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jc w:val="center"/>
      </w:pPr>
      <w:r>
        <w:rPr>
          <w:sz w:val="24"/>
        </w:rPr>
        <w:t xml:space="preserve">СТАНДАРТЫ И ПОРЯДКИ</w:t>
      </w:r>
    </w:p>
    <w:p>
      <w:pPr>
        <w:pStyle w:val="2"/>
        <w:jc w:val="center"/>
      </w:pPr>
      <w:r>
        <w:rPr>
          <w:sz w:val="24"/>
        </w:rPr>
        <w:t xml:space="preserve">ОКАЗАНИЯ МЕДИЦИНСКОЙ ПОМОЩИ, КЛИНИЧЕСКИЕ РЕКОМЕНДАЦИИ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b w:val="on"/>
              </w:rPr>
              <w:t xml:space="preserve">Внимание!</w:t>
            </w:r>
            <w:r>
              <w:rPr>
                <w:sz w:val="24"/>
                <w:color w:val="392c69"/>
              </w:rPr>
              <w:t xml:space="preserve"> 13.09.2024 признаны утратившими силу множество стандартов медицинской помощи (см. </w:t>
            </w:r>
            <w:hyperlink w:history="0" r:id="rId7" w:tooltip="Приказ Минздрава России от 30.07.2024 N 397н &quot;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quot; (Зарегистрировано в Минюсте России 30.08.2024 N 79350) {КонсультантПлюс}">
              <w:r>
                <w:rPr>
                  <w:sz w:val="24"/>
                  <w:color w:val="0000ff"/>
                </w:rPr>
                <w:t xml:space="preserve">Приказ</w:t>
              </w:r>
            </w:hyperlink>
            <w:r>
              <w:rPr>
                <w:sz w:val="24"/>
                <w:color w:val="392c69"/>
              </w:rPr>
              <w:t xml:space="preserve"> Минздрава России от 30.07.2024 N 397н, Справочная </w:t>
            </w:r>
            <w:hyperlink w:history="0" r:id="rId8" w:tooltip="Справочная информация: &quot;Правовой календарь на III квартал 2024 года&quot; (Материал подготовлен специалистами КонсультантПлюс) {КонсультантПлюс}">
              <w:r>
                <w:rPr>
                  <w:sz w:val="24"/>
                  <w:color w:val="0000ff"/>
                </w:rPr>
                <w:t xml:space="preserve">информация</w:t>
              </w:r>
            </w:hyperlink>
            <w:r>
              <w:rPr>
                <w:sz w:val="24"/>
                <w:color w:val="392c69"/>
              </w:rPr>
              <w:t xml:space="preserve">: "Правовой календарь на III квартал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Согласно Федеральному </w:t>
      </w:r>
      <w:hyperlink w:history="0" r:id="rId9"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закону</w:t>
        </w:r>
      </w:hyperlink>
      <w:r>
        <w:rPr>
          <w:sz w:val="24"/>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40" w:line-rule="auto"/>
        <w:ind w:firstLine="540"/>
        <w:jc w:val="both"/>
      </w:pPr>
      <w:r>
        <w:rPr>
          <w:sz w:val="24"/>
        </w:rPr>
        <w:t xml:space="preserve">С учетом </w:t>
      </w:r>
      <w:hyperlink w:history="0" w:anchor="P31" w:tooltip="1.1. Порядки оказания медицинской помощи">
        <w:r>
          <w:rPr>
            <w:sz w:val="24"/>
            <w:color w:val="0000ff"/>
          </w:rPr>
          <w:t xml:space="preserve">порядков</w:t>
        </w:r>
      </w:hyperlink>
      <w:r>
        <w:rPr>
          <w:sz w:val="24"/>
        </w:rPr>
        <w:t xml:space="preserve"> оказания медицинской помощи и на основе </w:t>
      </w:r>
      <w:hyperlink w:history="0" w:anchor="P386" w:tooltip="2. Стандарты медицинской помощи">
        <w:r>
          <w:rPr>
            <w:sz w:val="24"/>
            <w:color w:val="0000ff"/>
          </w:rPr>
          <w:t xml:space="preserve">стандартов</w:t>
        </w:r>
      </w:hyperlink>
      <w:r>
        <w:rPr>
          <w:sz w:val="24"/>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5883" w:tooltip="5. Программы государственных гарантий">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b w:val="on"/>
        </w:rPr>
        <w:t xml:space="preserve">Дополнительно см.:</w:t>
      </w:r>
    </w:p>
    <w:p>
      <w:pPr>
        <w:pStyle w:val="0"/>
        <w:spacing w:before="240" w:line-rule="auto"/>
        <w:ind w:firstLine="540"/>
        <w:jc w:val="both"/>
      </w:pPr>
      <w:hyperlink w:history="0" r:id="rId10" w:tooltip="&lt;Письмо&gt; Минздрава России от 18.12.2019 N 17-8/3134336-70693 &lt;О применении стандартов медицинской помощи&gt; {КонсультантПлюс}">
        <w:r>
          <w:rPr>
            <w:sz w:val="24"/>
            <w:color w:val="0000ff"/>
          </w:rPr>
          <w:t xml:space="preserve">Письмо</w:t>
        </w:r>
      </w:hyperlink>
      <w:r>
        <w:rPr>
          <w:sz w:val="24"/>
        </w:rPr>
        <w:t xml:space="preserve"> Минздрава России от 18.12.2019 N 17-8/3134336-70693 "О применении стандартов медицинской помощи".</w:t>
      </w:r>
    </w:p>
    <w:p>
      <w:pPr>
        <w:pStyle w:val="0"/>
        <w:spacing w:before="240" w:line-rule="auto"/>
        <w:ind w:firstLine="540"/>
        <w:jc w:val="both"/>
      </w:pPr>
      <w:r>
        <w:rPr>
          <w:sz w:val="24"/>
        </w:rPr>
        <w:t xml:space="preserve">Методические </w:t>
      </w:r>
      <w:hyperlink w:history="0" r:id="rId11" w:tooltip="&quot;Новая модель медицинской организации, оказывающей первичную медико-санитарную помощь. Методические рекомендации (4-е издание с дополнениями и уточнениями)&quot; (утв. ФГБУ &quot;НМИЦ ТПМ&quot; Минздрава России, протокол от 24.12.2024 N 10) {КонсультантПлюс}">
        <w:r>
          <w:rPr>
            <w:sz w:val="24"/>
            <w:color w:val="0000ff"/>
          </w:rPr>
          <w:t xml:space="preserve">рекомендации</w:t>
        </w:r>
      </w:hyperlink>
      <w:r>
        <w:rPr>
          <w:sz w:val="24"/>
        </w:rPr>
        <w:t xml:space="preserve"> "Новая модель медицинской организации, оказывающей первичную медико-санитарную помощь" (4-е издание с дополнениями и уточнениями), утв. Минздравом России, протокол от 24.12.2024 N 10.</w:t>
      </w:r>
    </w:p>
    <w:p>
      <w:pPr>
        <w:pStyle w:val="0"/>
        <w:spacing w:before="240" w:line-rule="auto"/>
        <w:ind w:firstLine="540"/>
        <w:jc w:val="both"/>
      </w:pPr>
      <w:r>
        <w:rPr>
          <w:sz w:val="24"/>
          <w:b w:val="on"/>
        </w:rPr>
        <w:t xml:space="preserve">Оглавление к справочной информации:</w:t>
      </w:r>
    </w:p>
    <w:p>
      <w:pPr>
        <w:pStyle w:val="0"/>
        <w:ind w:firstLine="540"/>
        <w:jc w:val="both"/>
      </w:pPr>
      <w:r>
        <w:rPr>
          <w:sz w:val="24"/>
        </w:rPr>
      </w:r>
    </w:p>
    <w:p>
      <w:pPr>
        <w:pStyle w:val="0"/>
        <w:ind w:firstLine="540"/>
        <w:jc w:val="both"/>
      </w:pPr>
      <w:hyperlink w:history="0" w:anchor="P28" w:tooltip="1. Порядки оказания медицинской помощи и иные порядки,">
        <w:r>
          <w:rPr>
            <w:sz w:val="24"/>
            <w:color w:val="0000ff"/>
            <w:b w:val="on"/>
          </w:rPr>
          <w:t xml:space="preserve">1.</w:t>
        </w:r>
      </w:hyperlink>
      <w:r>
        <w:rPr>
          <w:sz w:val="24"/>
        </w:rPr>
        <w:t xml:space="preserve"> Порядки оказания медицинской помощи и иные порядки, утвержденные в соответствии с Законом N 323-ФЗ</w:t>
      </w:r>
    </w:p>
    <w:p>
      <w:pPr>
        <w:pStyle w:val="0"/>
        <w:spacing w:before="240" w:line-rule="auto"/>
        <w:ind w:firstLine="540" w:left="540"/>
        <w:jc w:val="both"/>
      </w:pPr>
      <w:hyperlink w:history="0" w:anchor="P31" w:tooltip="1.1. Порядки оказания медицинской помощи">
        <w:r>
          <w:rPr>
            <w:sz w:val="24"/>
            <w:color w:val="0000ff"/>
            <w:b w:val="on"/>
          </w:rPr>
          <w:t xml:space="preserve">1.1.</w:t>
        </w:r>
      </w:hyperlink>
      <w:r>
        <w:rPr>
          <w:sz w:val="24"/>
        </w:rPr>
        <w:t xml:space="preserve"> Порядки оказания медицинской помощи</w:t>
      </w:r>
    </w:p>
    <w:p>
      <w:pPr>
        <w:pStyle w:val="0"/>
        <w:spacing w:before="240" w:line-rule="auto"/>
        <w:ind w:firstLine="540" w:left="540"/>
        <w:jc w:val="both"/>
      </w:pPr>
      <w:hyperlink w:history="0" w:anchor="P168" w:tooltip="1.2. Порядки проведения медицинских осмотров,">
        <w:r>
          <w:rPr>
            <w:sz w:val="24"/>
            <w:color w:val="0000ff"/>
            <w:b w:val="on"/>
          </w:rPr>
          <w:t xml:space="preserve">1.2.</w:t>
        </w:r>
      </w:hyperlink>
      <w:r>
        <w:rPr>
          <w:sz w:val="24"/>
        </w:rPr>
        <w:t xml:space="preserve"> Порядки проведения медицинских осмотров, диспансеризации, диспансерного наблюдения</w:t>
      </w:r>
    </w:p>
    <w:p>
      <w:pPr>
        <w:pStyle w:val="0"/>
        <w:spacing w:before="240" w:line-rule="auto"/>
        <w:ind w:firstLine="540" w:left="540"/>
        <w:jc w:val="both"/>
      </w:pPr>
      <w:hyperlink w:history="0" w:anchor="P261" w:tooltip="1.3. Положения об организации оказания медицинской помощи">
        <w:r>
          <w:rPr>
            <w:sz w:val="24"/>
            <w:color w:val="0000ff"/>
            <w:b w:val="on"/>
          </w:rPr>
          <w:t xml:space="preserve">1.3.</w:t>
        </w:r>
      </w:hyperlink>
      <w:r>
        <w:rPr>
          <w:sz w:val="24"/>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40" w:line-rule="auto"/>
        <w:ind w:firstLine="540"/>
        <w:jc w:val="both"/>
      </w:pPr>
      <w:hyperlink w:history="0" w:anchor="P386" w:tooltip="2. Стандарты медицинской помощи">
        <w:r>
          <w:rPr>
            <w:sz w:val="24"/>
            <w:color w:val="0000ff"/>
            <w:b w:val="on"/>
          </w:rPr>
          <w:t xml:space="preserve">2.</w:t>
        </w:r>
      </w:hyperlink>
      <w:r>
        <w:rPr>
          <w:sz w:val="24"/>
        </w:rPr>
        <w:t xml:space="preserve"> Стандарты медицинской помощи</w:t>
      </w:r>
    </w:p>
    <w:p>
      <w:pPr>
        <w:pStyle w:val="0"/>
        <w:spacing w:before="240" w:line-rule="auto"/>
        <w:ind w:firstLine="540" w:left="540"/>
        <w:jc w:val="both"/>
      </w:pPr>
      <w:hyperlink w:history="0" w:anchor="P388" w:tooltip="2.1. Стандарты первичной медико-санитарной помощи">
        <w:r>
          <w:rPr>
            <w:sz w:val="24"/>
            <w:color w:val="0000ff"/>
            <w:b w:val="on"/>
          </w:rPr>
          <w:t xml:space="preserve">2.1</w:t>
        </w:r>
      </w:hyperlink>
      <w:r>
        <w:rPr>
          <w:sz w:val="24"/>
        </w:rPr>
        <w:t xml:space="preserve">. Стандарты первичной медико-санитарной помощи</w:t>
      </w:r>
    </w:p>
    <w:p>
      <w:pPr>
        <w:pStyle w:val="0"/>
        <w:spacing w:before="240" w:line-rule="auto"/>
        <w:ind w:firstLine="540" w:left="540"/>
        <w:jc w:val="both"/>
      </w:pPr>
      <w:hyperlink w:history="0" w:anchor="P3135" w:tooltip="2.2. Стандарты специализированной медицинской помощи">
        <w:r>
          <w:rPr>
            <w:sz w:val="24"/>
            <w:color w:val="0000ff"/>
            <w:b w:val="on"/>
          </w:rPr>
          <w:t xml:space="preserve">2.2</w:t>
        </w:r>
      </w:hyperlink>
      <w:r>
        <w:rPr>
          <w:sz w:val="24"/>
        </w:rPr>
        <w:t xml:space="preserve">. Стандарты специализированной медицинской помощи</w:t>
      </w:r>
    </w:p>
    <w:p>
      <w:pPr>
        <w:pStyle w:val="0"/>
        <w:spacing w:before="240" w:line-rule="auto"/>
        <w:ind w:firstLine="540" w:left="540"/>
        <w:jc w:val="both"/>
      </w:pPr>
      <w:hyperlink w:history="0" w:anchor="P5486" w:tooltip="2.3. Стандарты скорой медицинской помощи">
        <w:r>
          <w:rPr>
            <w:sz w:val="24"/>
            <w:color w:val="0000ff"/>
            <w:b w:val="on"/>
          </w:rPr>
          <w:t xml:space="preserve">2.3</w:t>
        </w:r>
      </w:hyperlink>
      <w:r>
        <w:rPr>
          <w:sz w:val="24"/>
          <w:b w:val="on"/>
        </w:rPr>
        <w:t xml:space="preserve">.</w:t>
      </w:r>
      <w:r>
        <w:rPr>
          <w:sz w:val="24"/>
        </w:rPr>
        <w:t xml:space="preserve"> Стандарты скорой медицинской помощи</w:t>
      </w:r>
    </w:p>
    <w:p>
      <w:pPr>
        <w:pStyle w:val="0"/>
        <w:spacing w:before="240" w:line-rule="auto"/>
        <w:ind w:firstLine="540" w:left="540"/>
        <w:jc w:val="both"/>
      </w:pPr>
      <w:hyperlink w:history="0" w:anchor="P5609" w:tooltip="2.4. Стандарты паллиативной медицинской помощи">
        <w:r>
          <w:rPr>
            <w:sz w:val="24"/>
            <w:color w:val="0000ff"/>
            <w:b w:val="on"/>
          </w:rPr>
          <w:t xml:space="preserve">2.4</w:t>
        </w:r>
      </w:hyperlink>
      <w:r>
        <w:rPr>
          <w:sz w:val="24"/>
          <w:b w:val="on"/>
        </w:rPr>
        <w:t xml:space="preserve">.</w:t>
      </w:r>
      <w:r>
        <w:rPr>
          <w:sz w:val="24"/>
        </w:rPr>
        <w:t xml:space="preserve"> Стандарты паллиативной медицинской помощи</w:t>
      </w:r>
    </w:p>
    <w:p>
      <w:pPr>
        <w:pStyle w:val="0"/>
        <w:spacing w:before="240" w:line-rule="auto"/>
        <w:ind w:firstLine="540"/>
        <w:jc w:val="both"/>
      </w:pPr>
      <w:hyperlink w:history="0" w:anchor="P5628" w:tooltip="3. Клинические рекомендации">
        <w:r>
          <w:rPr>
            <w:sz w:val="24"/>
            <w:color w:val="0000ff"/>
            <w:b w:val="on"/>
          </w:rPr>
          <w:t xml:space="preserve">3</w:t>
        </w:r>
      </w:hyperlink>
      <w:hyperlink w:history="0" w:anchor="P5628" w:tooltip="3. Клинические рекомендации">
        <w:r>
          <w:rPr>
            <w:sz w:val="24"/>
            <w:color w:val="0000ff"/>
          </w:rPr>
          <w:t xml:space="preserve">.</w:t>
        </w:r>
      </w:hyperlink>
      <w:r>
        <w:rPr>
          <w:sz w:val="24"/>
        </w:rPr>
        <w:t xml:space="preserve"> Клинические рекомендации</w:t>
      </w:r>
    </w:p>
    <w:p>
      <w:pPr>
        <w:pStyle w:val="0"/>
        <w:spacing w:before="240" w:line-rule="auto"/>
        <w:ind w:firstLine="540" w:left="540"/>
        <w:jc w:val="both"/>
      </w:pPr>
      <w:hyperlink w:history="0" w:anchor="P5633" w:tooltip="3.1. Клинические рекомендации, утвержденные после 01.01.2019">
        <w:r>
          <w:rPr>
            <w:sz w:val="24"/>
            <w:color w:val="0000ff"/>
            <w:b w:val="on"/>
          </w:rPr>
          <w:t xml:space="preserve">3.1</w:t>
        </w:r>
      </w:hyperlink>
      <w:r>
        <w:rPr>
          <w:sz w:val="24"/>
        </w:rPr>
        <w:t xml:space="preserve">. Клинические рекомендации, утвержденные после 01.01.2019</w:t>
      </w:r>
    </w:p>
    <w:p>
      <w:pPr>
        <w:pStyle w:val="0"/>
        <w:spacing w:before="240" w:line-rule="auto"/>
        <w:ind w:firstLine="540" w:left="540"/>
        <w:jc w:val="both"/>
      </w:pPr>
      <w:hyperlink w:history="0" w:anchor="P14685" w:tooltip="3.2. Клинические рекомендации, утвержденные до 01.01.2019">
        <w:r>
          <w:rPr>
            <w:sz w:val="24"/>
            <w:color w:val="0000ff"/>
            <w:b w:val="on"/>
          </w:rPr>
          <w:t xml:space="preserve">3.2</w:t>
        </w:r>
      </w:hyperlink>
      <w:r>
        <w:rPr>
          <w:sz w:val="24"/>
        </w:rPr>
        <w:t xml:space="preserve">. Клинические рекомендации, утвержденные до 01.01.2019</w:t>
      </w:r>
    </w:p>
    <w:p>
      <w:pPr>
        <w:pStyle w:val="0"/>
        <w:spacing w:before="240" w:line-rule="auto"/>
        <w:ind w:firstLine="540"/>
        <w:jc w:val="both"/>
      </w:pPr>
      <w:hyperlink w:history="0" w:anchor="P15863" w:tooltip="4. Экспертиза качества медицинской помощи">
        <w:r>
          <w:rPr>
            <w:sz w:val="24"/>
            <w:color w:val="0000ff"/>
            <w:b w:val="on"/>
          </w:rPr>
          <w:t xml:space="preserve">4.</w:t>
        </w:r>
      </w:hyperlink>
      <w:r>
        <w:rPr>
          <w:sz w:val="24"/>
        </w:rPr>
        <w:t xml:space="preserve"> Экспертиза качества медицинской помощи</w:t>
      </w:r>
    </w:p>
    <w:p>
      <w:pPr>
        <w:pStyle w:val="0"/>
        <w:spacing w:before="240" w:line-rule="auto"/>
        <w:ind w:firstLine="540"/>
        <w:jc w:val="both"/>
      </w:pPr>
      <w:hyperlink w:history="0" w:anchor="P15883" w:tooltip="5. Программы государственных гарантий">
        <w:r>
          <w:rPr>
            <w:sz w:val="24"/>
            <w:color w:val="0000ff"/>
            <w:b w:val="on"/>
          </w:rPr>
          <w:t xml:space="preserve">5.</w:t>
        </w:r>
      </w:hyperlink>
      <w:r>
        <w:rPr>
          <w:sz w:val="24"/>
        </w:rPr>
        <w:t xml:space="preserve"> Программы государственных гарантий бесплатного оказания гражданам медицинской помощи</w:t>
      </w:r>
    </w:p>
    <w:p>
      <w:pPr>
        <w:pStyle w:val="0"/>
      </w:pPr>
      <w:r>
        <w:rPr>
          <w:sz w:val="24"/>
        </w:rPr>
      </w:r>
    </w:p>
    <w:bookmarkStart w:id="28" w:name="P28"/>
    <w:bookmarkEnd w:id="28"/>
    <w:p>
      <w:pPr>
        <w:pStyle w:val="2"/>
        <w:outlineLvl w:val="0"/>
        <w:jc w:val="center"/>
      </w:pPr>
      <w:r>
        <w:rPr>
          <w:sz w:val="24"/>
          <w:b w:val="on"/>
        </w:rPr>
        <w:t xml:space="preserve">1. Порядки оказания медицинской помощи и иные порядки,</w:t>
      </w:r>
    </w:p>
    <w:p>
      <w:pPr>
        <w:pStyle w:val="2"/>
        <w:jc w:val="center"/>
      </w:pPr>
      <w:r>
        <w:rPr>
          <w:sz w:val="24"/>
          <w:b w:val="on"/>
        </w:rPr>
        <w:t xml:space="preserve">утвержденные в соответствии с Законом N 323-ФЗ</w:t>
      </w:r>
    </w:p>
    <w:p>
      <w:pPr>
        <w:pStyle w:val="0"/>
      </w:pPr>
      <w:r>
        <w:rPr>
          <w:sz w:val="24"/>
        </w:rPr>
      </w:r>
    </w:p>
    <w:bookmarkStart w:id="31" w:name="P31"/>
    <w:bookmarkEnd w:id="31"/>
    <w:p>
      <w:pPr>
        <w:pStyle w:val="2"/>
        <w:outlineLvl w:val="1"/>
        <w:jc w:val="center"/>
      </w:pPr>
      <w:r>
        <w:rPr>
          <w:sz w:val="24"/>
          <w:b w:val="on"/>
        </w:rPr>
        <w:t xml:space="preserve">1.1. Порядки оказания медицинской помощи</w:t>
      </w:r>
    </w:p>
    <w:p>
      <w:pPr>
        <w:pStyle w:val="0"/>
        <w:jc w:val="center"/>
      </w:pPr>
      <w:r>
        <w:rPr>
          <w:sz w:val="24"/>
        </w:rPr>
      </w:r>
    </w:p>
    <w:p>
      <w:pPr>
        <w:pStyle w:val="0"/>
        <w:ind w:firstLine="540"/>
        <w:jc w:val="both"/>
      </w:pPr>
      <w:r>
        <w:rPr>
          <w:sz w:val="24"/>
        </w:rPr>
        <w:t xml:space="preserve">Порядки оказания медицинской помощи, утвержденные в соответствии со </w:t>
      </w:r>
      <w:hyperlink w:history="0" r:id="rId12"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ст. 37</w:t>
        </w:r>
      </w:hyperlink>
      <w:r>
        <w:rPr>
          <w:sz w:val="24"/>
        </w:rPr>
        <w:t xml:space="preserve"> Закона N 323-ФЗ.</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4"/>
              </w:rPr>
              <w:t xml:space="preserve">Наименование порядка</w:t>
            </w:r>
          </w:p>
        </w:tc>
        <w:tc>
          <w:tcPr>
            <w:tcW w:w="3005" w:type="dxa"/>
          </w:tcPr>
          <w:p>
            <w:pPr>
              <w:pStyle w:val="0"/>
              <w:jc w:val="center"/>
            </w:pPr>
            <w:r>
              <w:rPr>
                <w:sz w:val="24"/>
              </w:rPr>
              <w:t xml:space="preserve">Нормативный правовой акт, утвердивший порядок</w:t>
            </w:r>
          </w:p>
        </w:tc>
      </w:tr>
      <w:tr>
        <w:tc>
          <w:tcPr>
            <w:tcW w:w="7540" w:type="dxa"/>
          </w:tcPr>
          <w:p>
            <w:pPr>
              <w:pStyle w:val="0"/>
            </w:pPr>
            <w:r>
              <w:rPr>
                <w:sz w:val="24"/>
              </w:rPr>
              <w:t xml:space="preserve">Порядок оказания медицинской помощи населению по профилю "мануальная терапия"</w:t>
            </w:r>
          </w:p>
        </w:tc>
        <w:tc>
          <w:tcPr>
            <w:tcW w:w="3005" w:type="dxa"/>
          </w:tcPr>
          <w:p>
            <w:pPr>
              <w:pStyle w:val="0"/>
            </w:pPr>
            <w:hyperlink w:history="0" r:id="rId15"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4"/>
                  <w:color w:val="0000ff"/>
                </w:rPr>
                <w:t xml:space="preserve">Приказ</w:t>
              </w:r>
            </w:hyperlink>
            <w:r>
              <w:rPr>
                <w:sz w:val="24"/>
              </w:rPr>
              <w:t xml:space="preserve"> Минздрава России от 28.04.2022 N 292н</w:t>
            </w:r>
          </w:p>
        </w:tc>
      </w:tr>
      <w:tr>
        <w:tc>
          <w:tcPr>
            <w:tcW w:w="7540" w:type="dxa"/>
          </w:tcPr>
          <w:p>
            <w:pPr>
              <w:pStyle w:val="0"/>
            </w:pPr>
            <w:r>
              <w:rPr>
                <w:sz w:val="24"/>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6"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4"/>
                  <w:color w:val="0000ff"/>
                </w:rPr>
                <w:t xml:space="preserve">Приказ</w:t>
              </w:r>
            </w:hyperlink>
            <w:r>
              <w:rPr>
                <w:sz w:val="24"/>
              </w:rPr>
              <w:t xml:space="preserve"> Минздрава России от 26.02.2021 N 140н</w:t>
            </w:r>
          </w:p>
        </w:tc>
      </w:tr>
      <w:tr>
        <w:tc>
          <w:tcPr>
            <w:tcW w:w="7540" w:type="dxa"/>
          </w:tcPr>
          <w:p>
            <w:pPr>
              <w:pStyle w:val="0"/>
            </w:pPr>
            <w:r>
              <w:rPr>
                <w:sz w:val="24"/>
              </w:rPr>
              <w:t xml:space="preserve">Порядок оказания медицинской помощи населению по профилю "трансфузиология"</w:t>
            </w:r>
          </w:p>
        </w:tc>
        <w:tc>
          <w:tcPr>
            <w:tcW w:w="3005" w:type="dxa"/>
          </w:tcPr>
          <w:p>
            <w:pPr>
              <w:pStyle w:val="0"/>
            </w:pPr>
            <w:hyperlink w:history="0" r:id="rId17"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4"/>
                  <w:color w:val="0000ff"/>
                </w:rPr>
                <w:t xml:space="preserve">Приказ</w:t>
              </w:r>
            </w:hyperlink>
            <w:r>
              <w:rPr>
                <w:sz w:val="24"/>
              </w:rPr>
              <w:t xml:space="preserve"> Минздрава России от 28.10.2020 N 1170н</w:t>
            </w:r>
          </w:p>
        </w:tc>
      </w:tr>
      <w:tr>
        <w:tc>
          <w:tcPr>
            <w:tcW w:w="7540" w:type="dxa"/>
          </w:tcPr>
          <w:p>
            <w:pPr>
              <w:pStyle w:val="0"/>
            </w:pPr>
            <w:r>
              <w:rPr>
                <w:sz w:val="24"/>
              </w:rPr>
              <w:t xml:space="preserve">Порядок оказания медицинской помощи взрослому населению по профилю "урология"</w:t>
            </w:r>
          </w:p>
        </w:tc>
        <w:tc>
          <w:tcPr>
            <w:tcW w:w="3005" w:type="dxa"/>
          </w:tcPr>
          <w:p>
            <w:pPr>
              <w:pStyle w:val="0"/>
            </w:pPr>
            <w:hyperlink w:history="0" r:id="rId18"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4"/>
                  <w:color w:val="0000ff"/>
                </w:rPr>
                <w:t xml:space="preserve">Приказ</w:t>
              </w:r>
            </w:hyperlink>
            <w:r>
              <w:rPr>
                <w:sz w:val="24"/>
              </w:rPr>
              <w:t xml:space="preserve"> Минздрава России от 12.11.2012 N 907н</w:t>
            </w:r>
          </w:p>
        </w:tc>
      </w:tr>
      <w:tr>
        <w:tc>
          <w:tcPr>
            <w:tcW w:w="7540" w:type="dxa"/>
          </w:tcPr>
          <w:p>
            <w:pPr>
              <w:pStyle w:val="0"/>
            </w:pPr>
            <w:r>
              <w:rPr>
                <w:sz w:val="24"/>
              </w:rPr>
              <w:t xml:space="preserve">Порядок оказания медицинской помощи по профилю "детская урология-андрология"</w:t>
            </w:r>
          </w:p>
        </w:tc>
        <w:tc>
          <w:tcPr>
            <w:tcW w:w="3005" w:type="dxa"/>
          </w:tcPr>
          <w:p>
            <w:pPr>
              <w:pStyle w:val="0"/>
            </w:pPr>
            <w:hyperlink w:history="0" r:id="rId19"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4"/>
                  <w:color w:val="0000ff"/>
                </w:rPr>
                <w:t xml:space="preserve">Приказ</w:t>
              </w:r>
            </w:hyperlink>
            <w:r>
              <w:rPr>
                <w:sz w:val="24"/>
              </w:rPr>
              <w:t xml:space="preserve"> Минздрава России от 31.10.2012 N 561н</w:t>
            </w:r>
          </w:p>
        </w:tc>
      </w:tr>
      <w:tr>
        <w:tc>
          <w:tcPr>
            <w:tcW w:w="7540" w:type="dxa"/>
          </w:tcPr>
          <w:p>
            <w:pPr>
              <w:pStyle w:val="0"/>
            </w:pPr>
            <w:r>
              <w:rPr>
                <w:sz w:val="24"/>
              </w:rPr>
              <w:t xml:space="preserve">Порядок оказания медицинской помощи взрослому населению по профилю "нефрология"</w:t>
            </w:r>
          </w:p>
        </w:tc>
        <w:tc>
          <w:tcPr>
            <w:tcW w:w="3005" w:type="dxa"/>
          </w:tcPr>
          <w:p>
            <w:pPr>
              <w:pStyle w:val="0"/>
            </w:pPr>
            <w:hyperlink w:history="0" r:id="rId20"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4"/>
                  <w:color w:val="0000ff"/>
                </w:rPr>
                <w:t xml:space="preserve">Приказ</w:t>
              </w:r>
            </w:hyperlink>
            <w:r>
              <w:rPr>
                <w:sz w:val="24"/>
              </w:rPr>
              <w:t xml:space="preserve"> Минздравсоцразвития России от 18.01.2012 N 17н</w:t>
            </w:r>
          </w:p>
        </w:tc>
      </w:tr>
      <w:tr>
        <w:tc>
          <w:tcPr>
            <w:tcW w:w="7540" w:type="dxa"/>
          </w:tcPr>
          <w:p>
            <w:pPr>
              <w:pStyle w:val="0"/>
            </w:pPr>
            <w:r>
              <w:rPr>
                <w:sz w:val="24"/>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21"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4"/>
                  <w:color w:val="0000ff"/>
                </w:rPr>
                <w:t xml:space="preserve">Приказ</w:t>
              </w:r>
            </w:hyperlink>
            <w:r>
              <w:rPr>
                <w:sz w:val="24"/>
              </w:rPr>
              <w:t xml:space="preserve"> Минздрава России от 15.11.2012 N 924н</w:t>
            </w:r>
          </w:p>
        </w:tc>
      </w:tr>
      <w:tr>
        <w:tc>
          <w:tcPr>
            <w:tcW w:w="7540" w:type="dxa"/>
          </w:tcPr>
          <w:p>
            <w:pPr>
              <w:pStyle w:val="0"/>
            </w:pPr>
            <w:r>
              <w:rPr>
                <w:sz w:val="24"/>
              </w:rPr>
              <w:t xml:space="preserve">Порядок оказания педиатрической помощи</w:t>
            </w:r>
          </w:p>
        </w:tc>
        <w:tc>
          <w:tcPr>
            <w:tcW w:w="3005" w:type="dxa"/>
          </w:tcPr>
          <w:p>
            <w:pPr>
              <w:pStyle w:val="0"/>
            </w:pPr>
            <w:hyperlink w:history="0" r:id="rId22"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4"/>
                  <w:color w:val="0000ff"/>
                </w:rPr>
                <w:t xml:space="preserve">Приказ</w:t>
              </w:r>
            </w:hyperlink>
            <w:r>
              <w:rPr>
                <w:sz w:val="24"/>
              </w:rPr>
              <w:t xml:space="preserve"> Минздравсоцразвития России от 16.04.2012 N 366н</w:t>
            </w:r>
          </w:p>
        </w:tc>
      </w:tr>
      <w:tr>
        <w:tc>
          <w:tcPr>
            <w:tcW w:w="7540" w:type="dxa"/>
          </w:tcPr>
          <w:p>
            <w:pPr>
              <w:pStyle w:val="0"/>
            </w:pPr>
            <w:r>
              <w:rPr>
                <w:sz w:val="24"/>
              </w:rPr>
              <w:t xml:space="preserve">Порядок оказания медицинской помощи взрослому населению по профилю "терапия"</w:t>
            </w:r>
          </w:p>
        </w:tc>
        <w:tc>
          <w:tcPr>
            <w:tcW w:w="3005" w:type="dxa"/>
          </w:tcPr>
          <w:p>
            <w:pPr>
              <w:pStyle w:val="0"/>
            </w:pPr>
            <w:hyperlink w:history="0" r:id="rId23"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4"/>
                  <w:color w:val="0000ff"/>
                </w:rPr>
                <w:t xml:space="preserve">Приказ</w:t>
              </w:r>
            </w:hyperlink>
            <w:r>
              <w:rPr>
                <w:sz w:val="24"/>
              </w:rPr>
              <w:t xml:space="preserve"> Минздрава России от 15.11.2012 N 923н</w:t>
            </w:r>
          </w:p>
        </w:tc>
      </w:tr>
      <w:tr>
        <w:tc>
          <w:tcPr>
            <w:tcW w:w="7540" w:type="dxa"/>
          </w:tcPr>
          <w:p>
            <w:pPr>
              <w:pStyle w:val="0"/>
            </w:pPr>
            <w:r>
              <w:rPr>
                <w:sz w:val="24"/>
              </w:rPr>
              <w:t xml:space="preserve">Порядок оказания медицинской помощи по профилю "неонатология"</w:t>
            </w:r>
          </w:p>
        </w:tc>
        <w:tc>
          <w:tcPr>
            <w:tcW w:w="3005" w:type="dxa"/>
          </w:tcPr>
          <w:p>
            <w:pPr>
              <w:pStyle w:val="0"/>
            </w:pPr>
            <w:hyperlink w:history="0" r:id="rId24" w:tooltip="Приказ Минздрава России от 17.04.2025 N 222н &quot;Об утверждении Порядка оказания медицинской помощи по профилю &quot;неонатология&quot; (Зарегистрировано в Минюсте России 02.06.2025 N 82516) {КонсультантПлюс}">
              <w:r>
                <w:rPr>
                  <w:sz w:val="24"/>
                  <w:color w:val="0000ff"/>
                </w:rPr>
                <w:t xml:space="preserve">Приказ</w:t>
              </w:r>
            </w:hyperlink>
            <w:r>
              <w:rPr>
                <w:sz w:val="24"/>
              </w:rPr>
              <w:t xml:space="preserve"> Минздрава России от 17.04.2025 N 222н</w:t>
            </w:r>
          </w:p>
        </w:tc>
      </w:tr>
      <w:tr>
        <w:tc>
          <w:tcPr>
            <w:tcW w:w="7540" w:type="dxa"/>
          </w:tcPr>
          <w:p>
            <w:pPr>
              <w:pStyle w:val="0"/>
            </w:pPr>
            <w:r>
              <w:rPr>
                <w:sz w:val="24"/>
              </w:rPr>
              <w:t xml:space="preserve">Порядок оказания медицинской помощи пациентам с врожденными и (или) наследственными заболеваниями</w:t>
            </w:r>
          </w:p>
          <w:p>
            <w:pPr>
              <w:pStyle w:val="0"/>
            </w:pPr>
            <w:r>
              <w:rPr>
                <w:sz w:val="24"/>
              </w:rPr>
              <w:t xml:space="preserve">Дополнительно см. </w:t>
            </w:r>
            <w:hyperlink w:history="0" r:id="rId25" w:tooltip="&lt;Письмо&gt; Минздрава России от 28.10.2024 N 15-1/И/1-21443 &lt;По вопросам оказания медицинской помощи и лекарственному обеспечению пациентам с редкими (орфанными) заболеваниями&gt; (вместе с &lt;Письмом&gt; Минфина России от 19.06.2024 N 12-03-08/56751) {КонсультантПлюс}">
              <w:r>
                <w:rPr>
                  <w:sz w:val="24"/>
                  <w:color w:val="0000ff"/>
                </w:rPr>
                <w:t xml:space="preserve">&gt;&gt;&gt;</w:t>
              </w:r>
            </w:hyperlink>
          </w:p>
        </w:tc>
        <w:tc>
          <w:tcPr>
            <w:tcW w:w="3005" w:type="dxa"/>
          </w:tcPr>
          <w:p>
            <w:pPr>
              <w:pStyle w:val="0"/>
            </w:pPr>
            <w:hyperlink w:history="0" r:id="rId26"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4"/>
                  <w:color w:val="0000ff"/>
                </w:rPr>
                <w:t xml:space="preserve">Приказ</w:t>
              </w:r>
            </w:hyperlink>
            <w:r>
              <w:rPr>
                <w:sz w:val="24"/>
              </w:rPr>
              <w:t xml:space="preserve"> Минздрава России от 21.04.2022 N 274н</w:t>
            </w:r>
          </w:p>
        </w:tc>
      </w:tr>
      <w:tr>
        <w:tc>
          <w:tcPr>
            <w:tcW w:w="7540" w:type="dxa"/>
          </w:tcPr>
          <w:p>
            <w:pPr>
              <w:pStyle w:val="0"/>
            </w:pPr>
            <w:r>
              <w:rPr>
                <w:sz w:val="24"/>
              </w:rPr>
              <w:t xml:space="preserve">Порядок оказания медицинской помощи детям со стоматологическими заболеваниями</w:t>
            </w:r>
          </w:p>
        </w:tc>
        <w:tc>
          <w:tcPr>
            <w:tcW w:w="3005" w:type="dxa"/>
          </w:tcPr>
          <w:p>
            <w:pPr>
              <w:pStyle w:val="0"/>
            </w:pPr>
            <w:hyperlink w:history="0" r:id="rId27"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4"/>
                  <w:color w:val="0000ff"/>
                </w:rPr>
                <w:t xml:space="preserve">Приказ</w:t>
              </w:r>
            </w:hyperlink>
            <w:r>
              <w:rPr>
                <w:sz w:val="24"/>
              </w:rPr>
              <w:t xml:space="preserve"> Минздрава России от 13.11.2012 N 910н</w:t>
            </w:r>
          </w:p>
        </w:tc>
      </w:tr>
      <w:tr>
        <w:tc>
          <w:tcPr>
            <w:tcW w:w="7540" w:type="dxa"/>
          </w:tcPr>
          <w:p>
            <w:pPr>
              <w:pStyle w:val="0"/>
            </w:pPr>
            <w:r>
              <w:rPr>
                <w:sz w:val="24"/>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8"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4"/>
                  <w:color w:val="0000ff"/>
                </w:rPr>
                <w:t xml:space="preserve">Приказ</w:t>
              </w:r>
            </w:hyperlink>
            <w:r>
              <w:rPr>
                <w:sz w:val="24"/>
              </w:rPr>
              <w:t xml:space="preserve"> Минздрава России от 31.07.2020 N 786н</w:t>
            </w:r>
          </w:p>
        </w:tc>
      </w:tr>
      <w:tr>
        <w:tc>
          <w:tcPr>
            <w:tcW w:w="7540" w:type="dxa"/>
          </w:tcPr>
          <w:p>
            <w:pPr>
              <w:pStyle w:val="0"/>
            </w:pPr>
            <w:r>
              <w:rPr>
                <w:sz w:val="24"/>
              </w:rPr>
              <w:t xml:space="preserve">Порядок оказания медицинской помощи по профилю "детская эндокринология"</w:t>
            </w:r>
          </w:p>
        </w:tc>
        <w:tc>
          <w:tcPr>
            <w:tcW w:w="3005" w:type="dxa"/>
          </w:tcPr>
          <w:p>
            <w:pPr>
              <w:pStyle w:val="0"/>
            </w:pPr>
            <w:hyperlink w:history="0" r:id="rId29" w:tooltip="Приказ Минздрава России от 29.10.2024 N 583н &quot;Об утверждении Порядка оказания медицинской помощи по профилю &quot;детская эндокринология&quot; (Зарегистрировано в Минюсте России 20.11.2024 N 80242) {КонсультантПлюс}">
              <w:r>
                <w:rPr>
                  <w:sz w:val="24"/>
                  <w:color w:val="0000ff"/>
                </w:rPr>
                <w:t xml:space="preserve">Приказ</w:t>
              </w:r>
            </w:hyperlink>
            <w:r>
              <w:rPr>
                <w:sz w:val="24"/>
              </w:rPr>
              <w:t xml:space="preserve"> Минздрава России от 29.10.2024 N 583н</w:t>
            </w:r>
          </w:p>
        </w:tc>
      </w:tr>
      <w:tr>
        <w:tc>
          <w:tcPr>
            <w:tcW w:w="7540" w:type="dxa"/>
          </w:tcPr>
          <w:p>
            <w:pPr>
              <w:pStyle w:val="0"/>
            </w:pPr>
            <w:r>
              <w:rPr>
                <w:sz w:val="24"/>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30"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4"/>
                  <w:color w:val="0000ff"/>
                </w:rPr>
                <w:t xml:space="preserve">Приказ</w:t>
              </w:r>
            </w:hyperlink>
            <w:r>
              <w:rPr>
                <w:sz w:val="24"/>
              </w:rPr>
              <w:t xml:space="preserve"> Минздрава России от 13.03.2023 N 104н</w:t>
            </w:r>
          </w:p>
        </w:tc>
      </w:tr>
      <w:tr>
        <w:tc>
          <w:tcPr>
            <w:tcW w:w="7540" w:type="dxa"/>
          </w:tcPr>
          <w:p>
            <w:pPr>
              <w:pStyle w:val="0"/>
            </w:pPr>
            <w:r>
              <w:rPr>
                <w:sz w:val="24"/>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31"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4"/>
                  <w:color w:val="0000ff"/>
                </w:rPr>
                <w:t xml:space="preserve">Приказ</w:t>
              </w:r>
            </w:hyperlink>
            <w:r>
              <w:rPr>
                <w:sz w:val="24"/>
              </w:rPr>
              <w:t xml:space="preserve"> Минздрава России от 12.11.2012 N 902н</w:t>
            </w:r>
          </w:p>
        </w:tc>
      </w:tr>
      <w:tr>
        <w:tc>
          <w:tcPr>
            <w:tcW w:w="7540" w:type="dxa"/>
          </w:tcPr>
          <w:p>
            <w:pPr>
              <w:pStyle w:val="0"/>
            </w:pPr>
            <w:r>
              <w:rPr>
                <w:sz w:val="24"/>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32"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4"/>
                  <w:color w:val="0000ff"/>
                </w:rPr>
                <w:t xml:space="preserve">Приказ</w:t>
              </w:r>
            </w:hyperlink>
            <w:r>
              <w:rPr>
                <w:sz w:val="24"/>
              </w:rPr>
              <w:t xml:space="preserve"> Минздрава России от 25.10.2012 N 442н</w:t>
            </w:r>
          </w:p>
        </w:tc>
      </w:tr>
      <w:tr>
        <w:tc>
          <w:tcPr>
            <w:tcW w:w="7540" w:type="dxa"/>
          </w:tcPr>
          <w:p>
            <w:pPr>
              <w:pStyle w:val="0"/>
            </w:pPr>
            <w:r>
              <w:rPr>
                <w:sz w:val="24"/>
              </w:rPr>
              <w:t xml:space="preserve">Порядок оказания медицинской помощи взрослому населению по профилю "ревматология"</w:t>
            </w:r>
          </w:p>
        </w:tc>
        <w:tc>
          <w:tcPr>
            <w:tcW w:w="3005" w:type="dxa"/>
          </w:tcPr>
          <w:p>
            <w:pPr>
              <w:pStyle w:val="0"/>
            </w:pPr>
            <w:hyperlink w:history="0" r:id="rId33"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4"/>
                  <w:color w:val="0000ff"/>
                </w:rPr>
                <w:t xml:space="preserve">Приказ</w:t>
              </w:r>
            </w:hyperlink>
            <w:r>
              <w:rPr>
                <w:sz w:val="24"/>
              </w:rPr>
              <w:t xml:space="preserve"> Минздрава России от 12.11.2012 N 900н</w:t>
            </w:r>
          </w:p>
        </w:tc>
      </w:tr>
      <w:tr>
        <w:tc>
          <w:tcPr>
            <w:tcW w:w="7540" w:type="dxa"/>
          </w:tcPr>
          <w:p>
            <w:pPr>
              <w:pStyle w:val="0"/>
            </w:pPr>
            <w:r>
              <w:rPr>
                <w:sz w:val="24"/>
              </w:rPr>
              <w:t xml:space="preserve">Порядок оказания медицинской помощи детям по профилю "ревматология"</w:t>
            </w:r>
          </w:p>
        </w:tc>
        <w:tc>
          <w:tcPr>
            <w:tcW w:w="3005" w:type="dxa"/>
          </w:tcPr>
          <w:p>
            <w:pPr>
              <w:pStyle w:val="0"/>
            </w:pPr>
            <w:hyperlink w:history="0" r:id="rId34"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4"/>
                  <w:color w:val="0000ff"/>
                </w:rPr>
                <w:t xml:space="preserve">Приказ</w:t>
              </w:r>
            </w:hyperlink>
            <w:r>
              <w:rPr>
                <w:sz w:val="24"/>
              </w:rPr>
              <w:t xml:space="preserve"> Минздрава России от 25.10.2012 N 441н</w:t>
            </w:r>
          </w:p>
        </w:tc>
      </w:tr>
      <w:tr>
        <w:tc>
          <w:tcPr>
            <w:tcW w:w="7540" w:type="dxa"/>
          </w:tcPr>
          <w:p>
            <w:pPr>
              <w:pStyle w:val="0"/>
            </w:pPr>
            <w:r>
              <w:rPr>
                <w:sz w:val="24"/>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5"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4"/>
                  <w:color w:val="0000ff"/>
                </w:rPr>
                <w:t xml:space="preserve">Приказ</w:t>
              </w:r>
            </w:hyperlink>
            <w:r>
              <w:rPr>
                <w:sz w:val="24"/>
              </w:rPr>
              <w:t xml:space="preserve"> Минздрава России от 15.11.2012 N 918н</w:t>
            </w:r>
          </w:p>
        </w:tc>
      </w:tr>
      <w:tr>
        <w:tc>
          <w:tcPr>
            <w:tcW w:w="7540" w:type="dxa"/>
          </w:tcPr>
          <w:p>
            <w:pPr>
              <w:pStyle w:val="0"/>
            </w:pPr>
            <w:r>
              <w:rPr>
                <w:sz w:val="24"/>
              </w:rPr>
              <w:t xml:space="preserve">Порядок оказания медицинской помощи по профилю "детская кардиология"</w:t>
            </w:r>
          </w:p>
        </w:tc>
        <w:tc>
          <w:tcPr>
            <w:tcW w:w="3005" w:type="dxa"/>
          </w:tcPr>
          <w:p>
            <w:pPr>
              <w:pStyle w:val="0"/>
            </w:pPr>
            <w:hyperlink w:history="0" r:id="rId36"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4"/>
                  <w:color w:val="0000ff"/>
                </w:rPr>
                <w:t xml:space="preserve">Приказ</w:t>
              </w:r>
            </w:hyperlink>
            <w:r>
              <w:rPr>
                <w:sz w:val="24"/>
              </w:rPr>
              <w:t xml:space="preserve"> Минздрава России от 25.10.2012 N 440н</w:t>
            </w:r>
          </w:p>
        </w:tc>
      </w:tr>
      <w:tr>
        <w:tc>
          <w:tcPr>
            <w:tcW w:w="7540" w:type="dxa"/>
          </w:tcPr>
          <w:p>
            <w:pPr>
              <w:pStyle w:val="0"/>
            </w:pPr>
            <w:r>
              <w:rPr>
                <w:sz w:val="24"/>
              </w:rPr>
              <w:t xml:space="preserve">Порядок оказания медицинской помощи больным с острыми нарушениями мозгового кровообращения</w:t>
            </w:r>
          </w:p>
          <w:p>
            <w:pPr>
              <w:pStyle w:val="0"/>
            </w:pPr>
            <w:r>
              <w:rPr>
                <w:sz w:val="24"/>
                <w:b w:val="on"/>
              </w:rPr>
              <w:t xml:space="preserve">Внимание!</w:t>
            </w:r>
            <w:r>
              <w:rPr>
                <w:sz w:val="24"/>
              </w:rPr>
              <w:t xml:space="preserve"> При применении Порядка см. </w:t>
            </w:r>
            <w:hyperlink w:history="0" r:id="rId37"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4"/>
                  <w:color w:val="0000ff"/>
                </w:rPr>
                <w:t xml:space="preserve">Временные методические рекомендации</w:t>
              </w:r>
            </w:hyperlink>
            <w:r>
              <w:rPr>
                <w:sz w:val="24"/>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8"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4"/>
                  <w:color w:val="0000ff"/>
                </w:rPr>
                <w:t xml:space="preserve">Приказ</w:t>
              </w:r>
            </w:hyperlink>
            <w:r>
              <w:rPr>
                <w:sz w:val="24"/>
              </w:rPr>
              <w:t xml:space="preserve"> Минздрава России от 15.11.2012 N 928н</w:t>
            </w:r>
          </w:p>
        </w:tc>
      </w:tr>
      <w:tr>
        <w:tc>
          <w:tcPr>
            <w:tcW w:w="7540" w:type="dxa"/>
          </w:tcPr>
          <w:p>
            <w:pPr>
              <w:pStyle w:val="0"/>
            </w:pPr>
            <w:r>
              <w:rPr>
                <w:sz w:val="24"/>
              </w:rPr>
              <w:t xml:space="preserve">Порядок оказания медицинской помощи населению по профилю "гематология"</w:t>
            </w:r>
          </w:p>
        </w:tc>
        <w:tc>
          <w:tcPr>
            <w:tcW w:w="3005" w:type="dxa"/>
          </w:tcPr>
          <w:p>
            <w:pPr>
              <w:pStyle w:val="0"/>
            </w:pPr>
            <w:hyperlink w:history="0" r:id="rId39"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4"/>
                  <w:color w:val="0000ff"/>
                </w:rPr>
                <w:t xml:space="preserve">Приказ</w:t>
              </w:r>
            </w:hyperlink>
            <w:r>
              <w:rPr>
                <w:sz w:val="24"/>
              </w:rPr>
              <w:t xml:space="preserve"> Минздрава России от 15.11.2012 N 930н</w:t>
            </w:r>
          </w:p>
        </w:tc>
      </w:tr>
      <w:tr>
        <w:tc>
          <w:tcPr>
            <w:tcW w:w="7540" w:type="dxa"/>
          </w:tcPr>
          <w:p>
            <w:pPr>
              <w:pStyle w:val="0"/>
            </w:pPr>
            <w:r>
              <w:rPr>
                <w:sz w:val="24"/>
              </w:rPr>
              <w:t xml:space="preserve">Порядок оказания медицинской помощи по профилю "клиническая фармакология"</w:t>
            </w:r>
          </w:p>
        </w:tc>
        <w:tc>
          <w:tcPr>
            <w:tcW w:w="3005" w:type="dxa"/>
          </w:tcPr>
          <w:p>
            <w:pPr>
              <w:pStyle w:val="0"/>
            </w:pPr>
            <w:hyperlink w:history="0" r:id="rId40"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4"/>
                  <w:color w:val="0000ff"/>
                </w:rPr>
                <w:t xml:space="preserve">Приказ</w:t>
              </w:r>
            </w:hyperlink>
            <w:r>
              <w:rPr>
                <w:sz w:val="24"/>
              </w:rPr>
              <w:t xml:space="preserve"> Минздрава России от 02.11.2012 N 575н</w:t>
            </w:r>
          </w:p>
        </w:tc>
      </w:tr>
      <w:tr>
        <w:tc>
          <w:tcPr>
            <w:tcW w:w="7540" w:type="dxa"/>
          </w:tcPr>
          <w:p>
            <w:pPr>
              <w:pStyle w:val="0"/>
            </w:pPr>
            <w:r>
              <w:rPr>
                <w:sz w:val="24"/>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41"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4"/>
                  <w:color w:val="0000ff"/>
                </w:rPr>
                <w:t xml:space="preserve">Приказ</w:t>
              </w:r>
            </w:hyperlink>
            <w:r>
              <w:rPr>
                <w:sz w:val="24"/>
              </w:rPr>
              <w:t xml:space="preserve"> Минздрава России от 09.06.2020 N 559н</w:t>
            </w:r>
          </w:p>
        </w:tc>
      </w:tr>
      <w:tr>
        <w:tc>
          <w:tcPr>
            <w:tcW w:w="7540" w:type="dxa"/>
          </w:tcPr>
          <w:p>
            <w:pPr>
              <w:pStyle w:val="0"/>
            </w:pPr>
            <w:r>
              <w:rPr>
                <w:sz w:val="24"/>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42"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4"/>
                  <w:color w:val="0000ff"/>
                </w:rPr>
                <w:t xml:space="preserve">Приказ</w:t>
              </w:r>
            </w:hyperlink>
            <w:r>
              <w:rPr>
                <w:sz w:val="24"/>
              </w:rPr>
              <w:t xml:space="preserve"> Минздрава России от 12.11.2012 N 898н</w:t>
            </w:r>
          </w:p>
        </w:tc>
      </w:tr>
      <w:tr>
        <w:tc>
          <w:tcPr>
            <w:tcW w:w="7540" w:type="dxa"/>
          </w:tcPr>
          <w:p>
            <w:pPr>
              <w:pStyle w:val="0"/>
            </w:pPr>
            <w:r>
              <w:rPr>
                <w:sz w:val="24"/>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43"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4"/>
                  <w:color w:val="0000ff"/>
                </w:rPr>
                <w:t xml:space="preserve">Приказ</w:t>
              </w:r>
            </w:hyperlink>
            <w:r>
              <w:rPr>
                <w:sz w:val="24"/>
              </w:rPr>
              <w:t xml:space="preserve"> Минздрава России от 12.12.2018 N 875н</w:t>
            </w:r>
          </w:p>
        </w:tc>
      </w:tr>
      <w:tr>
        <w:tc>
          <w:tcPr>
            <w:tcW w:w="7540" w:type="dxa"/>
          </w:tcPr>
          <w:p>
            <w:pPr>
              <w:pStyle w:val="0"/>
            </w:pPr>
            <w:r>
              <w:rPr>
                <w:sz w:val="24"/>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44"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4"/>
                  <w:color w:val="0000ff"/>
                </w:rPr>
                <w:t xml:space="preserve">Приказ</w:t>
              </w:r>
            </w:hyperlink>
            <w:r>
              <w:rPr>
                <w:sz w:val="24"/>
              </w:rPr>
              <w:t xml:space="preserve"> Минздрава России от 31.10.2012 N 567н</w:t>
            </w:r>
          </w:p>
        </w:tc>
      </w:tr>
      <w:tr>
        <w:tc>
          <w:tcPr>
            <w:tcW w:w="7540" w:type="dxa"/>
          </w:tcPr>
          <w:p>
            <w:pPr>
              <w:pStyle w:val="0"/>
            </w:pPr>
            <w:r>
              <w:rPr>
                <w:sz w:val="24"/>
              </w:rPr>
              <w:t xml:space="preserve">Порядок оказания медицинской помощи по профилю "Детская хирургия"</w:t>
            </w:r>
          </w:p>
        </w:tc>
        <w:tc>
          <w:tcPr>
            <w:tcW w:w="3005" w:type="dxa"/>
          </w:tcPr>
          <w:p>
            <w:pPr>
              <w:pStyle w:val="0"/>
            </w:pPr>
            <w:hyperlink w:history="0" r:id="rId45"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4"/>
                  <w:color w:val="0000ff"/>
                </w:rPr>
                <w:t xml:space="preserve">Приказ</w:t>
              </w:r>
            </w:hyperlink>
            <w:r>
              <w:rPr>
                <w:sz w:val="24"/>
              </w:rPr>
              <w:t xml:space="preserve"> Минздрава России от 31.10.2012 N 562н</w:t>
            </w:r>
          </w:p>
        </w:tc>
      </w:tr>
      <w:tr>
        <w:tc>
          <w:tcPr>
            <w:tcW w:w="7540" w:type="dxa"/>
          </w:tcPr>
          <w:p>
            <w:pPr>
              <w:pStyle w:val="0"/>
            </w:pPr>
            <w:r>
              <w:rPr>
                <w:sz w:val="24"/>
              </w:rPr>
              <w:t xml:space="preserve">Порядок оказания медицинской помощи взрослому населению по профилю "хирургия"</w:t>
            </w:r>
          </w:p>
        </w:tc>
        <w:tc>
          <w:tcPr>
            <w:tcW w:w="3005" w:type="dxa"/>
          </w:tcPr>
          <w:p>
            <w:pPr>
              <w:pStyle w:val="0"/>
            </w:pPr>
            <w:hyperlink w:history="0" r:id="rId46"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4"/>
                  <w:color w:val="0000ff"/>
                </w:rPr>
                <w:t xml:space="preserve">Приказ</w:t>
              </w:r>
            </w:hyperlink>
            <w:r>
              <w:rPr>
                <w:sz w:val="24"/>
              </w:rPr>
              <w:t xml:space="preserve"> Минздрава России от 15.11.2012 N 922н</w:t>
            </w:r>
          </w:p>
        </w:tc>
      </w:tr>
      <w:tr>
        <w:tc>
          <w:tcPr>
            <w:tcW w:w="7540" w:type="dxa"/>
          </w:tcPr>
          <w:p>
            <w:pPr>
              <w:pStyle w:val="0"/>
            </w:pPr>
            <w:r>
              <w:rPr>
                <w:sz w:val="24"/>
              </w:rPr>
              <w:t xml:space="preserve">Порядка оказания медицинской помощи по профилю "челюстно-лицевая хирургия"</w:t>
            </w:r>
          </w:p>
        </w:tc>
        <w:tc>
          <w:tcPr>
            <w:tcW w:w="3005" w:type="dxa"/>
          </w:tcPr>
          <w:p>
            <w:pPr>
              <w:pStyle w:val="0"/>
            </w:pPr>
            <w:hyperlink w:history="0" r:id="rId47"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4"/>
                  <w:color w:val="0000ff"/>
                </w:rPr>
                <w:t xml:space="preserve">Приказ</w:t>
              </w:r>
            </w:hyperlink>
            <w:r>
              <w:rPr>
                <w:sz w:val="24"/>
              </w:rPr>
              <w:t xml:space="preserve"> Минздрава России от 14.06.2019 N 422н</w:t>
            </w:r>
          </w:p>
        </w:tc>
      </w:tr>
      <w:tr>
        <w:tc>
          <w:tcPr>
            <w:tcW w:w="7540" w:type="dxa"/>
          </w:tcPr>
          <w:p>
            <w:pPr>
              <w:pStyle w:val="0"/>
            </w:pPr>
            <w:r>
              <w:rPr>
                <w:sz w:val="24"/>
              </w:rPr>
              <w:t xml:space="preserve">Порядок оказания медицинской помощи по профилю "пластическая хирургия"</w:t>
            </w:r>
          </w:p>
        </w:tc>
        <w:tc>
          <w:tcPr>
            <w:tcW w:w="3005" w:type="dxa"/>
          </w:tcPr>
          <w:p>
            <w:pPr>
              <w:pStyle w:val="0"/>
            </w:pPr>
            <w:hyperlink w:history="0" r:id="rId48"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4"/>
                  <w:color w:val="0000ff"/>
                </w:rPr>
                <w:t xml:space="preserve">Приказ</w:t>
              </w:r>
            </w:hyperlink>
            <w:r>
              <w:rPr>
                <w:sz w:val="24"/>
              </w:rPr>
              <w:t xml:space="preserve"> Минздрава России от 31.05.2018 N 298н</w:t>
            </w:r>
          </w:p>
        </w:tc>
      </w:tr>
      <w:tr>
        <w:tc>
          <w:tcPr>
            <w:tcW w:w="7540" w:type="dxa"/>
          </w:tcPr>
          <w:p>
            <w:pPr>
              <w:pStyle w:val="0"/>
            </w:pPr>
            <w:r>
              <w:rPr>
                <w:sz w:val="24"/>
              </w:rPr>
              <w:t xml:space="preserve">Порядок оказания медицинской помощи по профилю "косметология"</w:t>
            </w:r>
          </w:p>
        </w:tc>
        <w:tc>
          <w:tcPr>
            <w:tcW w:w="3005" w:type="dxa"/>
          </w:tcPr>
          <w:p>
            <w:pPr>
              <w:pStyle w:val="0"/>
            </w:pPr>
            <w:hyperlink w:history="0" r:id="rId49"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4"/>
                  <w:color w:val="0000ff"/>
                </w:rPr>
                <w:t xml:space="preserve">Приказ</w:t>
              </w:r>
            </w:hyperlink>
            <w:r>
              <w:rPr>
                <w:sz w:val="24"/>
              </w:rPr>
              <w:t xml:space="preserve"> Минздравсоцразвития России от 18.04.2012 N 381н</w:t>
            </w:r>
          </w:p>
        </w:tc>
      </w:tr>
      <w:tr>
        <w:tc>
          <w:tcPr>
            <w:tcW w:w="7540" w:type="dxa"/>
          </w:tcPr>
          <w:p>
            <w:pPr>
              <w:pStyle w:val="0"/>
            </w:pPr>
            <w:r>
              <w:rPr>
                <w:sz w:val="24"/>
              </w:rPr>
              <w:t xml:space="preserve">Порядок оказания медицинской помощи детям с инфекционными заболеваниями</w:t>
            </w:r>
          </w:p>
        </w:tc>
        <w:tc>
          <w:tcPr>
            <w:tcW w:w="3005" w:type="dxa"/>
          </w:tcPr>
          <w:p>
            <w:pPr>
              <w:pStyle w:val="0"/>
            </w:pPr>
            <w:hyperlink w:history="0" r:id="rId50"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4"/>
                  <w:color w:val="0000ff"/>
                </w:rPr>
                <w:t xml:space="preserve">Приказ</w:t>
              </w:r>
            </w:hyperlink>
            <w:r>
              <w:rPr>
                <w:sz w:val="24"/>
              </w:rPr>
              <w:t xml:space="preserve"> Минздравсоцразвития России от 05.05.2012 N 521н</w:t>
            </w:r>
          </w:p>
        </w:tc>
      </w:tr>
      <w:tr>
        <w:tc>
          <w:tcPr>
            <w:tcW w:w="7540" w:type="dxa"/>
          </w:tcPr>
          <w:p>
            <w:pPr>
              <w:pStyle w:val="0"/>
            </w:pPr>
            <w:r>
              <w:rPr>
                <w:sz w:val="24"/>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51"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4"/>
                  <w:color w:val="0000ff"/>
                </w:rPr>
                <w:t xml:space="preserve">Приказ</w:t>
              </w:r>
            </w:hyperlink>
            <w:r>
              <w:rPr>
                <w:sz w:val="24"/>
              </w:rPr>
              <w:t xml:space="preserve"> Минздравсоцразвития России от 31.01.2012 N 69н</w:t>
            </w:r>
          </w:p>
        </w:tc>
      </w:tr>
      <w:tr>
        <w:tc>
          <w:tcPr>
            <w:tcW w:w="7540" w:type="dxa"/>
          </w:tcPr>
          <w:p>
            <w:pPr>
              <w:pStyle w:val="0"/>
            </w:pPr>
            <w:r>
              <w:rPr>
                <w:sz w:val="24"/>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52"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4"/>
                  <w:color w:val="0000ff"/>
                </w:rPr>
                <w:t xml:space="preserve">Приказ</w:t>
              </w:r>
            </w:hyperlink>
            <w:r>
              <w:rPr>
                <w:sz w:val="24"/>
              </w:rPr>
              <w:t xml:space="preserve"> Минздрава России от 14.10.2022 N 668н</w:t>
            </w:r>
          </w:p>
        </w:tc>
      </w:tr>
      <w:tr>
        <w:tc>
          <w:tcPr>
            <w:tcW w:w="7540" w:type="dxa"/>
          </w:tcPr>
          <w:p>
            <w:pPr>
              <w:pStyle w:val="0"/>
            </w:pPr>
            <w:r>
              <w:rPr>
                <w:sz w:val="24"/>
              </w:rPr>
              <w:t xml:space="preserve">Порядок оказания медицинской помощи по профилю "гериатрия"</w:t>
            </w:r>
          </w:p>
        </w:tc>
        <w:tc>
          <w:tcPr>
            <w:tcW w:w="3005" w:type="dxa"/>
          </w:tcPr>
          <w:p>
            <w:pPr>
              <w:pStyle w:val="0"/>
            </w:pPr>
            <w:hyperlink w:history="0" r:id="rId53" w:tooltip="Приказ Минздрава России от 29.01.2016 N 38н (ред. от 29.03.2024) &quot;Об утверждении Порядка оказания медицинской помощи по профилю &quot;гериатрия&quot; (Зарегистрировано в Минюсте России 14.03.2016 N 41405) {КонсультантПлюс}">
              <w:r>
                <w:rPr>
                  <w:sz w:val="24"/>
                  <w:color w:val="0000ff"/>
                </w:rPr>
                <w:t xml:space="preserve">Приказ</w:t>
              </w:r>
            </w:hyperlink>
            <w:r>
              <w:rPr>
                <w:sz w:val="24"/>
              </w:rPr>
              <w:t xml:space="preserve"> Минздрава России от 29.01.2016 N 38н</w:t>
            </w:r>
          </w:p>
        </w:tc>
      </w:tr>
      <w:tr>
        <w:tc>
          <w:tcPr>
            <w:tcW w:w="7540" w:type="dxa"/>
          </w:tcPr>
          <w:p>
            <w:pPr>
              <w:pStyle w:val="0"/>
            </w:pPr>
            <w:r>
              <w:rPr>
                <w:sz w:val="24"/>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54"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4"/>
                  <w:color w:val="0000ff"/>
                </w:rPr>
                <w:t xml:space="preserve">Приказ</w:t>
              </w:r>
            </w:hyperlink>
            <w:r>
              <w:rPr>
                <w:sz w:val="24"/>
              </w:rPr>
              <w:t xml:space="preserve"> Минздрава России от 15.11.2012 N 931н</w:t>
            </w:r>
          </w:p>
        </w:tc>
      </w:tr>
      <w:tr>
        <w:tc>
          <w:tcPr>
            <w:tcW w:w="7540" w:type="dxa"/>
          </w:tcPr>
          <w:p>
            <w:pPr>
              <w:pStyle w:val="0"/>
            </w:pPr>
            <w:r>
              <w:rPr>
                <w:sz w:val="24"/>
              </w:rPr>
              <w:t xml:space="preserve">Порядок оказания медицинской помощи детям по профилю "неврология"</w:t>
            </w:r>
          </w:p>
        </w:tc>
        <w:tc>
          <w:tcPr>
            <w:tcW w:w="3005" w:type="dxa"/>
          </w:tcPr>
          <w:p>
            <w:pPr>
              <w:pStyle w:val="0"/>
            </w:pPr>
            <w:hyperlink w:history="0" r:id="rId55"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4"/>
                  <w:color w:val="0000ff"/>
                </w:rPr>
                <w:t xml:space="preserve">Приказ</w:t>
              </w:r>
            </w:hyperlink>
            <w:r>
              <w:rPr>
                <w:sz w:val="24"/>
              </w:rPr>
              <w:t xml:space="preserve"> Минздрава России от 14.12.2012 N 1047н</w:t>
            </w:r>
          </w:p>
        </w:tc>
      </w:tr>
      <w:tr>
        <w:tc>
          <w:tcPr>
            <w:tcW w:w="7540" w:type="dxa"/>
          </w:tcPr>
          <w:p>
            <w:pPr>
              <w:pStyle w:val="0"/>
            </w:pPr>
            <w:r>
              <w:rPr>
                <w:sz w:val="24"/>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6" w:tooltip="Приказ Минздрава России от 15.11.2012 N 926н (ред. от 10.03.2025)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4"/>
                  <w:color w:val="0000ff"/>
                </w:rPr>
                <w:t xml:space="preserve">Приказ</w:t>
              </w:r>
            </w:hyperlink>
            <w:r>
              <w:rPr>
                <w:sz w:val="24"/>
              </w:rPr>
              <w:t xml:space="preserve"> Минздрава России от 15.11.2012 N 926н</w:t>
            </w:r>
          </w:p>
        </w:tc>
      </w:tr>
      <w:tr>
        <w:tc>
          <w:tcPr>
            <w:tcW w:w="7540" w:type="dxa"/>
          </w:tcPr>
          <w:p>
            <w:pPr>
              <w:pStyle w:val="0"/>
            </w:pPr>
            <w:r>
              <w:rPr>
                <w:sz w:val="24"/>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7"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4"/>
                  <w:color w:val="0000ff"/>
                </w:rPr>
                <w:t xml:space="preserve">Приказ</w:t>
              </w:r>
            </w:hyperlink>
            <w:r>
              <w:rPr>
                <w:sz w:val="24"/>
              </w:rPr>
              <w:t xml:space="preserve"> Минздрава России от 15.11.2012 N 919н</w:t>
            </w:r>
          </w:p>
        </w:tc>
      </w:tr>
      <w:tr>
        <w:tc>
          <w:tcPr>
            <w:tcW w:w="7540" w:type="dxa"/>
          </w:tcPr>
          <w:p>
            <w:pPr>
              <w:pStyle w:val="0"/>
            </w:pPr>
            <w:r>
              <w:rPr>
                <w:sz w:val="24"/>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8"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4"/>
                  <w:color w:val="0000ff"/>
                </w:rPr>
                <w:t xml:space="preserve">Приказ</w:t>
              </w:r>
            </w:hyperlink>
            <w:r>
              <w:rPr>
                <w:sz w:val="24"/>
              </w:rPr>
              <w:t xml:space="preserve"> Минздрава России от 12.11.2012 N 909н</w:t>
            </w:r>
          </w:p>
        </w:tc>
      </w:tr>
      <w:tr>
        <w:tc>
          <w:tcPr>
            <w:tcW w:w="7540" w:type="dxa"/>
          </w:tcPr>
          <w:p>
            <w:pPr>
              <w:pStyle w:val="0"/>
            </w:pPr>
            <w:r>
              <w:rPr>
                <w:sz w:val="24"/>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9"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4"/>
                  <w:color w:val="0000ff"/>
                </w:rPr>
                <w:t xml:space="preserve">Приказ</w:t>
              </w:r>
            </w:hyperlink>
            <w:r>
              <w:rPr>
                <w:sz w:val="24"/>
              </w:rPr>
              <w:t xml:space="preserve"> Минздрава России от 13.11.2012 N 911н</w:t>
            </w:r>
          </w:p>
        </w:tc>
      </w:tr>
      <w:tr>
        <w:tc>
          <w:tcPr>
            <w:tcW w:w="7540" w:type="dxa"/>
          </w:tcPr>
          <w:p>
            <w:pPr>
              <w:pStyle w:val="0"/>
            </w:pPr>
            <w:r>
              <w:rPr>
                <w:sz w:val="24"/>
              </w:rPr>
              <w:t xml:space="preserve">Порядок оказания медицинской помощи населению по профилю "оториноларингология"</w:t>
            </w:r>
          </w:p>
        </w:tc>
        <w:tc>
          <w:tcPr>
            <w:tcW w:w="3005" w:type="dxa"/>
          </w:tcPr>
          <w:p>
            <w:pPr>
              <w:pStyle w:val="0"/>
            </w:pPr>
            <w:hyperlink w:history="0" r:id="rId60"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4"/>
                  <w:color w:val="0000ff"/>
                </w:rPr>
                <w:t xml:space="preserve">Приказ</w:t>
              </w:r>
            </w:hyperlink>
            <w:r>
              <w:rPr>
                <w:sz w:val="24"/>
              </w:rPr>
              <w:t xml:space="preserve"> Минздрава России от 12.11.2012 N 905н</w:t>
            </w:r>
          </w:p>
        </w:tc>
      </w:tr>
      <w:tr>
        <w:tc>
          <w:tcPr>
            <w:tcW w:w="7540" w:type="dxa"/>
          </w:tcPr>
          <w:p>
            <w:pPr>
              <w:pStyle w:val="0"/>
            </w:pPr>
            <w:r>
              <w:rPr>
                <w:sz w:val="24"/>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61"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4"/>
                  <w:color w:val="0000ff"/>
                </w:rPr>
                <w:t xml:space="preserve">Приказ</w:t>
              </w:r>
            </w:hyperlink>
            <w:r>
              <w:rPr>
                <w:sz w:val="24"/>
              </w:rPr>
              <w:t xml:space="preserve"> Минздравсоцразвития России от 09.04.2015 N 178н</w:t>
            </w:r>
          </w:p>
        </w:tc>
      </w:tr>
      <w:tr>
        <w:tc>
          <w:tcPr>
            <w:tcW w:w="7540" w:type="dxa"/>
          </w:tcPr>
          <w:p>
            <w:pPr>
              <w:pStyle w:val="0"/>
            </w:pPr>
            <w:r>
              <w:rPr>
                <w:sz w:val="24"/>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62"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4"/>
                  <w:color w:val="0000ff"/>
                </w:rPr>
                <w:t xml:space="preserve">Приказ</w:t>
              </w:r>
            </w:hyperlink>
            <w:r>
              <w:rPr>
                <w:sz w:val="24"/>
              </w:rPr>
              <w:t xml:space="preserve"> Минздравсоцразвития России от 02.04.2010 N 206н</w:t>
            </w:r>
          </w:p>
        </w:tc>
      </w:tr>
      <w:tr>
        <w:tc>
          <w:tcPr>
            <w:tcW w:w="7540" w:type="dxa"/>
          </w:tcPr>
          <w:p>
            <w:pPr>
              <w:pStyle w:val="0"/>
            </w:pPr>
            <w:r>
              <w:rPr>
                <w:sz w:val="24"/>
              </w:rPr>
              <w:t xml:space="preserve">Порядок оказания медицинской помощи населению по профилю "гастроэнтерология"</w:t>
            </w:r>
          </w:p>
        </w:tc>
        <w:tc>
          <w:tcPr>
            <w:tcW w:w="3005" w:type="dxa"/>
          </w:tcPr>
          <w:p>
            <w:pPr>
              <w:pStyle w:val="0"/>
            </w:pPr>
            <w:hyperlink w:history="0" r:id="rId63"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4"/>
                  <w:color w:val="0000ff"/>
                </w:rPr>
                <w:t xml:space="preserve">Приказ</w:t>
              </w:r>
            </w:hyperlink>
            <w:r>
              <w:rPr>
                <w:sz w:val="24"/>
              </w:rPr>
              <w:t xml:space="preserve"> Минздравсоцразвития России от 12.11.2012 N 906н</w:t>
            </w:r>
          </w:p>
        </w:tc>
      </w:tr>
      <w:tr>
        <w:tc>
          <w:tcPr>
            <w:tcW w:w="7540" w:type="dxa"/>
          </w:tcPr>
          <w:p>
            <w:pPr>
              <w:pStyle w:val="0"/>
            </w:pPr>
            <w:r>
              <w:rPr>
                <w:sz w:val="24"/>
              </w:rPr>
              <w:t xml:space="preserve">Порядок оказания медицинской помощи населению по профилю "диетология"</w:t>
            </w:r>
          </w:p>
        </w:tc>
        <w:tc>
          <w:tcPr>
            <w:tcW w:w="3005" w:type="dxa"/>
          </w:tcPr>
          <w:p>
            <w:pPr>
              <w:pStyle w:val="0"/>
            </w:pPr>
            <w:hyperlink w:history="0" r:id="rId64"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4"/>
                  <w:color w:val="0000ff"/>
                </w:rPr>
                <w:t xml:space="preserve">Приказ</w:t>
              </w:r>
            </w:hyperlink>
            <w:r>
              <w:rPr>
                <w:sz w:val="24"/>
              </w:rPr>
              <w:t xml:space="preserve"> Минздрава России от 15.11.2012 N 920н</w:t>
            </w:r>
          </w:p>
        </w:tc>
      </w:tr>
      <w:tr>
        <w:tc>
          <w:tcPr>
            <w:tcW w:w="7540" w:type="dxa"/>
          </w:tcPr>
          <w:p>
            <w:pPr>
              <w:pStyle w:val="0"/>
            </w:pPr>
            <w:r>
              <w:rPr>
                <w:sz w:val="24"/>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5"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4"/>
                  <w:color w:val="0000ff"/>
                </w:rPr>
                <w:t xml:space="preserve">Приказ</w:t>
              </w:r>
            </w:hyperlink>
            <w:r>
              <w:rPr>
                <w:sz w:val="24"/>
              </w:rPr>
              <w:t xml:space="preserve"> Минздрава России от 15.11.2012 N 925н</w:t>
            </w:r>
          </w:p>
        </w:tc>
      </w:tr>
      <w:tr>
        <w:tc>
          <w:tcPr>
            <w:tcW w:w="7540" w:type="dxa"/>
          </w:tcPr>
          <w:p>
            <w:pPr>
              <w:pStyle w:val="0"/>
            </w:pPr>
            <w:r>
              <w:rPr>
                <w:sz w:val="24"/>
              </w:rPr>
              <w:t xml:space="preserve">Порядок оказания медицинской помощи по профилю "психиатрия-наркология"</w:t>
            </w:r>
          </w:p>
        </w:tc>
        <w:tc>
          <w:tcPr>
            <w:tcW w:w="3005" w:type="dxa"/>
          </w:tcPr>
          <w:p>
            <w:pPr>
              <w:pStyle w:val="0"/>
            </w:pPr>
            <w:hyperlink w:history="0" r:id="rId66"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4"/>
                  <w:color w:val="0000ff"/>
                </w:rPr>
                <w:t xml:space="preserve">Приказ</w:t>
              </w:r>
            </w:hyperlink>
            <w:r>
              <w:rPr>
                <w:sz w:val="24"/>
              </w:rPr>
              <w:t xml:space="preserve"> Минздрава России от 30.12.2015 N 1034н</w:t>
            </w:r>
          </w:p>
        </w:tc>
      </w:tr>
      <w:tr>
        <w:tc>
          <w:tcPr>
            <w:tcW w:w="7540" w:type="dxa"/>
          </w:tcPr>
          <w:p>
            <w:pPr>
              <w:pStyle w:val="0"/>
            </w:pPr>
            <w:r>
              <w:rPr>
                <w:sz w:val="24"/>
              </w:rPr>
              <w:t xml:space="preserve">Порядок оказания медицинской помощи больным туберкулезом</w:t>
            </w:r>
          </w:p>
          <w:p>
            <w:pPr>
              <w:pStyle w:val="0"/>
            </w:pPr>
            <w:r>
              <w:rPr>
                <w:sz w:val="24"/>
                <w:b w:val="on"/>
              </w:rPr>
              <w:t xml:space="preserve">Внимание!</w:t>
            </w:r>
            <w:r>
              <w:rPr>
                <w:sz w:val="24"/>
              </w:rPr>
              <w:t xml:space="preserve"> При применении Порядка оказания медицинской помощи больным туберкулезом см. </w:t>
            </w:r>
            <w:hyperlink w:history="0" r:id="rId67"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4"/>
                  <w:color w:val="0000ff"/>
                </w:rPr>
                <w:t xml:space="preserve">Приказ</w:t>
              </w:r>
            </w:hyperlink>
            <w:r>
              <w:rPr>
                <w:sz w:val="24"/>
              </w:rPr>
              <w:t xml:space="preserve"> Минздрава России от 13.03.2019 N 127н</w:t>
            </w:r>
          </w:p>
        </w:tc>
        <w:tc>
          <w:tcPr>
            <w:tcW w:w="3005" w:type="dxa"/>
          </w:tcPr>
          <w:p>
            <w:pPr>
              <w:pStyle w:val="0"/>
            </w:pPr>
            <w:hyperlink w:history="0" r:id="rId68"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4"/>
                  <w:color w:val="0000ff"/>
                </w:rPr>
                <w:t xml:space="preserve">Приказ</w:t>
              </w:r>
            </w:hyperlink>
            <w:r>
              <w:rPr>
                <w:sz w:val="24"/>
              </w:rPr>
              <w:t xml:space="preserve"> Минздрава России от 15.11.2012 N 932н</w:t>
            </w:r>
          </w:p>
        </w:tc>
      </w:tr>
      <w:tr>
        <w:tc>
          <w:tcPr>
            <w:tcW w:w="7540" w:type="dxa"/>
          </w:tcPr>
          <w:p>
            <w:pPr>
              <w:pStyle w:val="0"/>
            </w:pPr>
            <w:r>
              <w:rPr>
                <w:sz w:val="24"/>
              </w:rPr>
              <w:t xml:space="preserve">Порядок оказания медицинской помощи населению по профилю "пульмонология"</w:t>
            </w:r>
          </w:p>
        </w:tc>
        <w:tc>
          <w:tcPr>
            <w:tcW w:w="3005" w:type="dxa"/>
          </w:tcPr>
          <w:p>
            <w:pPr>
              <w:pStyle w:val="0"/>
            </w:pPr>
            <w:hyperlink w:history="0" r:id="rId69"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4"/>
                  <w:color w:val="0000ff"/>
                </w:rPr>
                <w:t xml:space="preserve">Приказ</w:t>
              </w:r>
            </w:hyperlink>
            <w:r>
              <w:rPr>
                <w:sz w:val="24"/>
              </w:rPr>
              <w:t xml:space="preserve"> Минздрава России от 15.11.2012 N 916н</w:t>
            </w:r>
          </w:p>
        </w:tc>
      </w:tr>
      <w:tr>
        <w:tc>
          <w:tcPr>
            <w:tcW w:w="7540" w:type="dxa"/>
          </w:tcPr>
          <w:p>
            <w:pPr>
              <w:pStyle w:val="0"/>
            </w:pPr>
            <w:r>
              <w:rPr>
                <w:sz w:val="24"/>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70"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4"/>
                  <w:color w:val="0000ff"/>
                </w:rPr>
                <w:t xml:space="preserve">Приказ</w:t>
              </w:r>
            </w:hyperlink>
            <w:r>
              <w:rPr>
                <w:sz w:val="24"/>
              </w:rPr>
              <w:t xml:space="preserve"> Минздрава России от 08.11.2012 N 689н</w:t>
            </w:r>
          </w:p>
        </w:tc>
      </w:tr>
      <w:tr>
        <w:tc>
          <w:tcPr>
            <w:tcW w:w="7540" w:type="dxa"/>
          </w:tcPr>
          <w:p>
            <w:pPr>
              <w:pStyle w:val="0"/>
            </w:pPr>
            <w:r>
              <w:rPr>
                <w:sz w:val="24"/>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71"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4"/>
                  <w:color w:val="0000ff"/>
                </w:rPr>
                <w:t xml:space="preserve">Приказ</w:t>
              </w:r>
            </w:hyperlink>
            <w:r>
              <w:rPr>
                <w:sz w:val="24"/>
              </w:rPr>
              <w:t xml:space="preserve"> Минздрава России от 07.11.2012 N 606н</w:t>
            </w:r>
          </w:p>
        </w:tc>
      </w:tr>
      <w:tr>
        <w:tc>
          <w:tcPr>
            <w:tcW w:w="7540" w:type="dxa"/>
          </w:tcPr>
          <w:p>
            <w:pPr>
              <w:pStyle w:val="0"/>
            </w:pPr>
            <w:r>
              <w:rPr>
                <w:sz w:val="24"/>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72"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4"/>
                  <w:color w:val="0000ff"/>
                </w:rPr>
                <w:t xml:space="preserve">Приказ</w:t>
              </w:r>
            </w:hyperlink>
            <w:r>
              <w:rPr>
                <w:sz w:val="24"/>
              </w:rPr>
              <w:t xml:space="preserve"> Минздрава России от 12.11.2012 N 901н</w:t>
            </w:r>
          </w:p>
        </w:tc>
      </w:tr>
      <w:tr>
        <w:tc>
          <w:tcPr>
            <w:tcW w:w="7540" w:type="dxa"/>
          </w:tcPr>
          <w:p>
            <w:pPr>
              <w:pStyle w:val="0"/>
            </w:pPr>
            <w:r>
              <w:rPr>
                <w:sz w:val="24"/>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73"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4"/>
                  <w:color w:val="0000ff"/>
                </w:rPr>
                <w:t xml:space="preserve">Приказ</w:t>
              </w:r>
            </w:hyperlink>
            <w:r>
              <w:rPr>
                <w:sz w:val="24"/>
              </w:rPr>
              <w:t xml:space="preserve"> Минздрава России от 15.11.2012 N 927н</w:t>
            </w:r>
          </w:p>
        </w:tc>
      </w:tr>
      <w:tr>
        <w:tc>
          <w:tcPr>
            <w:tcW w:w="7540" w:type="dxa"/>
          </w:tcPr>
          <w:p>
            <w:pPr>
              <w:pStyle w:val="0"/>
            </w:pPr>
            <w:r>
              <w:rPr>
                <w:sz w:val="24"/>
              </w:rPr>
              <w:t xml:space="preserve">Порядок оказания медицинской помощи взрослому населению при онкологических заболеваниях</w:t>
            </w:r>
          </w:p>
          <w:p>
            <w:pPr>
              <w:pStyle w:val="0"/>
            </w:pPr>
            <w:r>
              <w:rPr>
                <w:sz w:val="24"/>
                <w:b w:val="on"/>
              </w:rPr>
              <w:t xml:space="preserve">Внимание!</w:t>
            </w:r>
            <w:r>
              <w:rPr>
                <w:sz w:val="24"/>
              </w:rPr>
              <w:t xml:space="preserve"> О сроках вступления в силу отдельных положений Документа см. </w:t>
            </w:r>
            <w:hyperlink w:history="0" r:id="rId74"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4"/>
                  <w:color w:val="0000ff"/>
                </w:rPr>
                <w:t xml:space="preserve">пункт 4</w:t>
              </w:r>
            </w:hyperlink>
            <w:r>
              <w:rPr>
                <w:sz w:val="24"/>
              </w:rPr>
              <w:t xml:space="preserve"> Приказа.</w:t>
            </w:r>
          </w:p>
        </w:tc>
        <w:tc>
          <w:tcPr>
            <w:tcW w:w="3005" w:type="dxa"/>
          </w:tcPr>
          <w:p>
            <w:pPr>
              <w:pStyle w:val="0"/>
            </w:pPr>
            <w:hyperlink w:history="0" r:id="rId75"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4"/>
                  <w:color w:val="0000ff"/>
                </w:rPr>
                <w:t xml:space="preserve">Приказ</w:t>
              </w:r>
            </w:hyperlink>
            <w:r>
              <w:rPr>
                <w:sz w:val="24"/>
              </w:rPr>
              <w:t xml:space="preserve"> Минздрава России от 19.02.2021 N 116н</w:t>
            </w:r>
          </w:p>
        </w:tc>
      </w:tr>
      <w:tr>
        <w:tc>
          <w:tcPr>
            <w:tcW w:w="7540" w:type="dxa"/>
          </w:tcPr>
          <w:p>
            <w:pPr>
              <w:pStyle w:val="0"/>
            </w:pPr>
            <w:r>
              <w:rPr>
                <w:sz w:val="24"/>
              </w:rPr>
              <w:t xml:space="preserve">Порядок оказания медицинской помощи по профилю "детская онкология"</w:t>
            </w:r>
          </w:p>
        </w:tc>
        <w:tc>
          <w:tcPr>
            <w:tcW w:w="3005" w:type="dxa"/>
          </w:tcPr>
          <w:p>
            <w:pPr>
              <w:pStyle w:val="0"/>
            </w:pPr>
            <w:hyperlink w:history="0" r:id="rId76"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4"/>
                  <w:color w:val="0000ff"/>
                </w:rPr>
                <w:t xml:space="preserve">Приказ</w:t>
              </w:r>
            </w:hyperlink>
            <w:r>
              <w:rPr>
                <w:sz w:val="24"/>
              </w:rPr>
              <w:t xml:space="preserve"> Минздрава России от 31.10.2012 N 560н</w:t>
            </w:r>
          </w:p>
        </w:tc>
      </w:tr>
      <w:tr>
        <w:tc>
          <w:tcPr>
            <w:tcW w:w="7540" w:type="dxa"/>
          </w:tcPr>
          <w:p>
            <w:pPr>
              <w:pStyle w:val="0"/>
            </w:pPr>
            <w:r>
              <w:rPr>
                <w:sz w:val="24"/>
              </w:rPr>
              <w:t xml:space="preserve">Порядок оказания медицинской помощи по профилю "детская онкология и гематология"</w:t>
            </w:r>
          </w:p>
          <w:p>
            <w:pPr>
              <w:pStyle w:val="0"/>
            </w:pPr>
            <w:r>
              <w:rPr>
                <w:sz w:val="24"/>
                <w:b w:val="on"/>
              </w:rPr>
              <w:t xml:space="preserve">Внимание!</w:t>
            </w:r>
            <w:r>
              <w:rPr>
                <w:sz w:val="24"/>
              </w:rPr>
              <w:t xml:space="preserve"> Документ вступает в силу с </w:t>
            </w:r>
            <w:hyperlink w:history="0" r:id="rId77"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4"/>
                  <w:color w:val="0000ff"/>
                </w:rPr>
                <w:t xml:space="preserve">01.09.2025</w:t>
              </w:r>
            </w:hyperlink>
          </w:p>
        </w:tc>
        <w:tc>
          <w:tcPr>
            <w:tcW w:w="3005" w:type="dxa"/>
          </w:tcPr>
          <w:p>
            <w:pPr>
              <w:pStyle w:val="0"/>
            </w:pPr>
            <w:hyperlink w:history="0" r:id="rId78"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4"/>
                  <w:color w:val="0000ff"/>
                </w:rPr>
                <w:t xml:space="preserve">Приказ</w:t>
              </w:r>
            </w:hyperlink>
            <w:r>
              <w:rPr>
                <w:sz w:val="24"/>
              </w:rPr>
              <w:t xml:space="preserve"> Минздрава России от 05.02.2021 N 55н</w:t>
            </w:r>
          </w:p>
        </w:tc>
      </w:tr>
      <w:tr>
        <w:tc>
          <w:tcPr>
            <w:tcW w:w="7540" w:type="dxa"/>
          </w:tcPr>
          <w:p>
            <w:pPr>
              <w:pStyle w:val="0"/>
            </w:pPr>
            <w:r>
              <w:rPr>
                <w:sz w:val="24"/>
              </w:rPr>
              <w:t xml:space="preserve">Порядок оказания медицинской помощи по профилю "акушерство и гинекология"</w:t>
            </w:r>
          </w:p>
          <w:p>
            <w:pPr>
              <w:pStyle w:val="0"/>
            </w:pPr>
            <w:r>
              <w:rPr>
                <w:sz w:val="24"/>
                <w:b w:val="on"/>
              </w:rPr>
              <w:t xml:space="preserve">Внимание!</w:t>
            </w:r>
            <w:r>
              <w:rPr>
                <w:sz w:val="24"/>
              </w:rPr>
              <w:t xml:space="preserve"> Документ действует до </w:t>
            </w:r>
            <w:hyperlink w:history="0" r:id="rId79"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01.01.2027</w:t>
              </w:r>
            </w:hyperlink>
          </w:p>
        </w:tc>
        <w:tc>
          <w:tcPr>
            <w:tcW w:w="3005" w:type="dxa"/>
          </w:tcPr>
          <w:p>
            <w:pPr>
              <w:pStyle w:val="0"/>
            </w:pPr>
            <w:hyperlink w:history="0" r:id="rId8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Приказ</w:t>
              </w:r>
            </w:hyperlink>
            <w:r>
              <w:rPr>
                <w:sz w:val="24"/>
              </w:rPr>
              <w:t xml:space="preserve"> Минздрава России от 20.10.2020 N 1130н</w:t>
            </w:r>
          </w:p>
        </w:tc>
      </w:tr>
      <w:tr>
        <w:tc>
          <w:tcPr>
            <w:tcW w:w="7540" w:type="dxa"/>
          </w:tcPr>
          <w:p>
            <w:pPr>
              <w:pStyle w:val="0"/>
            </w:pPr>
            <w:r>
              <w:rPr>
                <w:sz w:val="24"/>
              </w:rPr>
              <w:t xml:space="preserve">Порядок оказания медицинской помощи населению по профилю "остеопатия"</w:t>
            </w:r>
          </w:p>
        </w:tc>
        <w:tc>
          <w:tcPr>
            <w:tcW w:w="3005" w:type="dxa"/>
          </w:tcPr>
          <w:p>
            <w:pPr>
              <w:pStyle w:val="0"/>
            </w:pPr>
            <w:hyperlink w:history="0" r:id="rId81"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4"/>
                  <w:color w:val="0000ff"/>
                </w:rPr>
                <w:t xml:space="preserve">Приказ</w:t>
              </w:r>
            </w:hyperlink>
            <w:r>
              <w:rPr>
                <w:sz w:val="24"/>
              </w:rPr>
              <w:t xml:space="preserve"> Минздрава России от 19.01.2018 N 21н</w:t>
            </w:r>
          </w:p>
        </w:tc>
      </w:tr>
      <w:tr>
        <w:tc>
          <w:tcPr>
            <w:tcW w:w="7540" w:type="dxa"/>
          </w:tcPr>
          <w:p>
            <w:pPr>
              <w:pStyle w:val="0"/>
            </w:pPr>
            <w:r>
              <w:rPr>
                <w:sz w:val="24"/>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8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Приказ</w:t>
              </w:r>
            </w:hyperlink>
            <w:r>
              <w:rPr>
                <w:sz w:val="24"/>
              </w:rPr>
              <w:t xml:space="preserve"> Минздрава России от 20.06.2013 N 388н</w:t>
            </w:r>
          </w:p>
        </w:tc>
      </w:tr>
    </w:tbl>
    <w:p>
      <w:pPr>
        <w:pStyle w:val="0"/>
        <w:jc w:val="center"/>
      </w:pPr>
      <w:r>
        <w:rPr>
          <w:sz w:val="24"/>
        </w:rPr>
      </w:r>
    </w:p>
    <w:bookmarkStart w:id="168" w:name="P168"/>
    <w:bookmarkEnd w:id="168"/>
    <w:p>
      <w:pPr>
        <w:pStyle w:val="2"/>
        <w:outlineLvl w:val="1"/>
        <w:jc w:val="center"/>
      </w:pPr>
      <w:r>
        <w:rPr>
          <w:sz w:val="24"/>
          <w:b w:val="on"/>
        </w:rPr>
        <w:t xml:space="preserve">1.2. Порядки проведения медицинских осмотров,</w:t>
      </w:r>
    </w:p>
    <w:p>
      <w:pPr>
        <w:pStyle w:val="2"/>
        <w:jc w:val="center"/>
      </w:pPr>
      <w:r>
        <w:rPr>
          <w:sz w:val="24"/>
          <w:b w:val="on"/>
        </w:rPr>
        <w:t xml:space="preserve">диспансеризации, диспансерного наблюдения</w:t>
      </w:r>
    </w:p>
    <w:p>
      <w:pPr>
        <w:pStyle w:val="0"/>
        <w:jc w:val="center"/>
      </w:pPr>
      <w:r>
        <w:rPr>
          <w:sz w:val="24"/>
        </w:rPr>
      </w:r>
    </w:p>
    <w:p>
      <w:pPr>
        <w:pStyle w:val="0"/>
        <w:ind w:firstLine="540"/>
        <w:jc w:val="both"/>
      </w:pPr>
      <w:r>
        <w:rPr>
          <w:sz w:val="24"/>
        </w:rPr>
        <w:t xml:space="preserve">Дополнительно см. 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 (</w:t>
      </w:r>
      <w:hyperlink w:history="0" r:id="rId83" w:tooltip="&lt;Письмо&gt; ФФОМС от 06.08.2024 N 00-10-30-3-04/13015 (с изм. от 16.10.2024) &lt;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gt; {КонсультантПлюс}">
        <w:r>
          <w:rPr>
            <w:sz w:val="24"/>
            <w:color w:val="0000ff"/>
          </w:rPr>
          <w:t xml:space="preserve">Письмо</w:t>
        </w:r>
      </w:hyperlink>
      <w:r>
        <w:rPr>
          <w:sz w:val="24"/>
        </w:rPr>
        <w:t xml:space="preserve"> ФФОМС от 06.08.2024 N 00-10-30-3-04/13015).</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4"/>
              </w:rPr>
              <w:t xml:space="preserve">Наименование порядка</w:t>
            </w:r>
          </w:p>
        </w:tc>
        <w:tc>
          <w:tcPr>
            <w:tcW w:w="3005" w:type="dxa"/>
          </w:tcPr>
          <w:p>
            <w:pPr>
              <w:pStyle w:val="0"/>
              <w:jc w:val="center"/>
            </w:pPr>
            <w:r>
              <w:rPr>
                <w:sz w:val="24"/>
              </w:rPr>
              <w:t xml:space="preserve">Нормативный правовой акт, утвердивший порядок</w:t>
            </w:r>
          </w:p>
        </w:tc>
      </w:tr>
      <w:tr>
        <w:tc>
          <w:tcPr>
            <w:tcW w:w="7540" w:type="dxa"/>
          </w:tcPr>
          <w:p>
            <w:pPr>
              <w:pStyle w:val="0"/>
            </w:pPr>
            <w:hyperlink w:history="0" r:id="rId8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4"/>
                <w:b w:val="on"/>
              </w:rPr>
              <w:t xml:space="preserve">Внимание!</w:t>
            </w:r>
            <w:r>
              <w:rPr>
                <w:sz w:val="24"/>
              </w:rPr>
              <w:t xml:space="preserve"> Документ действует до 01.09.2029</w:t>
            </w:r>
          </w:p>
        </w:tc>
        <w:tc>
          <w:tcPr>
            <w:tcW w:w="3005" w:type="dxa"/>
          </w:tcPr>
          <w:p>
            <w:pPr>
              <w:pStyle w:val="0"/>
            </w:pPr>
            <w:hyperlink w:history="0" r:id="rId8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Постановление</w:t>
              </w:r>
            </w:hyperlink>
            <w:r>
              <w:rPr>
                <w:sz w:val="24"/>
              </w:rPr>
              <w:t xml:space="preserve"> Правительства РФ от 30.05.2023 N 866</w:t>
            </w:r>
          </w:p>
        </w:tc>
      </w:tr>
      <w:tr>
        <w:tc>
          <w:tcPr>
            <w:tcW w:w="7540" w:type="dxa"/>
          </w:tcPr>
          <w:p>
            <w:pPr>
              <w:pStyle w:val="0"/>
            </w:pPr>
            <w:hyperlink w:history="0" r:id="rId86"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4"/>
                  <w:color w:val="0000ff"/>
                </w:rPr>
                <w:t xml:space="preserve">Временные методические рекомендации</w:t>
              </w:r>
            </w:hyperlink>
            <w:r>
              <w:rPr>
                <w:sz w:val="24"/>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4"/>
              </w:rPr>
              <w:t xml:space="preserve">Дополнительно см. </w:t>
            </w:r>
            <w:hyperlink w:history="0" r:id="rId87"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4"/>
                  <w:color w:val="0000ff"/>
                </w:rPr>
                <w:t xml:space="preserve">Письмо</w:t>
              </w:r>
            </w:hyperlink>
            <w:r>
              <w:rPr>
                <w:sz w:val="24"/>
              </w:rPr>
              <w:t xml:space="preserve"> Минздрава России от 05.11.2021 N 30-4/3147241-33460</w:t>
            </w:r>
          </w:p>
        </w:tc>
        <w:tc>
          <w:tcPr>
            <w:tcW w:w="3005" w:type="dxa"/>
          </w:tcPr>
          <w:p>
            <w:pPr>
              <w:pStyle w:val="0"/>
            </w:pPr>
            <w:r>
              <w:rPr>
                <w:sz w:val="24"/>
              </w:rPr>
              <w:t xml:space="preserve">Минздрав России</w:t>
            </w:r>
          </w:p>
        </w:tc>
      </w:tr>
      <w:tr>
        <w:tc>
          <w:tcPr>
            <w:tcW w:w="7540" w:type="dxa"/>
          </w:tcPr>
          <w:p>
            <w:pPr>
              <w:pStyle w:val="0"/>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4"/>
                <w:b w:val="on"/>
              </w:rPr>
              <w:t xml:space="preserve">Внимание!</w:t>
            </w:r>
            <w:r>
              <w:rPr>
                <w:sz w:val="24"/>
              </w:rPr>
              <w:t xml:space="preserve"> При применении Порядка см. Методическое </w:t>
            </w:r>
            <w:hyperlink w:history="0" r:id="rId88"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4"/>
                  <w:color w:val="0000ff"/>
                </w:rPr>
                <w:t xml:space="preserve">пособие</w:t>
              </w:r>
            </w:hyperlink>
            <w:r>
              <w:rPr>
                <w:sz w:val="24"/>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Приказ</w:t>
              </w:r>
            </w:hyperlink>
            <w:r>
              <w:rPr>
                <w:sz w:val="24"/>
              </w:rPr>
              <w:t xml:space="preserve"> Минздрава России от 01.07.2021 N 698н</w:t>
            </w:r>
          </w:p>
        </w:tc>
      </w:tr>
      <w:tr>
        <w:tc>
          <w:tcPr>
            <w:tcW w:w="7540" w:type="dxa"/>
          </w:tcPr>
          <w:p>
            <w:pPr>
              <w:pStyle w:val="0"/>
            </w:pPr>
            <w:r>
              <w:rPr>
                <w:sz w:val="24"/>
              </w:rPr>
              <w:t xml:space="preserve">Порядок проведения диспансерного наблюдения за взрослыми</w:t>
            </w:r>
          </w:p>
          <w:p>
            <w:pPr>
              <w:pStyle w:val="0"/>
            </w:pPr>
            <w:r>
              <w:rPr>
                <w:sz w:val="24"/>
                <w:b w:val="on"/>
              </w:rPr>
              <w:t xml:space="preserve">Внимание!</w:t>
            </w:r>
            <w:r>
              <w:rPr>
                <w:sz w:val="24"/>
              </w:rPr>
              <w:t xml:space="preserve"> Срок документа ограничен </w:t>
            </w:r>
            <w:hyperlink w:history="0" r:id="rId90"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4"/>
                  <w:color w:val="0000ff"/>
                </w:rPr>
                <w:t xml:space="preserve">01.09.2028</w:t>
              </w:r>
            </w:hyperlink>
          </w:p>
        </w:tc>
        <w:tc>
          <w:tcPr>
            <w:tcW w:w="3005" w:type="dxa"/>
          </w:tcPr>
          <w:p>
            <w:pPr>
              <w:pStyle w:val="0"/>
            </w:pPr>
            <w:hyperlink w:history="0" r:id="rId91"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4"/>
                  <w:color w:val="0000ff"/>
                </w:rPr>
                <w:t xml:space="preserve">Приказ</w:t>
              </w:r>
            </w:hyperlink>
            <w:r>
              <w:rPr>
                <w:sz w:val="24"/>
              </w:rPr>
              <w:t xml:space="preserve"> Минздрава России от 15.03.2022 N 168н</w:t>
            </w:r>
          </w:p>
        </w:tc>
      </w:tr>
      <w:tr>
        <w:tc>
          <w:tcPr>
            <w:tcW w:w="7540" w:type="dxa"/>
          </w:tcPr>
          <w:p>
            <w:pPr>
              <w:pStyle w:val="0"/>
            </w:pPr>
            <w:r>
              <w:rPr>
                <w:sz w:val="24"/>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4"/>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4"/>
                <w:b w:val="on"/>
              </w:rPr>
              <w:t xml:space="preserve">Внимание!</w:t>
            </w:r>
            <w:r>
              <w:rPr>
                <w:sz w:val="24"/>
              </w:rPr>
              <w:t xml:space="preserve"> Срок действия документа ограничен </w:t>
            </w:r>
            <w:hyperlink w:history="0" r:id="rId92"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4"/>
                  <w:color w:val="0000ff"/>
                </w:rPr>
                <w:t xml:space="preserve">01.04.2027</w:t>
              </w:r>
            </w:hyperlink>
          </w:p>
          <w:p>
            <w:pPr>
              <w:pStyle w:val="0"/>
            </w:pPr>
            <w:r>
              <w:rPr>
                <w:sz w:val="24"/>
              </w:rPr>
              <w:t xml:space="preserve">Об особенностях проведения обязательных медицинских осмотров работников см. </w:t>
            </w:r>
            <w:r>
              <w:rPr>
                <w:sz w:val="24"/>
              </w:rPr>
              <w:t xml:space="preserve">Письма</w:t>
            </w:r>
            <w:r>
              <w:rPr>
                <w:sz w:val="24"/>
              </w:rPr>
              <w:t xml:space="preserve"> Минздрава России и Минтруда России</w:t>
            </w:r>
          </w:p>
          <w:p>
            <w:pPr>
              <w:pStyle w:val="0"/>
            </w:pPr>
            <w:r>
              <w:rPr>
                <w:sz w:val="24"/>
              </w:rPr>
              <w:t xml:space="preserve">О перечне заболеваний, при наличии которых лица не могут быть допущены к педагогической деятельности см. </w:t>
            </w:r>
            <w:hyperlink w:history="0" r:id="rId93" w:tooltip="Письмо Минздрава России от 02.11.2024 N 30-7/3137080-11601 &quot;О перечне заболеваний, при наличии которых лица не могут быть допущены к педагогической деятельности&quot; {КонсультантПлюс}">
              <w:r>
                <w:rPr>
                  <w:sz w:val="24"/>
                  <w:color w:val="0000ff"/>
                </w:rPr>
                <w:t xml:space="preserve">Письмо</w:t>
              </w:r>
            </w:hyperlink>
            <w:r>
              <w:rPr>
                <w:sz w:val="24"/>
              </w:rPr>
              <w:t xml:space="preserve"> Минздрава России от 02.11.2024 N 30-7/3137080-11601</w:t>
            </w:r>
          </w:p>
        </w:tc>
        <w:tc>
          <w:tcPr>
            <w:tcW w:w="3005" w:type="dxa"/>
          </w:tcPr>
          <w:p>
            <w:pPr>
              <w:pStyle w:val="0"/>
            </w:pPr>
            <w:hyperlink w:history="0" r:id="rId94"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4"/>
                  <w:color w:val="0000ff"/>
                </w:rPr>
                <w:t xml:space="preserve">Приказ</w:t>
              </w:r>
            </w:hyperlink>
            <w:r>
              <w:rPr>
                <w:sz w:val="24"/>
              </w:rPr>
              <w:t xml:space="preserve"> Минздрава России от 28.01.2021 N 29н</w:t>
            </w:r>
          </w:p>
        </w:tc>
      </w:tr>
      <w:tr>
        <w:tc>
          <w:tcPr>
            <w:tcW w:w="7540" w:type="dxa"/>
          </w:tcPr>
          <w:p>
            <w:pPr>
              <w:pStyle w:val="0"/>
            </w:pPr>
            <w:r>
              <w:rPr>
                <w:sz w:val="24"/>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4"/>
                <w:b w:val="on"/>
              </w:rPr>
              <w:t xml:space="preserve">Внимание!</w:t>
            </w:r>
            <w:r>
              <w:rPr>
                <w:sz w:val="24"/>
              </w:rPr>
              <w:t xml:space="preserve"> Срок действия документа ограничен </w:t>
            </w:r>
            <w:hyperlink w:history="0" r:id="rId95"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01.07.2027</w:t>
              </w:r>
            </w:hyperlink>
          </w:p>
        </w:tc>
        <w:tc>
          <w:tcPr>
            <w:tcW w:w="3005" w:type="dxa"/>
          </w:tcPr>
          <w:p>
            <w:pPr>
              <w:pStyle w:val="0"/>
            </w:pPr>
            <w:hyperlink w:history="0" r:id="rId96"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Приказ</w:t>
              </w:r>
            </w:hyperlink>
            <w:r>
              <w:rPr>
                <w:sz w:val="24"/>
              </w:rPr>
              <w:t xml:space="preserve"> Минздрава России от 27.04.2021 N 404н</w:t>
            </w:r>
          </w:p>
        </w:tc>
      </w:tr>
      <w:tr>
        <w:tc>
          <w:tcPr>
            <w:tcW w:w="7540" w:type="dxa"/>
          </w:tcPr>
          <w:p>
            <w:pPr>
              <w:pStyle w:val="0"/>
            </w:pPr>
            <w:r>
              <w:rPr>
                <w:sz w:val="24"/>
              </w:rPr>
              <w:t xml:space="preserve">Порядок диспансерного наблюдения за взрослыми с онкологическими заболеваниями</w:t>
            </w:r>
          </w:p>
        </w:tc>
        <w:tc>
          <w:tcPr>
            <w:tcW w:w="3005" w:type="dxa"/>
          </w:tcPr>
          <w:p>
            <w:pPr>
              <w:pStyle w:val="0"/>
            </w:pPr>
            <w:hyperlink w:history="0" r:id="rId97"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4"/>
                  <w:color w:val="0000ff"/>
                </w:rPr>
                <w:t xml:space="preserve">Приказ</w:t>
              </w:r>
            </w:hyperlink>
            <w:r>
              <w:rPr>
                <w:sz w:val="24"/>
              </w:rPr>
              <w:t xml:space="preserve"> Минздрава России от 04.06.2020 N 548н</w:t>
            </w:r>
          </w:p>
        </w:tc>
      </w:tr>
      <w:tr>
        <w:tc>
          <w:tcPr>
            <w:tcW w:w="7540" w:type="dxa"/>
          </w:tcPr>
          <w:p>
            <w:pPr>
              <w:pStyle w:val="0"/>
            </w:pPr>
            <w:r>
              <w:rPr>
                <w:sz w:val="24"/>
              </w:rPr>
              <w:t xml:space="preserve">Порядок диспансерного наблюдения детей с онкологическими и гематологическими заболеваниями</w:t>
            </w:r>
          </w:p>
          <w:p>
            <w:pPr>
              <w:pStyle w:val="0"/>
            </w:pPr>
            <w:r>
              <w:rPr>
                <w:sz w:val="24"/>
                <w:b w:val="on"/>
              </w:rPr>
              <w:t xml:space="preserve">Внимание!</w:t>
            </w:r>
            <w:r>
              <w:rPr>
                <w:sz w:val="24"/>
              </w:rPr>
              <w:t xml:space="preserve"> Срок действия документа ограничен </w:t>
            </w:r>
            <w:hyperlink w:history="0" r:id="rId98"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4"/>
                  <w:color w:val="0000ff"/>
                </w:rPr>
                <w:t xml:space="preserve">01.03.2028</w:t>
              </w:r>
            </w:hyperlink>
            <w:r>
              <w:rPr>
                <w:sz w:val="24"/>
              </w:rPr>
              <w:t xml:space="preserve">.</w:t>
            </w:r>
          </w:p>
        </w:tc>
        <w:tc>
          <w:tcPr>
            <w:tcW w:w="3005" w:type="dxa"/>
          </w:tcPr>
          <w:p>
            <w:pPr>
              <w:pStyle w:val="0"/>
            </w:pPr>
            <w:hyperlink w:history="0" r:id="rId99"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4"/>
                  <w:color w:val="0000ff"/>
                </w:rPr>
                <w:t xml:space="preserve">Приказ</w:t>
              </w:r>
            </w:hyperlink>
            <w:r>
              <w:rPr>
                <w:sz w:val="24"/>
              </w:rPr>
              <w:t xml:space="preserve"> Минздрава России от 10.06.2021 N 629н</w:t>
            </w:r>
          </w:p>
        </w:tc>
      </w:tr>
      <w:tr>
        <w:tc>
          <w:tcPr>
            <w:tcW w:w="7540" w:type="dxa"/>
          </w:tcPr>
          <w:p>
            <w:pPr>
              <w:pStyle w:val="0"/>
            </w:pPr>
            <w:r>
              <w:rPr>
                <w:sz w:val="24"/>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100"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4"/>
                  <w:color w:val="0000ff"/>
                </w:rPr>
                <w:t xml:space="preserve">Приказ</w:t>
              </w:r>
            </w:hyperlink>
            <w:r>
              <w:rPr>
                <w:sz w:val="24"/>
              </w:rPr>
              <w:t xml:space="preserve"> Минздрава России от 30.12.2015 N 1034н</w:t>
            </w:r>
          </w:p>
        </w:tc>
      </w:tr>
      <w:tr>
        <w:tc>
          <w:tcPr>
            <w:tcW w:w="7540" w:type="dxa"/>
          </w:tcPr>
          <w:p>
            <w:pPr>
              <w:pStyle w:val="0"/>
            </w:pPr>
            <w:r>
              <w:rPr>
                <w:sz w:val="24"/>
              </w:rPr>
              <w:t xml:space="preserve">Порядок проведения профилактических медицинских осмотров несовершеннолетних</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01" w:tooltip="Приказ Минздрава России от 14.04.2025 N 211н &quot;Об утверждении порядка прохождения несовершеннолетними профилактических медицинских осмотров, учетной формы N 030-ПО/у &quot;Карта профилактического медицинского осмотра несовершеннолетнего&quot;, порядка ее ведения, а также формы отраслевого статистического наблюдения N 030-ПО/о &quot;Сведения о профилактических медицинских осмотрах несовершеннолетних&quot;, порядка ее заполнения&quot; (Зарегистрировано в Минюсте России 22.05.2025 N 82300) ------------ Не вступил в силу {КонсультантПлюс}">
              <w:r>
                <w:rPr>
                  <w:sz w:val="24"/>
                  <w:color w:val="0000ff"/>
                </w:rPr>
                <w:t xml:space="preserve">Приказа</w:t>
              </w:r>
            </w:hyperlink>
            <w:r>
              <w:rPr>
                <w:sz w:val="24"/>
              </w:rPr>
              <w:t xml:space="preserve"> Минздрава России от 14.04.2025 N 211н, утвердившего новый </w:t>
            </w:r>
            <w:hyperlink w:history="0" r:id="rId102" w:tooltip="Приказ Минздрава России от 14.04.2025 N 211н &quot;Об утверждении порядка прохождения несовершеннолетними профилактических медицинских осмотров, учетной формы N 030-ПО/у &quot;Карта профилактического медицинского осмотра несовершеннолетнего&quot;, порядка ее ведения, а также формы отраслевого статистического наблюдения N 030-ПО/о &quot;Сведения о профилактических медицинских осмотрах несовершеннолетних&quot;, порядка ее заполнения&quot; (Зарегистрировано в Минюсте России 22.05.2025 N 82300) ------------ Не вступил в силу {КонсультантПлюс}">
              <w:r>
                <w:rPr>
                  <w:sz w:val="24"/>
                  <w:color w:val="0000ff"/>
                </w:rPr>
                <w:t xml:space="preserve">Порядок</w:t>
              </w:r>
            </w:hyperlink>
            <w:r>
              <w:rPr>
                <w:sz w:val="24"/>
              </w:rPr>
              <w:t xml:space="preserve">.</w:t>
            </w:r>
          </w:p>
          <w:p>
            <w:pPr>
              <w:pStyle w:val="0"/>
            </w:pPr>
            <w:r>
              <w:rPr>
                <w:sz w:val="24"/>
              </w:rPr>
              <w:t xml:space="preserve">При применении </w:t>
            </w:r>
            <w:hyperlink w:history="0" r:id="rId103"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Приказа</w:t>
              </w:r>
            </w:hyperlink>
            <w:r>
              <w:rPr>
                <w:sz w:val="24"/>
              </w:rPr>
              <w:t xml:space="preserve"> Минздрава России от 10.08.2017 N 514н см. </w:t>
            </w:r>
            <w:hyperlink w:history="0" r:id="rId104"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4"/>
                  <w:color w:val="0000ff"/>
                </w:rPr>
                <w:t xml:space="preserve">Письмо</w:t>
              </w:r>
            </w:hyperlink>
            <w:r>
              <w:rPr>
                <w:sz w:val="24"/>
              </w:rPr>
              <w:t xml:space="preserve"> Минздрава России от 29.01.2018 N 15-2/10/2-490</w:t>
            </w:r>
          </w:p>
        </w:tc>
        <w:tc>
          <w:tcPr>
            <w:tcW w:w="3005" w:type="dxa"/>
          </w:tcPr>
          <w:p>
            <w:pPr>
              <w:pStyle w:val="0"/>
            </w:pPr>
            <w:hyperlink w:history="0" r:id="rId10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Приказ</w:t>
              </w:r>
            </w:hyperlink>
            <w:r>
              <w:rPr>
                <w:sz w:val="24"/>
              </w:rPr>
              <w:t xml:space="preserve"> Минздрава России от 10.08.2017 N 514н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06" w:tooltip="Приказ Минздрава России от 11.04.2025 N 19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16.05.2025 N 82218) ------------ Не вступил в силу {КонсультантПлюс}">
              <w:r>
                <w:rPr>
                  <w:sz w:val="24"/>
                  <w:color w:val="0000ff"/>
                </w:rPr>
                <w:t xml:space="preserve">Приказа</w:t>
              </w:r>
            </w:hyperlink>
            <w:r>
              <w:rPr>
                <w:sz w:val="24"/>
              </w:rPr>
              <w:t xml:space="preserve"> Минздрава России от 11.04.2025 N 192н, утвердившего новый </w:t>
            </w:r>
            <w:hyperlink w:history="0" r:id="rId107" w:tooltip="Приказ Минздрава России от 11.04.2025 N 19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16.05.2025 N 82218) ------------ Не вступил в силу {КонсультантПлюс}">
              <w:r>
                <w:rPr>
                  <w:sz w:val="24"/>
                  <w:color w:val="0000ff"/>
                </w:rPr>
                <w:t xml:space="preserve">Порядок</w:t>
              </w:r>
            </w:hyperlink>
            <w:r>
              <w:rPr>
                <w:sz w:val="24"/>
              </w:rPr>
              <w:t xml:space="preserve">.</w:t>
            </w:r>
          </w:p>
        </w:tc>
        <w:tc>
          <w:tcPr>
            <w:tcW w:w="3005" w:type="dxa"/>
          </w:tcPr>
          <w:p>
            <w:pPr>
              <w:pStyle w:val="0"/>
            </w:pPr>
            <w:hyperlink w:history="0" r:id="rId108"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4"/>
                  <w:color w:val="0000ff"/>
                </w:rPr>
                <w:t xml:space="preserve">Приказ</w:t>
              </w:r>
            </w:hyperlink>
            <w:r>
              <w:rPr>
                <w:sz w:val="24"/>
              </w:rPr>
              <w:t xml:space="preserve"> Минздрава России от 16.05.2019 N 302н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и сроки проведения профилактических медицинских осмотров граждан в целях выявления туберкулеза</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09" w:tooltip="Приказ Минздрава России от 11.04.2025 N 190н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16.05.2025 N 82216) ------------ Не вступил в силу {КонсультантПлюс}">
              <w:r>
                <w:rPr>
                  <w:sz w:val="24"/>
                  <w:color w:val="0000ff"/>
                </w:rPr>
                <w:t xml:space="preserve">Приказа</w:t>
              </w:r>
            </w:hyperlink>
            <w:r>
              <w:rPr>
                <w:sz w:val="24"/>
              </w:rPr>
              <w:t xml:space="preserve"> Минздрава России от 11.04.2025 N 190н, утвердившего новые </w:t>
            </w:r>
            <w:hyperlink w:history="0" r:id="rId110" w:tooltip="Приказ Минздрава России от 11.04.2025 N 190н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16.05.2025 N 82216) ------------ Не вступил в силу {КонсультантПлюс}">
              <w:r>
                <w:rPr>
                  <w:sz w:val="24"/>
                  <w:color w:val="0000ff"/>
                </w:rPr>
                <w:t xml:space="preserve">порядок и сроки</w:t>
              </w:r>
            </w:hyperlink>
            <w:r>
              <w:rPr>
                <w:sz w:val="24"/>
              </w:rPr>
              <w:t xml:space="preserve">.</w:t>
            </w:r>
          </w:p>
        </w:tc>
        <w:tc>
          <w:tcPr>
            <w:tcW w:w="3005" w:type="dxa"/>
          </w:tcPr>
          <w:p>
            <w:pPr>
              <w:pStyle w:val="0"/>
            </w:pPr>
            <w:hyperlink w:history="0" r:id="rId111"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4"/>
                  <w:color w:val="0000ff"/>
                </w:rPr>
                <w:t xml:space="preserve">Приказ</w:t>
              </w:r>
            </w:hyperlink>
            <w:r>
              <w:rPr>
                <w:sz w:val="24"/>
              </w:rPr>
              <w:t xml:space="preserve"> Минздрава России от 21.03.2017 N 124н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4"/>
                <w:b w:val="on"/>
              </w:rPr>
              <w:t xml:space="preserve">Внимание!</w:t>
            </w:r>
            <w:r>
              <w:rPr>
                <w:sz w:val="24"/>
              </w:rPr>
              <w:t xml:space="preserve"> Срок действия документа ограничен </w:t>
            </w:r>
            <w:hyperlink w:history="0" r:id="rId112"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4"/>
                  <w:color w:val="0000ff"/>
                </w:rPr>
                <w:t xml:space="preserve">01.09.2029</w:t>
              </w:r>
            </w:hyperlink>
          </w:p>
        </w:tc>
        <w:tc>
          <w:tcPr>
            <w:tcW w:w="3005" w:type="dxa"/>
          </w:tcPr>
          <w:p>
            <w:pPr>
              <w:pStyle w:val="0"/>
            </w:pPr>
            <w:hyperlink w:history="0" r:id="rId113"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4"/>
                  <w:color w:val="0000ff"/>
                </w:rPr>
                <w:t xml:space="preserve">Приказ</w:t>
              </w:r>
            </w:hyperlink>
            <w:r>
              <w:rPr>
                <w:sz w:val="24"/>
              </w:rPr>
              <w:t xml:space="preserve"> Минздрава России от 30.05.2023 N 266н</w:t>
            </w:r>
          </w:p>
        </w:tc>
      </w:tr>
      <w:tr>
        <w:tc>
          <w:tcPr>
            <w:tcW w:w="7540" w:type="dxa"/>
          </w:tcPr>
          <w:p>
            <w:pPr>
              <w:pStyle w:val="0"/>
            </w:pPr>
            <w:r>
              <w:rPr>
                <w:sz w:val="24"/>
              </w:rPr>
              <w:t xml:space="preserve">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pPr>
              <w:pStyle w:val="0"/>
            </w:pPr>
            <w:r>
              <w:rPr>
                <w:sz w:val="24"/>
                <w:b w:val="on"/>
              </w:rPr>
              <w:t xml:space="preserve">Внимание!</w:t>
            </w:r>
            <w:r>
              <w:rPr>
                <w:sz w:val="24"/>
              </w:rPr>
              <w:t xml:space="preserve"> Срок действия документа ограничен </w:t>
            </w:r>
            <w:hyperlink w:history="0" r:id="rId114"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4"/>
                  <w:color w:val="0000ff"/>
                </w:rPr>
                <w:t xml:space="preserve">01.09.2028</w:t>
              </w:r>
            </w:hyperlink>
          </w:p>
        </w:tc>
        <w:tc>
          <w:tcPr>
            <w:tcW w:w="3005" w:type="dxa"/>
          </w:tcPr>
          <w:p>
            <w:pPr>
              <w:pStyle w:val="0"/>
            </w:pPr>
            <w:hyperlink w:history="0" r:id="rId115"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4"/>
                  <w:color w:val="0000ff"/>
                </w:rPr>
                <w:t xml:space="preserve">Приказ</w:t>
              </w:r>
            </w:hyperlink>
            <w:r>
              <w:rPr>
                <w:sz w:val="24"/>
              </w:rPr>
              <w:t xml:space="preserve"> Минтранса России от 10.12.2021 N 438</w:t>
            </w:r>
          </w:p>
        </w:tc>
      </w:tr>
      <w:tr>
        <w:tc>
          <w:tcPr>
            <w:tcW w:w="7540" w:type="dxa"/>
          </w:tcPr>
          <w:p>
            <w:pPr>
              <w:pStyle w:val="0"/>
            </w:pPr>
            <w:r>
              <w:rPr>
                <w:sz w:val="24"/>
              </w:rPr>
              <w:t xml:space="preserve">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pPr>
            <w:r>
              <w:rPr>
                <w:sz w:val="24"/>
                <w:b w:val="on"/>
              </w:rPr>
              <w:t xml:space="preserve">Внимание!</w:t>
            </w:r>
            <w:r>
              <w:rPr>
                <w:sz w:val="24"/>
              </w:rPr>
              <w:t xml:space="preserve"> Срок действия документа ограничен </w:t>
            </w:r>
            <w:hyperlink w:history="0" r:id="rId116"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4"/>
                  <w:color w:val="0000ff"/>
                </w:rPr>
                <w:t xml:space="preserve">01.03.2030</w:t>
              </w:r>
            </w:hyperlink>
          </w:p>
        </w:tc>
        <w:tc>
          <w:tcPr>
            <w:tcW w:w="3005" w:type="dxa"/>
          </w:tcPr>
          <w:p>
            <w:pPr>
              <w:pStyle w:val="0"/>
            </w:pPr>
            <w:hyperlink w:history="0" r:id="rId117"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4"/>
                  <w:color w:val="0000ff"/>
                </w:rPr>
                <w:t xml:space="preserve">Приказ</w:t>
              </w:r>
            </w:hyperlink>
            <w:r>
              <w:rPr>
                <w:sz w:val="24"/>
              </w:rPr>
              <w:t xml:space="preserve"> Минтранса России от 27.10.2023 N 355</w:t>
            </w:r>
          </w:p>
        </w:tc>
      </w:tr>
      <w:tr>
        <w:tc>
          <w:tcPr>
            <w:tcW w:w="7540" w:type="dxa"/>
          </w:tcPr>
          <w:p>
            <w:pPr>
              <w:pStyle w:val="0"/>
            </w:pPr>
            <w:r>
              <w:rPr>
                <w:sz w:val="24"/>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18" w:tooltip="Приказ Минздрава России от 25.04.2025 N 256н &quot;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30.05.2025 N 82432) ------------ Не вступил в силу {КонсультантПлюс}">
              <w:r>
                <w:rPr>
                  <w:sz w:val="24"/>
                  <w:color w:val="0000ff"/>
                </w:rPr>
                <w:t xml:space="preserve">Приказа</w:t>
              </w:r>
            </w:hyperlink>
            <w:r>
              <w:rPr>
                <w:sz w:val="24"/>
              </w:rPr>
              <w:t xml:space="preserve"> Минздрава России от 25.04.2025 N 256н, утвердившего новый </w:t>
            </w:r>
            <w:hyperlink w:history="0" r:id="rId119" w:tooltip="Приказ Минздрава России от 25.04.2025 N 256н &quot;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30.05.2025 N 82432) ------------ Не вступил в силу {КонсультантПлюс}">
              <w:r>
                <w:rPr>
                  <w:sz w:val="24"/>
                  <w:color w:val="0000ff"/>
                </w:rPr>
                <w:t xml:space="preserve">Порядок</w:t>
              </w:r>
            </w:hyperlink>
          </w:p>
        </w:tc>
        <w:tc>
          <w:tcPr>
            <w:tcW w:w="3005" w:type="dxa"/>
          </w:tcPr>
          <w:p>
            <w:pPr>
              <w:pStyle w:val="0"/>
            </w:pPr>
            <w:hyperlink w:history="0" r:id="rId120"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4"/>
                  <w:color w:val="0000ff"/>
                </w:rPr>
                <w:t xml:space="preserve">Приказ</w:t>
              </w:r>
            </w:hyperlink>
            <w:r>
              <w:rPr>
                <w:sz w:val="24"/>
              </w:rPr>
              <w:t xml:space="preserve"> Минздрава России от 06.10.2014 N 581н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4"/>
                <w:b w:val="on"/>
              </w:rPr>
              <w:t xml:space="preserve">Внимание!</w:t>
            </w:r>
            <w:r>
              <w:rPr>
                <w:sz w:val="24"/>
              </w:rPr>
              <w:t xml:space="preserve"> Срок действия документа ограничен </w:t>
            </w:r>
            <w:hyperlink w:history="0" r:id="rId121"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4"/>
                  <w:color w:val="0000ff"/>
                </w:rPr>
                <w:t xml:space="preserve">01.03.2029</w:t>
              </w:r>
            </w:hyperlink>
          </w:p>
        </w:tc>
        <w:tc>
          <w:tcPr>
            <w:tcW w:w="3005" w:type="dxa"/>
          </w:tcPr>
          <w:p>
            <w:pPr>
              <w:pStyle w:val="0"/>
            </w:pPr>
            <w:hyperlink w:history="0" r:id="rId122"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4"/>
                  <w:color w:val="0000ff"/>
                </w:rPr>
                <w:t xml:space="preserve">Приказ</w:t>
              </w:r>
            </w:hyperlink>
            <w:r>
              <w:rPr>
                <w:sz w:val="24"/>
              </w:rPr>
              <w:t xml:space="preserve"> Минздрава России от 30.06.2022 N 453н</w:t>
            </w:r>
          </w:p>
        </w:tc>
      </w:tr>
      <w:tr>
        <w:tc>
          <w:tcPr>
            <w:tcW w:w="7540" w:type="dxa"/>
          </w:tcPr>
          <w:p>
            <w:pPr>
              <w:pStyle w:val="0"/>
            </w:pPr>
            <w:r>
              <w:rPr>
                <w:sz w:val="24"/>
              </w:rPr>
              <w:t xml:space="preserve">Порядок проведения медицинского психиатрического освидетельствования</w:t>
            </w:r>
          </w:p>
          <w:p>
            <w:pPr>
              <w:pStyle w:val="0"/>
            </w:pPr>
            <w:r>
              <w:rPr>
                <w:sz w:val="24"/>
                <w:b w:val="on"/>
              </w:rPr>
              <w:t xml:space="preserve">Внимание!</w:t>
            </w:r>
            <w:r>
              <w:rPr>
                <w:sz w:val="24"/>
              </w:rPr>
              <w:t xml:space="preserve"> Срок действия документа ограничен </w:t>
            </w:r>
            <w:hyperlink w:history="0" r:id="rId123"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4"/>
                  <w:color w:val="0000ff"/>
                </w:rPr>
                <w:t xml:space="preserve">01.03.2029</w:t>
              </w:r>
            </w:hyperlink>
          </w:p>
        </w:tc>
        <w:tc>
          <w:tcPr>
            <w:tcW w:w="3005" w:type="dxa"/>
          </w:tcPr>
          <w:p>
            <w:pPr>
              <w:pStyle w:val="0"/>
            </w:pPr>
            <w:hyperlink w:history="0" r:id="rId124"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4"/>
                  <w:color w:val="0000ff"/>
                </w:rPr>
                <w:t xml:space="preserve">Приказ</w:t>
              </w:r>
            </w:hyperlink>
            <w:r>
              <w:rPr>
                <w:sz w:val="24"/>
              </w:rPr>
              <w:t xml:space="preserve"> Минздрава России от 30.06.2022 N 451н</w:t>
            </w:r>
          </w:p>
        </w:tc>
      </w:tr>
      <w:tr>
        <w:tc>
          <w:tcPr>
            <w:tcW w:w="7540" w:type="dxa"/>
          </w:tcPr>
          <w:p>
            <w:pPr>
              <w:pStyle w:val="0"/>
            </w:pPr>
            <w:r>
              <w:rPr>
                <w:sz w:val="24"/>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25" w:tooltip="Приказ Минздрава России от 25.04.2025 N 254н &quot;Об утверждении Порядка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и формы заключения о результатах медицинского освидетельствования таких лиц&quot; (Зарегистрировано в Минюсте России 30.05.2025 N 82427) ------------ Не вступил в силу {КонсультантПлюс}">
              <w:r>
                <w:rPr>
                  <w:sz w:val="24"/>
                  <w:color w:val="0000ff"/>
                </w:rPr>
                <w:t xml:space="preserve">Приказа</w:t>
              </w:r>
            </w:hyperlink>
            <w:r>
              <w:rPr>
                <w:sz w:val="24"/>
              </w:rPr>
              <w:t xml:space="preserve"> Минздрава России от 25.04.2025 N 254н, утвердившего новый </w:t>
            </w:r>
            <w:hyperlink w:history="0" r:id="rId126" w:tooltip="Приказ Минздрава России от 25.04.2025 N 254н &quot;Об утверждении Порядка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и формы заключения о результатах медицинского освидетельствования таких лиц&quot; (Зарегистрировано в Минюсте России 30.05.2025 N 82427) ------------ Не вступил в силу {КонсультантПлюс}">
              <w:r>
                <w:rPr>
                  <w:sz w:val="24"/>
                  <w:color w:val="0000ff"/>
                </w:rPr>
                <w:t xml:space="preserve">Порядок</w:t>
              </w:r>
            </w:hyperlink>
          </w:p>
        </w:tc>
        <w:tc>
          <w:tcPr>
            <w:tcW w:w="3005" w:type="dxa"/>
          </w:tcPr>
          <w:p>
            <w:pPr>
              <w:pStyle w:val="0"/>
            </w:pPr>
            <w:hyperlink w:history="0" r:id="rId127"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4"/>
                  <w:color w:val="0000ff"/>
                </w:rPr>
                <w:t xml:space="preserve">Приказ</w:t>
              </w:r>
            </w:hyperlink>
            <w:r>
              <w:rPr>
                <w:sz w:val="24"/>
              </w:rPr>
              <w:t xml:space="preserve"> Минздрава России от 18.06.2014 N 290н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4"/>
                <w:b w:val="on"/>
              </w:rPr>
              <w:t xml:space="preserve">Внимание!</w:t>
            </w:r>
            <w:r>
              <w:rPr>
                <w:sz w:val="24"/>
              </w:rPr>
              <w:t xml:space="preserve"> Срок действия документа ограничен </w:t>
            </w:r>
            <w:hyperlink w:history="0" r:id="rId128"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4"/>
                  <w:color w:val="0000ff"/>
                </w:rPr>
                <w:t xml:space="preserve">01.09.2028</w:t>
              </w:r>
            </w:hyperlink>
          </w:p>
        </w:tc>
        <w:tc>
          <w:tcPr>
            <w:tcW w:w="3005" w:type="dxa"/>
          </w:tcPr>
          <w:p>
            <w:pPr>
              <w:pStyle w:val="0"/>
            </w:pPr>
            <w:hyperlink w:history="0" r:id="rId129"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4"/>
                  <w:color w:val="0000ff"/>
                </w:rPr>
                <w:t xml:space="preserve">Приказ</w:t>
              </w:r>
            </w:hyperlink>
            <w:r>
              <w:rPr>
                <w:sz w:val="24"/>
              </w:rPr>
              <w:t xml:space="preserve"> Минздрава России от 21.04.2022 N 275н</w:t>
            </w:r>
          </w:p>
        </w:tc>
      </w:tr>
      <w:tr>
        <w:tc>
          <w:tcPr>
            <w:tcW w:w="7540" w:type="dxa"/>
          </w:tcPr>
          <w:p>
            <w:pPr>
              <w:pStyle w:val="0"/>
            </w:pPr>
            <w:r>
              <w:rPr>
                <w:sz w:val="24"/>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30" w:tooltip="Приказ Минздрава России от 14.04.2025 N 212н &quot;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траслевого статистического наблюдения N 030/о-Д/с, порядка ее заполнения&quot; (Зарегистрировано в Минюсте России 28.05.2025 N 82387) ------------ Не вступил в силу {КонсультантПлюс}">
              <w:r>
                <w:rPr>
                  <w:sz w:val="24"/>
                  <w:color w:val="0000ff"/>
                </w:rPr>
                <w:t xml:space="preserve">Приказа</w:t>
              </w:r>
            </w:hyperlink>
            <w:r>
              <w:rPr>
                <w:sz w:val="24"/>
              </w:rPr>
              <w:t xml:space="preserve"> Минздрава России от 14.04.2025 N 212н, утвердившего новый </w:t>
            </w:r>
            <w:hyperlink w:history="0" r:id="rId131" w:tooltip="Приказ Минздрава России от 14.04.2025 N 212н &quot;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траслевого статистического наблюдения N 030/о-Д/с, порядка ее заполнения&quot; (Зарегистрировано в Минюсте России 28.05.2025 N 82387) ------------ Не вступил в силу {КонсультантПлюс}">
              <w:r>
                <w:rPr>
                  <w:sz w:val="24"/>
                  <w:color w:val="0000ff"/>
                </w:rPr>
                <w:t xml:space="preserve">Порядок</w:t>
              </w:r>
            </w:hyperlink>
          </w:p>
        </w:tc>
        <w:tc>
          <w:tcPr>
            <w:tcW w:w="3005" w:type="dxa"/>
          </w:tcPr>
          <w:p>
            <w:pPr>
              <w:pStyle w:val="0"/>
            </w:pPr>
            <w:hyperlink w:history="0" r:id="rId132"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4"/>
                  <w:color w:val="0000ff"/>
                </w:rPr>
                <w:t xml:space="preserve">Приказ</w:t>
              </w:r>
            </w:hyperlink>
            <w:r>
              <w:rPr>
                <w:sz w:val="24"/>
              </w:rPr>
              <w:t xml:space="preserve"> Минздрава России от 15.02.2013 N 72н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Методическими рекомендациями по диспансеризации мужчин и женщин репродуктивного возраста с целью оценки репродуктивного здоровья</w:t>
            </w:r>
          </w:p>
        </w:tc>
        <w:tc>
          <w:tcPr>
            <w:tcW w:w="3005" w:type="dxa"/>
          </w:tcPr>
          <w:p>
            <w:pPr>
              <w:pStyle w:val="0"/>
            </w:pPr>
            <w:hyperlink w:history="0" r:id="rId133"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4"/>
                  <w:color w:val="0000ff"/>
                </w:rPr>
                <w:t xml:space="preserve">Письмо</w:t>
              </w:r>
            </w:hyperlink>
            <w:r>
              <w:rPr>
                <w:sz w:val="24"/>
              </w:rPr>
              <w:t xml:space="preserve"> Минздрава России от 08.04.2024 N 17-6/И/2-6434</w:t>
            </w:r>
          </w:p>
        </w:tc>
      </w:tr>
      <w:tr>
        <w:tc>
          <w:tcPr>
            <w:tcW w:w="7540" w:type="dxa"/>
          </w:tcPr>
          <w:p>
            <w:pPr>
              <w:pStyle w:val="0"/>
            </w:pPr>
            <w:r>
              <w:rPr>
                <w:sz w:val="24"/>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4"/>
                <w:b w:val="on"/>
              </w:rPr>
              <w:t xml:space="preserve">Внимание!</w:t>
            </w:r>
            <w:r>
              <w:rPr>
                <w:sz w:val="24"/>
              </w:rPr>
              <w:t xml:space="preserve"> Срок действия документа ограничен </w:t>
            </w:r>
            <w:hyperlink w:history="0" r:id="rId134"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01.04.2027</w:t>
              </w:r>
            </w:hyperlink>
            <w:r>
              <w:rPr>
                <w:sz w:val="24"/>
              </w:rPr>
              <w:t xml:space="preserve">.</w:t>
            </w:r>
          </w:p>
        </w:tc>
        <w:tc>
          <w:tcPr>
            <w:tcW w:w="3005" w:type="dxa"/>
          </w:tcPr>
          <w:p>
            <w:pPr>
              <w:pStyle w:val="0"/>
            </w:pPr>
            <w:hyperlink w:history="0" r:id="rId135"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Приказ</w:t>
              </w:r>
            </w:hyperlink>
            <w:r>
              <w:rPr>
                <w:sz w:val="24"/>
              </w:rPr>
              <w:t xml:space="preserve"> Минтруда России N 988н, Минздрава России N 1420н от 31.12.2020</w:t>
            </w:r>
          </w:p>
        </w:tc>
      </w:tr>
      <w:tr>
        <w:tc>
          <w:tcPr>
            <w:tcW w:w="7540" w:type="dxa"/>
          </w:tcPr>
          <w:p>
            <w:pPr>
              <w:pStyle w:val="0"/>
            </w:pPr>
            <w:r>
              <w:rPr>
                <w:sz w:val="24"/>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36"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4"/>
                  <w:color w:val="0000ff"/>
                </w:rPr>
                <w:t xml:space="preserve">Приказ</w:t>
              </w:r>
            </w:hyperlink>
            <w:r>
              <w:rPr>
                <w:sz w:val="24"/>
              </w:rPr>
              <w:t xml:space="preserve"> Росгвардии от 23.04.2021 N 142</w:t>
            </w:r>
          </w:p>
        </w:tc>
      </w:tr>
      <w:tr>
        <w:tc>
          <w:tcPr>
            <w:tcW w:w="7540" w:type="dxa"/>
          </w:tcPr>
          <w:p>
            <w:pPr>
              <w:pStyle w:val="0"/>
            </w:pPr>
            <w:r>
              <w:rPr>
                <w:sz w:val="24"/>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37" w:tooltip="Приказ Министра обороны РФ от 20.05.2021 N 285 (ред. от 14.05.202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4"/>
                  <w:color w:val="0000ff"/>
                </w:rPr>
                <w:t xml:space="preserve">Приказ</w:t>
              </w:r>
            </w:hyperlink>
            <w:r>
              <w:rPr>
                <w:sz w:val="24"/>
              </w:rPr>
              <w:t xml:space="preserve"> Министра обороны РФ от 20.05.2021 N 285</w:t>
            </w:r>
          </w:p>
        </w:tc>
      </w:tr>
      <w:tr>
        <w:tc>
          <w:tcPr>
            <w:tcW w:w="7540" w:type="dxa"/>
          </w:tcPr>
          <w:p>
            <w:pPr>
              <w:pStyle w:val="0"/>
            </w:pPr>
            <w:r>
              <w:rPr>
                <w:sz w:val="24"/>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38"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4"/>
                  <w:color w:val="0000ff"/>
                </w:rPr>
                <w:t xml:space="preserve">Приказ</w:t>
              </w:r>
            </w:hyperlink>
            <w:r>
              <w:rPr>
                <w:sz w:val="24"/>
              </w:rPr>
              <w:t xml:space="preserve"> СК России от 23.06.2021 N 97</w:t>
            </w:r>
          </w:p>
        </w:tc>
      </w:tr>
      <w:tr>
        <w:tc>
          <w:tcPr>
            <w:tcW w:w="7540" w:type="dxa"/>
          </w:tcPr>
          <w:p>
            <w:pPr>
              <w:pStyle w:val="0"/>
            </w:pPr>
            <w:r>
              <w:rPr>
                <w:sz w:val="24"/>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39"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4"/>
                  <w:color w:val="0000ff"/>
                </w:rPr>
                <w:t xml:space="preserve">Приказ</w:t>
              </w:r>
            </w:hyperlink>
            <w:r>
              <w:rPr>
                <w:sz w:val="24"/>
              </w:rPr>
              <w:t xml:space="preserve"> Министра обороны РФ от 06.07.2021 N 395</w:t>
            </w:r>
          </w:p>
        </w:tc>
      </w:tr>
      <w:tr>
        <w:tc>
          <w:tcPr>
            <w:tcW w:w="7540" w:type="dxa"/>
          </w:tcPr>
          <w:p>
            <w:pPr>
              <w:pStyle w:val="0"/>
            </w:pPr>
            <w:r>
              <w:rPr>
                <w:sz w:val="24"/>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40"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4"/>
                  <w:color w:val="0000ff"/>
                </w:rPr>
                <w:t xml:space="preserve">Приказ</w:t>
              </w:r>
            </w:hyperlink>
            <w:r>
              <w:rPr>
                <w:sz w:val="24"/>
              </w:rPr>
              <w:t xml:space="preserve"> Министра обороны РФ от 23.12.2020 N 715</w:t>
            </w:r>
          </w:p>
        </w:tc>
      </w:tr>
      <w:tr>
        <w:tc>
          <w:tcPr>
            <w:tcW w:w="7540" w:type="dxa"/>
          </w:tcPr>
          <w:p>
            <w:pPr>
              <w:pStyle w:val="0"/>
            </w:pPr>
            <w:r>
              <w:rPr>
                <w:sz w:val="24"/>
              </w:rPr>
              <w:t xml:space="preserve">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pPr>
              <w:pStyle w:val="0"/>
            </w:pPr>
            <w:hyperlink w:history="0" r:id="rId141"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службы Государственной противопожарной службы при прохождении ими диспансеризации&quot; (Зарегистрировано в Минюсте России 29.12.2023 N 76773) {КонсультантПлюс}">
              <w:r>
                <w:rPr>
                  <w:sz w:val="24"/>
                  <w:color w:val="0000ff"/>
                </w:rPr>
                <w:t xml:space="preserve">Приказ</w:t>
              </w:r>
            </w:hyperlink>
            <w:r>
              <w:rPr>
                <w:sz w:val="24"/>
              </w:rPr>
              <w:t xml:space="preserve"> МЧС России от 25.12.2023 N 1335</w:t>
            </w:r>
          </w:p>
        </w:tc>
      </w:tr>
      <w:tr>
        <w:tc>
          <w:tcPr>
            <w:tcW w:w="7540" w:type="dxa"/>
          </w:tcPr>
          <w:p>
            <w:pPr>
              <w:pStyle w:val="0"/>
            </w:pPr>
            <w:r>
              <w:rPr>
                <w:sz w:val="24"/>
              </w:rPr>
              <w:t xml:space="preserve">Порядок прохождения диспансеризации и медицинских осмотров военнослужащими органов военной прокуратуры</w:t>
            </w:r>
          </w:p>
        </w:tc>
        <w:tc>
          <w:tcPr>
            <w:tcW w:w="3005" w:type="dxa"/>
          </w:tcPr>
          <w:p>
            <w:pPr>
              <w:pStyle w:val="0"/>
            </w:pPr>
            <w:hyperlink w:history="0" r:id="rId142" w:tooltip="Приказ Генпрокуратуры России от 27.03.2024 N 230 &quot;Об утверждении Порядка прохождения диспансеризации и медицинских осмотров военнослужащими органов военной прокуратуры&quot; {КонсультантПлюс}">
              <w:r>
                <w:rPr>
                  <w:sz w:val="24"/>
                  <w:color w:val="0000ff"/>
                </w:rPr>
                <w:t xml:space="preserve">Приказ</w:t>
              </w:r>
            </w:hyperlink>
            <w:r>
              <w:rPr>
                <w:sz w:val="24"/>
              </w:rPr>
              <w:t xml:space="preserve"> Генпрокуратуры России от 27.03.2024 N 230</w:t>
            </w:r>
          </w:p>
        </w:tc>
      </w:tr>
      <w:tr>
        <w:tc>
          <w:tcPr>
            <w:tcW w:w="7540" w:type="dxa"/>
          </w:tcPr>
          <w:p>
            <w:pPr>
              <w:pStyle w:val="0"/>
            </w:pPr>
            <w:r>
              <w:rPr>
                <w:sz w:val="24"/>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43"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4"/>
                  <w:color w:val="0000ff"/>
                </w:rPr>
                <w:t xml:space="preserve">Приказ</w:t>
              </w:r>
            </w:hyperlink>
            <w:r>
              <w:rPr>
                <w:sz w:val="24"/>
              </w:rPr>
              <w:t xml:space="preserve"> Генпрокуратуры России от 31.05.2021 N 285</w:t>
            </w:r>
          </w:p>
        </w:tc>
      </w:tr>
    </w:tbl>
    <w:p>
      <w:pPr>
        <w:pStyle w:val="0"/>
        <w:ind w:firstLine="540"/>
        <w:jc w:val="both"/>
      </w:pPr>
      <w:r>
        <w:rPr>
          <w:sz w:val="24"/>
        </w:rPr>
      </w:r>
    </w:p>
    <w:bookmarkStart w:id="261" w:name="P261"/>
    <w:bookmarkEnd w:id="261"/>
    <w:p>
      <w:pPr>
        <w:pStyle w:val="2"/>
        <w:outlineLvl w:val="1"/>
        <w:jc w:val="center"/>
      </w:pPr>
      <w:r>
        <w:rPr>
          <w:sz w:val="24"/>
          <w:b w:val="on"/>
        </w:rPr>
        <w:t xml:space="preserve">1.3. Положения об организации оказания медицинской помощи</w:t>
      </w:r>
    </w:p>
    <w:p>
      <w:pPr>
        <w:pStyle w:val="2"/>
        <w:jc w:val="center"/>
      </w:pPr>
      <w:r>
        <w:rPr>
          <w:sz w:val="24"/>
          <w:b w:val="on"/>
        </w:rPr>
        <w:t xml:space="preserve">по видам медицинской помощи и иные порядки, утвержденные</w:t>
      </w:r>
    </w:p>
    <w:p>
      <w:pPr>
        <w:pStyle w:val="2"/>
        <w:jc w:val="center"/>
      </w:pPr>
      <w:r>
        <w:rPr>
          <w:sz w:val="24"/>
          <w:b w:val="on"/>
        </w:rPr>
        <w:t xml:space="preserve">в соответствии с Законом N 323-ФЗ</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4"/>
              </w:rPr>
              <w:t xml:space="preserve">Наименование порядка</w:t>
            </w:r>
          </w:p>
        </w:tc>
        <w:tc>
          <w:tcPr>
            <w:tcW w:w="3005" w:type="dxa"/>
          </w:tcPr>
          <w:p>
            <w:pPr>
              <w:pStyle w:val="0"/>
              <w:jc w:val="center"/>
            </w:pPr>
            <w:r>
              <w:rPr>
                <w:sz w:val="24"/>
              </w:rPr>
              <w:t xml:space="preserve">Нормативный правовой акт, утвердивший порядок</w:t>
            </w:r>
          </w:p>
        </w:tc>
      </w:tr>
      <w:tr>
        <w:tc>
          <w:tcPr>
            <w:tcW w:w="7540" w:type="dxa"/>
          </w:tcPr>
          <w:p>
            <w:pPr>
              <w:pStyle w:val="0"/>
            </w:pPr>
            <w:r>
              <w:rPr>
                <w:sz w:val="24"/>
              </w:rPr>
              <w:t xml:space="preserve">Положение об организации оказания первичной медико-санитарной помощи</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44" w:tooltip="Приказ Минздрава России от 14.04.2025 N 202н &quot;Об утверждении Положения об организации оказания первичной медико-санитарной помощи взрослому населению&quot; (Зарегистрировано в Минюсте России 30.05.2025 N 82461) ------------ Не вступил в силу {КонсультантПлюс}">
              <w:r>
                <w:rPr>
                  <w:sz w:val="24"/>
                  <w:color w:val="0000ff"/>
                </w:rPr>
                <w:t xml:space="preserve">Приказа</w:t>
              </w:r>
            </w:hyperlink>
            <w:r>
              <w:rPr>
                <w:sz w:val="24"/>
              </w:rPr>
              <w:t xml:space="preserve"> Минздрава России от 14.04.2025 N 202н, утвердившего новое </w:t>
            </w:r>
            <w:hyperlink w:history="0" r:id="rId145" w:tooltip="Приказ Минздрава России от 14.04.2025 N 202н &quot;Об утверждении Положения об организации оказания первичной медико-санитарной помощи взрослому населению&quot; (Зарегистрировано в Минюсте России 30.05.2025 N 82461) ------------ Не вступил в силу {КонсультантПлюс}">
              <w:r>
                <w:rPr>
                  <w:sz w:val="24"/>
                  <w:color w:val="0000ff"/>
                </w:rPr>
                <w:t xml:space="preserve">Положение</w:t>
              </w:r>
            </w:hyperlink>
          </w:p>
        </w:tc>
        <w:tc>
          <w:tcPr>
            <w:tcW w:w="3005" w:type="dxa"/>
          </w:tcPr>
          <w:p>
            <w:pPr>
              <w:pStyle w:val="0"/>
            </w:pPr>
            <w:hyperlink w:history="0" r:id="rId146"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w:t>
              </w:r>
            </w:hyperlink>
            <w:r>
              <w:rPr>
                <w:sz w:val="24"/>
              </w:rPr>
              <w:t xml:space="preserve"> Минздравсоцразвития России от 15.05.2012 N 543н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Положение об организации оказания первичной медико-санитарной помощи детям</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47" w:tooltip="Приказ Минздрава России от 27.05.2025 N 313н &quot;Об утверждении Положения об организации оказания первичной медико-санитарной помощи детям&quot; (Зарегистрировано в Минюсте России 02.06.2025 N 82503) ------------ Не вступил в силу {КонсультантПлюс}">
              <w:r>
                <w:rPr>
                  <w:sz w:val="24"/>
                  <w:color w:val="0000ff"/>
                </w:rPr>
                <w:t xml:space="preserve">Приказа</w:t>
              </w:r>
            </w:hyperlink>
            <w:r>
              <w:rPr>
                <w:sz w:val="24"/>
              </w:rPr>
              <w:t xml:space="preserve"> Минздрава России от 27.05.2025 N 313н, утвердившего новое </w:t>
            </w:r>
            <w:hyperlink w:history="0" r:id="rId148" w:tooltip="Приказ Минздрава России от 27.05.2025 N 313н &quot;Об утверждении Положения об организации оказания первичной медико-санитарной помощи детям&quot; (Зарегистрировано в Минюсте России 02.06.2025 N 82503) ------------ Не вступил в силу {КонсультантПлюс}">
              <w:r>
                <w:rPr>
                  <w:sz w:val="24"/>
                  <w:color w:val="0000ff"/>
                </w:rPr>
                <w:t xml:space="preserve">Положение</w:t>
              </w:r>
            </w:hyperlink>
          </w:p>
        </w:tc>
        <w:tc>
          <w:tcPr>
            <w:tcW w:w="3005" w:type="dxa"/>
          </w:tcPr>
          <w:p>
            <w:pPr>
              <w:pStyle w:val="0"/>
            </w:pPr>
            <w:hyperlink w:history="0" r:id="rId149"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4"/>
                  <w:color w:val="0000ff"/>
                </w:rPr>
                <w:t xml:space="preserve">Приказ</w:t>
              </w:r>
            </w:hyperlink>
            <w:r>
              <w:rPr>
                <w:sz w:val="24"/>
              </w:rPr>
              <w:t xml:space="preserve"> Минздрава России от 07.03.2018 N 92н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Положение об организации оказания специализированной, в том числе высокотехнологичной, медицинской помощи</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50" w:tooltip="Приказ Минздрава России от 11.04.2025 N 185н &quot;Об утверждении положения об организации специализированной, в том числе высокотехнологичной, медицинской помощи&quot; (Зарегистрировано в Минюсте России 23.05.2025 N 82316) ------------ Не вступил в силу {КонсультантПлюс}">
              <w:r>
                <w:rPr>
                  <w:sz w:val="24"/>
                  <w:color w:val="0000ff"/>
                </w:rPr>
                <w:t xml:space="preserve">Приказа</w:t>
              </w:r>
            </w:hyperlink>
            <w:r>
              <w:rPr>
                <w:sz w:val="24"/>
              </w:rPr>
              <w:t xml:space="preserve"> Минздрава России от 11.04.2025 N 185н, утвердившего новое </w:t>
            </w:r>
            <w:hyperlink w:history="0" r:id="rId151" w:tooltip="Приказ Минздрава России от 11.04.2025 N 185н &quot;Об утверждении положения об организации специализированной, в том числе высокотехнологичной, медицинской помощи&quot; (Зарегистрировано в Минюсте России 23.05.2025 N 82316) ------------ Не вступил в силу {КонсультантПлюс}">
              <w:r>
                <w:rPr>
                  <w:sz w:val="24"/>
                  <w:color w:val="0000ff"/>
                </w:rPr>
                <w:t xml:space="preserve">Положение</w:t>
              </w:r>
            </w:hyperlink>
            <w:r>
              <w:rPr>
                <w:sz w:val="24"/>
              </w:rPr>
              <w:t xml:space="preserve">.</w:t>
            </w:r>
          </w:p>
        </w:tc>
        <w:tc>
          <w:tcPr>
            <w:tcW w:w="3005" w:type="dxa"/>
          </w:tcPr>
          <w:p>
            <w:pPr>
              <w:pStyle w:val="0"/>
            </w:pPr>
            <w:hyperlink w:history="0" r:id="rId152"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4"/>
                  <w:color w:val="0000ff"/>
                </w:rPr>
                <w:t xml:space="preserve">Приказ</w:t>
              </w:r>
            </w:hyperlink>
            <w:r>
              <w:rPr>
                <w:sz w:val="24"/>
              </w:rPr>
              <w:t xml:space="preserve"> Минздрава России от 02.12.2014 N 796н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4"/>
                <w:b w:val="on"/>
              </w:rPr>
              <w:t xml:space="preserve">Внимание!</w:t>
            </w:r>
            <w:r>
              <w:rPr>
                <w:sz w:val="24"/>
              </w:rPr>
              <w:t xml:space="preserve"> Срок действия документа ограничен </w:t>
            </w:r>
            <w:hyperlink w:history="0" r:id="rId15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01.09.2029</w:t>
              </w:r>
            </w:hyperlink>
          </w:p>
        </w:tc>
        <w:tc>
          <w:tcPr>
            <w:tcW w:w="3005" w:type="dxa"/>
          </w:tcPr>
          <w:p>
            <w:pPr>
              <w:pStyle w:val="0"/>
            </w:pPr>
            <w:hyperlink w:history="0" r:id="rId15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Приказ</w:t>
              </w:r>
            </w:hyperlink>
            <w:r>
              <w:rPr>
                <w:sz w:val="24"/>
              </w:rPr>
              <w:t xml:space="preserve"> Минздрава России от 19.05.2023 N 245н</w:t>
            </w:r>
          </w:p>
        </w:tc>
      </w:tr>
      <w:tr>
        <w:tc>
          <w:tcPr>
            <w:tcW w:w="7540" w:type="dxa"/>
          </w:tcPr>
          <w:p>
            <w:pPr>
              <w:pStyle w:val="0"/>
            </w:pPr>
            <w:r>
              <w:rPr>
                <w:sz w:val="24"/>
              </w:rPr>
              <w:t xml:space="preserve">Порядок оказания первой помощи</w:t>
            </w:r>
          </w:p>
          <w:p>
            <w:pPr>
              <w:pStyle w:val="0"/>
            </w:pPr>
            <w:r>
              <w:rPr>
                <w:sz w:val="24"/>
              </w:rPr>
              <w:t xml:space="preserve">Дополнительно см. Методические </w:t>
            </w:r>
            <w:hyperlink w:history="0" r:id="rId155" w:tooltip="&lt;Письмо&gt; Минздрава России от 30.05.2025 N 30-2/И/2-10673 &lt;О направлении Методических рекомендаций &quot;Организация подготовки населения и сотрудников экстренных оперативных служб приемам оказания первой помощи на территории Российской Федерации&quot;&gt; (вместе с &quot;Методическими рекомендациями &quot;Организация подготовки населения и сотрудников экстренных оперативных служб приемам оказания первой помощи на территории Российской Федерации&quot;) {КонсультантПлюс}">
              <w:r>
                <w:rPr>
                  <w:sz w:val="24"/>
                  <w:color w:val="0000ff"/>
                </w:rPr>
                <w:t xml:space="preserve">рекомендации</w:t>
              </w:r>
            </w:hyperlink>
            <w:r>
              <w:rPr>
                <w:sz w:val="24"/>
              </w:rPr>
              <w:t xml:space="preserve"> "Организация подготовки населения и сотрудников экстренных оперативных служб приемам оказания первой помощи на территории Российской Федерации" (</w:t>
            </w:r>
            <w:hyperlink w:history="0" r:id="rId156" w:tooltip="&lt;Письмо&gt; Минздрава России от 30.05.2025 N 30-2/И/2-10673 &lt;О направлении Методических рекомендаций &quot;Организация подготовки населения и сотрудников экстренных оперативных служб приемам оказания первой помощи на территории Российской Федерации&quot;&gt; (вместе с &quot;Методическими рекомендациями &quot;Организация подготовки населения и сотрудников экстренных оперативных служб приемам оказания первой помощи на территории Российской Федерации&quot;) {КонсультантПлюс}">
              <w:r>
                <w:rPr>
                  <w:sz w:val="24"/>
                  <w:color w:val="0000ff"/>
                </w:rPr>
                <w:t xml:space="preserve">Письмо</w:t>
              </w:r>
            </w:hyperlink>
            <w:r>
              <w:rPr>
                <w:sz w:val="24"/>
              </w:rPr>
              <w:t xml:space="preserve"> Минздрава России от 30.05.2025 N 30-2/И/2-10673)</w:t>
            </w:r>
          </w:p>
        </w:tc>
        <w:tc>
          <w:tcPr>
            <w:tcW w:w="3005" w:type="dxa"/>
          </w:tcPr>
          <w:p>
            <w:pPr>
              <w:pStyle w:val="0"/>
            </w:pPr>
            <w:hyperlink w:history="0" r:id="rId157"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Приказ</w:t>
              </w:r>
            </w:hyperlink>
            <w:r>
              <w:rPr>
                <w:sz w:val="24"/>
              </w:rPr>
              <w:t xml:space="preserve"> Минздрава России от 03.05.2024 N 220н</w:t>
            </w:r>
          </w:p>
        </w:tc>
      </w:tr>
      <w:tr>
        <w:tc>
          <w:tcPr>
            <w:tcW w:w="7540" w:type="dxa"/>
          </w:tcPr>
          <w:p>
            <w:pPr>
              <w:pStyle w:val="0"/>
            </w:pPr>
            <w:r>
              <w:rPr>
                <w:sz w:val="24"/>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58" w:tooltip="Приказ Минздрава России от 14.04.2025 N 213н &quot;Об утверждении порядка оказания несовершеннолетним медицинской помощи, в том числе в период обучения и воспитания в образовательных организациях&quot; (Зарегистрировано в Минюсте России 26.05.2025 N 82322) ------------ Не вступил в силу {КонсультантПлюс}">
              <w:r>
                <w:rPr>
                  <w:sz w:val="24"/>
                  <w:color w:val="0000ff"/>
                </w:rPr>
                <w:t xml:space="preserve">Приказа</w:t>
              </w:r>
            </w:hyperlink>
            <w:r>
              <w:rPr>
                <w:sz w:val="24"/>
              </w:rPr>
              <w:t xml:space="preserve"> Минздрава России от 14.04.2025 N 213н, утвердившего новый </w:t>
            </w:r>
            <w:hyperlink w:history="0" r:id="rId159" w:tooltip="Приказ Минздрава России от 14.04.2025 N 213н &quot;Об утверждении порядка оказания несовершеннолетним медицинской помощи, в том числе в период обучения и воспитания в образовательных организациях&quot; (Зарегистрировано в Минюсте России 26.05.2025 N 82322) ------------ Не вступил в силу {КонсультантПлюс}">
              <w:r>
                <w:rPr>
                  <w:sz w:val="24"/>
                  <w:color w:val="0000ff"/>
                </w:rPr>
                <w:t xml:space="preserve">Порядок</w:t>
              </w:r>
            </w:hyperlink>
            <w:r>
              <w:rPr>
                <w:sz w:val="24"/>
              </w:rPr>
              <w:t xml:space="preserve">.</w:t>
            </w:r>
          </w:p>
          <w:p>
            <w:pPr>
              <w:pStyle w:val="0"/>
            </w:pPr>
            <w:r>
              <w:rPr>
                <w:sz w:val="24"/>
              </w:rPr>
              <w:t xml:space="preserve">Дополнительно см. </w:t>
            </w:r>
            <w:r>
              <w:rPr>
                <w:sz w:val="24"/>
              </w:rPr>
              <w:t xml:space="preserve">&gt;&gt;&gt;</w:t>
            </w:r>
          </w:p>
        </w:tc>
        <w:tc>
          <w:tcPr>
            <w:tcW w:w="3005" w:type="dxa"/>
          </w:tcPr>
          <w:p>
            <w:pPr>
              <w:pStyle w:val="0"/>
            </w:pPr>
            <w:hyperlink w:history="0" r:id="rId160"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4"/>
                  <w:color w:val="0000ff"/>
                </w:rPr>
                <w:t xml:space="preserve">Приказ</w:t>
              </w:r>
            </w:hyperlink>
            <w:r>
              <w:rPr>
                <w:sz w:val="24"/>
              </w:rPr>
              <w:t xml:space="preserve"> Минздрава России от 05.11.2013 N 822н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оказания медицинской помощи несовершеннолетним в период оздоровления и организованного отдыха</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61" w:tooltip="Приказ Минздрава России от 30.04.2025 N 268н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02.06.2025 N 82493) ------------ Не вступил в силу {КонсультантПлюс}">
              <w:r>
                <w:rPr>
                  <w:sz w:val="24"/>
                  <w:color w:val="0000ff"/>
                </w:rPr>
                <w:t xml:space="preserve">Приказа</w:t>
              </w:r>
            </w:hyperlink>
            <w:r>
              <w:rPr>
                <w:sz w:val="24"/>
              </w:rPr>
              <w:t xml:space="preserve"> Минздрава России от 30.04.2025 N 268н, утвердившего новый Порядок</w:t>
            </w:r>
          </w:p>
          <w:p>
            <w:pPr>
              <w:pStyle w:val="0"/>
            </w:pPr>
            <w:r>
              <w:rPr>
                <w:sz w:val="24"/>
              </w:rPr>
              <w:t xml:space="preserve">Дополнительно см. </w:t>
            </w:r>
            <w:hyperlink w:history="0" r:id="rId162" w:tooltip="&lt;Письмо&gt; Минздрава России от 10.06.2025 N 15-2/И/2-11559 &lt;О переиздании нормативных правовых актов в области охраны здоровья несовершеннолетних&gt; {КонсультантПлюс}">
              <w:r>
                <w:rPr>
                  <w:sz w:val="24"/>
                  <w:color w:val="0000ff"/>
                </w:rPr>
                <w:t xml:space="preserve">&gt;&gt;&gt;</w:t>
              </w:r>
            </w:hyperlink>
          </w:p>
        </w:tc>
        <w:tc>
          <w:tcPr>
            <w:tcW w:w="3005" w:type="dxa"/>
          </w:tcPr>
          <w:p>
            <w:pPr>
              <w:pStyle w:val="0"/>
            </w:pPr>
            <w:hyperlink w:history="0" r:id="rId163"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4"/>
                  <w:color w:val="0000ff"/>
                </w:rPr>
                <w:t xml:space="preserve">Приказ</w:t>
              </w:r>
            </w:hyperlink>
            <w:r>
              <w:rPr>
                <w:sz w:val="24"/>
              </w:rPr>
              <w:t xml:space="preserve"> Минздрава России от 13.06.2018 N 327н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организации санаторно-курортного лечения</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64" w:tooltip="Приказ Минздрава России от 07.04.2025 N 169н &quot;Об утверждении Порядка организации санаторно-курортного лечения&quot; (Зарегистрировано в Минюсте России 12.05.2025 N 82104) ------------ Не вступил в силу {КонсультантПлюс}">
              <w:r>
                <w:rPr>
                  <w:sz w:val="24"/>
                  <w:color w:val="0000ff"/>
                </w:rPr>
                <w:t xml:space="preserve">Приказа</w:t>
              </w:r>
            </w:hyperlink>
            <w:r>
              <w:rPr>
                <w:sz w:val="24"/>
              </w:rPr>
              <w:t xml:space="preserve"> Минздрава России от 07.04.2025 N 169н, утвердившего новый </w:t>
            </w:r>
            <w:hyperlink w:history="0" r:id="rId165" w:tooltip="Приказ Минздрава России от 07.04.2025 N 169н &quot;Об утверждении Порядка организации санаторно-курортного лечения&quot; (Зарегистрировано в Минюсте России 12.05.2025 N 82104) ------------ Не вступил в силу {КонсультантПлюс}">
              <w:r>
                <w:rPr>
                  <w:sz w:val="24"/>
                  <w:color w:val="0000ff"/>
                </w:rPr>
                <w:t xml:space="preserve">Порядок</w:t>
              </w:r>
            </w:hyperlink>
            <w:r>
              <w:rPr>
                <w:sz w:val="24"/>
              </w:rPr>
              <w:t xml:space="preserve">.</w:t>
            </w:r>
          </w:p>
          <w:p>
            <w:pPr>
              <w:pStyle w:val="0"/>
            </w:pPr>
            <w:hyperlink w:history="0" r:id="rId166"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см. </w:t>
            </w:r>
            <w:hyperlink w:history="0" r:id="rId167"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Приказ</w:t>
              </w:r>
            </w:hyperlink>
            <w:r>
              <w:rPr>
                <w:sz w:val="24"/>
              </w:rPr>
              <w:t xml:space="preserve"> Минздрава России от 27.03.2024 N 143н</w:t>
            </w:r>
          </w:p>
        </w:tc>
        <w:tc>
          <w:tcPr>
            <w:tcW w:w="3005" w:type="dxa"/>
          </w:tcPr>
          <w:p>
            <w:pPr>
              <w:pStyle w:val="0"/>
            </w:pPr>
            <w:hyperlink w:history="0" r:id="rId168"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4"/>
                  <w:color w:val="0000ff"/>
                </w:rPr>
                <w:t xml:space="preserve">Приказ</w:t>
              </w:r>
            </w:hyperlink>
            <w:r>
              <w:rPr>
                <w:sz w:val="24"/>
              </w:rPr>
              <w:t xml:space="preserve"> Минздрава России от 05.05.2016 N 279н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69"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Приказ</w:t>
              </w:r>
            </w:hyperlink>
            <w:r>
              <w:rPr>
                <w:sz w:val="24"/>
              </w:rPr>
              <w:t xml:space="preserve"> Минздрава России от 06.11.2020 N 1202н</w:t>
            </w:r>
          </w:p>
        </w:tc>
      </w:tr>
      <w:tr>
        <w:tc>
          <w:tcPr>
            <w:tcW w:w="7540" w:type="dxa"/>
          </w:tcPr>
          <w:p>
            <w:pPr>
              <w:pStyle w:val="0"/>
            </w:pPr>
            <w:r>
              <w:rPr>
                <w:sz w:val="24"/>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pPr>
              <w:pStyle w:val="0"/>
            </w:pPr>
            <w:r>
              <w:rPr>
                <w:sz w:val="24"/>
                <w:b w:val="on"/>
              </w:rPr>
              <w:t xml:space="preserve">Внимание!</w:t>
            </w:r>
            <w:r>
              <w:rPr>
                <w:sz w:val="24"/>
              </w:rPr>
              <w:t xml:space="preserve"> Срок действия документа </w:t>
            </w:r>
            <w:hyperlink w:history="0" r:id="rId170"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ограничен</w:t>
              </w:r>
            </w:hyperlink>
            <w:r>
              <w:rPr>
                <w:sz w:val="24"/>
              </w:rPr>
              <w:t xml:space="preserve"> 01.03.2031</w:t>
            </w:r>
          </w:p>
        </w:tc>
        <w:tc>
          <w:tcPr>
            <w:tcW w:w="3005" w:type="dxa"/>
          </w:tcPr>
          <w:p>
            <w:pPr>
              <w:pStyle w:val="0"/>
            </w:pPr>
            <w:hyperlink w:history="0" r:id="rId171"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Приказ</w:t>
              </w:r>
            </w:hyperlink>
            <w:r>
              <w:rPr>
                <w:sz w:val="24"/>
              </w:rPr>
              <w:t xml:space="preserve"> Минздрава России от 29.10.2020 N 1177н</w:t>
            </w:r>
          </w:p>
        </w:tc>
      </w:tr>
      <w:tr>
        <w:tc>
          <w:tcPr>
            <w:tcW w:w="7540" w:type="dxa"/>
          </w:tcPr>
          <w:p>
            <w:pPr>
              <w:pStyle w:val="0"/>
            </w:pPr>
            <w:r>
              <w:rPr>
                <w:sz w:val="24"/>
              </w:rPr>
              <w:t xml:space="preserve">Порядок организации медицинской реабилитации взрослых</w:t>
            </w:r>
          </w:p>
          <w:p>
            <w:pPr>
              <w:pStyle w:val="0"/>
            </w:pPr>
            <w:r>
              <w:rPr>
                <w:sz w:val="24"/>
              </w:rPr>
              <w:t xml:space="preserve">Дополнительно см. </w:t>
            </w:r>
            <w:hyperlink w:history="0" r:id="rId172" w:tooltip="&lt;Письмо&gt; Минздрава России от 04.03.2021 N 17-5/И/2-3265 &lt;О приказе Минздрава России от 31.07.2020 N 788н&gt; {КонсультантПлюс}">
              <w:r>
                <w:rPr>
                  <w:sz w:val="24"/>
                  <w:color w:val="0000ff"/>
                </w:rPr>
                <w:t xml:space="preserve">&gt;&gt;&gt;</w:t>
              </w:r>
            </w:hyperlink>
          </w:p>
        </w:tc>
        <w:tc>
          <w:tcPr>
            <w:tcW w:w="3005" w:type="dxa"/>
          </w:tcPr>
          <w:p>
            <w:pPr>
              <w:pStyle w:val="0"/>
            </w:pPr>
            <w:hyperlink w:history="0" r:id="rId17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Приказ</w:t>
              </w:r>
            </w:hyperlink>
            <w:r>
              <w:rPr>
                <w:sz w:val="24"/>
              </w:rPr>
              <w:t xml:space="preserve"> Минздрава России от 31.07.2020 N 788н</w:t>
            </w:r>
          </w:p>
        </w:tc>
      </w:tr>
      <w:tr>
        <w:tc>
          <w:tcPr>
            <w:tcW w:w="7540" w:type="dxa"/>
          </w:tcPr>
          <w:p>
            <w:pPr>
              <w:pStyle w:val="0"/>
            </w:pPr>
            <w:r>
              <w:rPr>
                <w:sz w:val="24"/>
              </w:rPr>
              <w:t xml:space="preserve">Правила проведения ультразвуковых исследований</w:t>
            </w:r>
          </w:p>
        </w:tc>
        <w:tc>
          <w:tcPr>
            <w:tcW w:w="3005" w:type="dxa"/>
          </w:tcPr>
          <w:p>
            <w:pPr>
              <w:pStyle w:val="0"/>
            </w:pPr>
            <w:hyperlink w:history="0" r:id="rId174"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4"/>
                  <w:color w:val="0000ff"/>
                </w:rPr>
                <w:t xml:space="preserve">Приказ</w:t>
              </w:r>
            </w:hyperlink>
            <w:r>
              <w:rPr>
                <w:sz w:val="24"/>
              </w:rPr>
              <w:t xml:space="preserve"> Минздрава России от 08.06.2020 N 557н</w:t>
            </w:r>
          </w:p>
        </w:tc>
      </w:tr>
      <w:tr>
        <w:tc>
          <w:tcPr>
            <w:tcW w:w="7540" w:type="dxa"/>
          </w:tcPr>
          <w:p>
            <w:pPr>
              <w:pStyle w:val="0"/>
            </w:pPr>
            <w:r>
              <w:rPr>
                <w:sz w:val="24"/>
              </w:rPr>
              <w:t xml:space="preserve">Правила проведения рентгенологических исследований</w:t>
            </w:r>
          </w:p>
        </w:tc>
        <w:tc>
          <w:tcPr>
            <w:tcW w:w="3005" w:type="dxa"/>
          </w:tcPr>
          <w:p>
            <w:pPr>
              <w:pStyle w:val="0"/>
            </w:pPr>
            <w:hyperlink w:history="0" r:id="rId175"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4"/>
                  <w:color w:val="0000ff"/>
                </w:rPr>
                <w:t xml:space="preserve">Приказ</w:t>
              </w:r>
            </w:hyperlink>
            <w:r>
              <w:rPr>
                <w:sz w:val="24"/>
              </w:rPr>
              <w:t xml:space="preserve"> Минздрава России от 09.06.2020 N 560н</w:t>
            </w:r>
          </w:p>
        </w:tc>
      </w:tr>
      <w:tr>
        <w:tc>
          <w:tcPr>
            <w:tcW w:w="7540" w:type="dxa"/>
          </w:tcPr>
          <w:p>
            <w:pPr>
              <w:pStyle w:val="0"/>
            </w:pPr>
            <w:r>
              <w:rPr>
                <w:sz w:val="24"/>
              </w:rPr>
              <w:t xml:space="preserve">Правила проведения эндоскопических исследований</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76" w:tooltip="Приказ Минздрава России от 14.04.2025 N 206н &quot;Об утверждении Правил проведения эндоскопических исследований&quot; (Зарегистрировано в Минюсте России 29.05.2025 N 82413) ------------ Не вступил в силу {КонсультантПлюс}">
              <w:r>
                <w:rPr>
                  <w:sz w:val="24"/>
                  <w:color w:val="0000ff"/>
                </w:rPr>
                <w:t xml:space="preserve">Приказа</w:t>
              </w:r>
            </w:hyperlink>
            <w:r>
              <w:rPr>
                <w:sz w:val="24"/>
              </w:rPr>
              <w:t xml:space="preserve"> Минздрава России от 14.04.2025 N 206н, утвердившего новые </w:t>
            </w:r>
            <w:hyperlink w:history="0" r:id="rId177" w:tooltip="Приказ Минздрава России от 14.04.2025 N 206н &quot;Об утверждении Правил проведения эндоскопических исследований&quot; (Зарегистрировано в Минюсте России 29.05.2025 N 82413) ------------ Не вступил в силу {КонсультантПлюс}">
              <w:r>
                <w:rPr>
                  <w:sz w:val="24"/>
                  <w:color w:val="0000ff"/>
                </w:rPr>
                <w:t xml:space="preserve">Правила</w:t>
              </w:r>
            </w:hyperlink>
          </w:p>
        </w:tc>
        <w:tc>
          <w:tcPr>
            <w:tcW w:w="3005" w:type="dxa"/>
          </w:tcPr>
          <w:p>
            <w:pPr>
              <w:pStyle w:val="0"/>
            </w:pPr>
            <w:hyperlink w:history="0" r:id="rId178" w:tooltip="Приказ Минздрава России от 06.12.2017 N 974н &quot;Об утверждении Правил проведения эндоскопических исследований&quot; (Зарегистрировано в Минюсте России 13.04.2018 N 50766) {КонсультантПлюс}">
              <w:r>
                <w:rPr>
                  <w:sz w:val="24"/>
                  <w:color w:val="0000ff"/>
                </w:rPr>
                <w:t xml:space="preserve">Приказ</w:t>
              </w:r>
            </w:hyperlink>
            <w:r>
              <w:rPr>
                <w:sz w:val="24"/>
              </w:rPr>
              <w:t xml:space="preserve"> Минздрава России от 06.12.2017 N 974н</w:t>
            </w:r>
          </w:p>
        </w:tc>
      </w:tr>
      <w:tr>
        <w:tc>
          <w:tcPr>
            <w:tcW w:w="7540" w:type="dxa"/>
          </w:tcPr>
          <w:p>
            <w:pPr>
              <w:pStyle w:val="0"/>
            </w:pPr>
            <w:r>
              <w:rPr>
                <w:sz w:val="24"/>
              </w:rPr>
              <w:t xml:space="preserve">Правила проведения патолого-анатомических исследований</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79" w:tooltip="Приказ Минздрава России от 14.04.2025 N 207н &quot;Об утверждении Правил проведения патолого-анатомических исследований и унифицированных форм медицинской документации, используемых при проведении прижизненных патолого-анатомических исследований&quot; (Зарегистрировано в Минюсте России 28.05.2025 N 82388) ------------ Не вступил в силу {КонсультантПлюс}">
              <w:r>
                <w:rPr>
                  <w:sz w:val="24"/>
                  <w:color w:val="0000ff"/>
                </w:rPr>
                <w:t xml:space="preserve">Приказа</w:t>
              </w:r>
            </w:hyperlink>
            <w:r>
              <w:rPr>
                <w:sz w:val="24"/>
              </w:rPr>
              <w:t xml:space="preserve"> Минздрава России от 14.04.2025 N 207н, утвердившего новые </w:t>
            </w:r>
            <w:hyperlink w:history="0" r:id="rId180" w:tooltip="Приказ Минздрава России от 14.04.2025 N 207н &quot;Об утверждении Правил проведения патолого-анатомических исследований и унифицированных форм медицинской документации, используемых при проведении прижизненных патолого-анатомических исследований&quot; (Зарегистрировано в Минюсте России 28.05.2025 N 82388) ------------ Не вступил в силу {КонсультантПлюс}">
              <w:r>
                <w:rPr>
                  <w:sz w:val="24"/>
                  <w:color w:val="0000ff"/>
                </w:rPr>
                <w:t xml:space="preserve">Правила</w:t>
              </w:r>
            </w:hyperlink>
          </w:p>
        </w:tc>
        <w:tc>
          <w:tcPr>
            <w:tcW w:w="3005" w:type="dxa"/>
          </w:tcPr>
          <w:p>
            <w:pPr>
              <w:pStyle w:val="0"/>
            </w:pPr>
            <w:hyperlink w:history="0" r:id="rId181" w:tooltip="Приказ Минздрава России от 24.03.2016 N 179н (ред. от 25.03.2019) &quot;О Правилах проведения патолого-анатомических исследований&quot; (Зарегистрировано в Минюсте России 14.04.2016 N 41799) {КонсультантПлюс}">
              <w:r>
                <w:rPr>
                  <w:sz w:val="24"/>
                  <w:color w:val="0000ff"/>
                </w:rPr>
                <w:t xml:space="preserve">Приказ</w:t>
              </w:r>
            </w:hyperlink>
            <w:r>
              <w:rPr>
                <w:sz w:val="24"/>
              </w:rPr>
              <w:t xml:space="preserve"> Минздрава России от 24.03.2016 N 179н</w:t>
            </w:r>
          </w:p>
        </w:tc>
      </w:tr>
      <w:tr>
        <w:tc>
          <w:tcPr>
            <w:tcW w:w="7540" w:type="dxa"/>
          </w:tcPr>
          <w:p>
            <w:pPr>
              <w:pStyle w:val="0"/>
            </w:pPr>
            <w:r>
              <w:rPr>
                <w:sz w:val="24"/>
              </w:rPr>
              <w:t xml:space="preserve">Правила проведения лабораторных исследований</w:t>
            </w:r>
          </w:p>
          <w:p>
            <w:pPr>
              <w:pStyle w:val="0"/>
            </w:pPr>
            <w:r>
              <w:rPr>
                <w:sz w:val="24"/>
                <w:b w:val="on"/>
              </w:rPr>
              <w:t xml:space="preserve">Внимание!</w:t>
            </w:r>
            <w:r>
              <w:rPr>
                <w:sz w:val="24"/>
              </w:rPr>
              <w:t xml:space="preserve"> Срок действия документа </w:t>
            </w:r>
            <w:hyperlink w:history="0" r:id="rId182" w:tooltip="Приказ Минздрава России от 18.05.2021 N 464н (ред. от 23.11.2021) &quot;Об утверждении Правил проведения лабораторных исследований&quot; (Зарегистрировано в Минюсте России 01.06.2021 N 63737) {КонсультантПлюс}">
              <w:r>
                <w:rPr>
                  <w:sz w:val="24"/>
                  <w:color w:val="0000ff"/>
                </w:rPr>
                <w:t xml:space="preserve">ограничен</w:t>
              </w:r>
            </w:hyperlink>
            <w:r>
              <w:rPr>
                <w:sz w:val="24"/>
              </w:rPr>
              <w:t xml:space="preserve"> 01.09.2027.</w:t>
            </w:r>
          </w:p>
        </w:tc>
        <w:tc>
          <w:tcPr>
            <w:tcW w:w="3005" w:type="dxa"/>
          </w:tcPr>
          <w:p>
            <w:pPr>
              <w:pStyle w:val="0"/>
            </w:pPr>
            <w:hyperlink w:history="0" r:id="rId183" w:tooltip="Приказ Минздрава России от 18.05.2021 N 464н (ред. от 23.11.2021) &quot;Об утверждении Правил проведения лабораторных исследований&quot; (Зарегистрировано в Минюсте России 01.06.2021 N 63737) {КонсультантПлюс}">
              <w:r>
                <w:rPr>
                  <w:sz w:val="24"/>
                  <w:color w:val="0000ff"/>
                </w:rPr>
                <w:t xml:space="preserve">Приказ</w:t>
              </w:r>
            </w:hyperlink>
            <w:r>
              <w:rPr>
                <w:sz w:val="24"/>
              </w:rPr>
              <w:t xml:space="preserve"> Минздрава России от 18.05.2021 N 464н</w:t>
            </w:r>
          </w:p>
        </w:tc>
      </w:tr>
      <w:tr>
        <w:tc>
          <w:tcPr>
            <w:tcW w:w="7540" w:type="dxa"/>
          </w:tcPr>
          <w:p>
            <w:pPr>
              <w:pStyle w:val="0"/>
            </w:pPr>
            <w:r>
              <w:rPr>
                <w:sz w:val="24"/>
              </w:rPr>
              <w:t xml:space="preserve">Правила проведения функциональных исследований</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84" w:tooltip="Приказ Минздрава России от 14.04.2025 N 205н &quot;Об утверждении Правил проведения функциональных исследований&quot; (Зарегистрировано в Минюсте России 29.05.2025 N 82412) ------------ Не вступил в силу {КонсультантПлюс}">
              <w:r>
                <w:rPr>
                  <w:sz w:val="24"/>
                  <w:color w:val="0000ff"/>
                </w:rPr>
                <w:t xml:space="preserve">Приказа</w:t>
              </w:r>
            </w:hyperlink>
            <w:r>
              <w:rPr>
                <w:sz w:val="24"/>
              </w:rPr>
              <w:t xml:space="preserve"> Минздрава России от 14.04.2025 N 205н, утвердившего новые </w:t>
            </w:r>
            <w:hyperlink w:history="0" r:id="rId185" w:tooltip="Приказ Минздрава России от 14.04.2025 N 205н &quot;Об утверждении Правил проведения функциональных исследований&quot; (Зарегистрировано в Минюсте России 29.05.2025 N 82412) ------------ Не вступил в силу {КонсультантПлюс}">
              <w:r>
                <w:rPr>
                  <w:sz w:val="24"/>
                  <w:color w:val="0000ff"/>
                </w:rPr>
                <w:t xml:space="preserve">Правила</w:t>
              </w:r>
            </w:hyperlink>
          </w:p>
        </w:tc>
        <w:tc>
          <w:tcPr>
            <w:tcW w:w="3005" w:type="dxa"/>
          </w:tcPr>
          <w:p>
            <w:pPr>
              <w:pStyle w:val="0"/>
            </w:pPr>
            <w:hyperlink w:history="0" r:id="rId186" w:tooltip="Приказ Минздрава России от 26.12.2016 N 997н &quot;Об утверждении Правил проведения функциональных исследований&quot; (Зарегистрировано в Минюсте России 14.02.2017 N 45620) {КонсультантПлюс}">
              <w:r>
                <w:rPr>
                  <w:sz w:val="24"/>
                  <w:color w:val="0000ff"/>
                </w:rPr>
                <w:t xml:space="preserve">Приказ</w:t>
              </w:r>
            </w:hyperlink>
            <w:r>
              <w:rPr>
                <w:sz w:val="24"/>
              </w:rPr>
              <w:t xml:space="preserve"> Минздрава России от 26.12.2016 N 997н</w:t>
            </w:r>
          </w:p>
        </w:tc>
      </w:tr>
      <w:tr>
        <w:tc>
          <w:tcPr>
            <w:tcW w:w="7540" w:type="dxa"/>
          </w:tcPr>
          <w:p>
            <w:pPr>
              <w:pStyle w:val="0"/>
            </w:pPr>
            <w:r>
              <w:rPr>
                <w:sz w:val="24"/>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87" w:tooltip="Приказ Минюста России от 28.12.2017 N 285 (ред. от 05.12.2024)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4"/>
                  <w:color w:val="0000ff"/>
                </w:rPr>
                <w:t xml:space="preserve">Приказ</w:t>
              </w:r>
            </w:hyperlink>
            <w:r>
              <w:rPr>
                <w:sz w:val="24"/>
              </w:rPr>
              <w:t xml:space="preserve"> Минюста России от 28.12.2017 N 285</w:t>
            </w:r>
          </w:p>
          <w:p>
            <w:pPr>
              <w:pStyle w:val="0"/>
            </w:pPr>
            <w:r>
              <w:rPr>
                <w:sz w:val="24"/>
              </w:rPr>
              <w:t xml:space="preserve">Дополнительно см. </w:t>
            </w:r>
            <w:hyperlink w:history="0" r:id="rId188" w:tooltip="&lt;Письмо&gt; Минюста России от 17.07.2024 N 04-74820/24 &lt;О разъяснении применения Приказа Минюста России от 28.12.2017 N 285&gt; {КонсультантПлюс}">
              <w:r>
                <w:rPr>
                  <w:sz w:val="24"/>
                  <w:color w:val="0000ff"/>
                </w:rPr>
                <w:t xml:space="preserve">&gt;&gt;&gt;</w:t>
              </w:r>
            </w:hyperlink>
          </w:p>
        </w:tc>
      </w:tr>
      <w:tr>
        <w:tc>
          <w:tcPr>
            <w:tcW w:w="7540" w:type="dxa"/>
          </w:tcPr>
          <w:p>
            <w:pPr>
              <w:pStyle w:val="0"/>
            </w:pPr>
            <w:r>
              <w:rPr>
                <w:sz w:val="24"/>
              </w:rPr>
              <w:t xml:space="preserve">Порядок организации и оказания медицинской помощи с применением телемедицинских технологий</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89"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 Не вступил в силу {КонсультантПлюс}">
              <w:r>
                <w:rPr>
                  <w:sz w:val="24"/>
                  <w:color w:val="0000ff"/>
                </w:rPr>
                <w:t xml:space="preserve">Приказа</w:t>
              </w:r>
            </w:hyperlink>
            <w:r>
              <w:rPr>
                <w:sz w:val="24"/>
              </w:rPr>
              <w:t xml:space="preserve"> Минздрава России от 11.04.2025 N 193н, утвердившего новый </w:t>
            </w:r>
            <w:hyperlink w:history="0" r:id="rId190"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 Не вступил в силу {КонсультантПлюс}">
              <w:r>
                <w:rPr>
                  <w:sz w:val="24"/>
                  <w:color w:val="0000ff"/>
                </w:rPr>
                <w:t xml:space="preserve">Порядок</w:t>
              </w:r>
            </w:hyperlink>
            <w:r>
              <w:rPr>
                <w:sz w:val="24"/>
              </w:rPr>
              <w:t xml:space="preserve">.</w:t>
            </w:r>
          </w:p>
        </w:tc>
        <w:tc>
          <w:tcPr>
            <w:tcW w:w="3005" w:type="dxa"/>
          </w:tcPr>
          <w:p>
            <w:pPr>
              <w:pStyle w:val="0"/>
            </w:pPr>
            <w:hyperlink w:history="0" r:id="rId191"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Приказ</w:t>
              </w:r>
            </w:hyperlink>
            <w:r>
              <w:rPr>
                <w:sz w:val="24"/>
              </w:rPr>
              <w:t xml:space="preserve"> Минздрава России от 30.11.2017 N 965н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92" w:tooltip="Приказ Минздрава России от 11.04.2025 N 186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3.05.2025 N 82315) ------------ Не вступил в силу {КонсультантПлюс}">
              <w:r>
                <w:rPr>
                  <w:sz w:val="24"/>
                  <w:color w:val="0000ff"/>
                </w:rPr>
                <w:t xml:space="preserve">Приказа</w:t>
              </w:r>
            </w:hyperlink>
            <w:r>
              <w:rPr>
                <w:sz w:val="24"/>
              </w:rPr>
              <w:t xml:space="preserve"> Минздрава России от 11.04.2025 N 186н, утвердившего новый </w:t>
            </w:r>
            <w:hyperlink w:history="0" r:id="rId193" w:tooltip="Приказ Минздрава России от 11.04.2025 N 186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3.05.2025 N 82315) ------------ Не вступил в силу {КонсультантПлюс}">
              <w:r>
                <w:rPr>
                  <w:sz w:val="24"/>
                  <w:color w:val="0000ff"/>
                </w:rPr>
                <w:t xml:space="preserve">Порядок</w:t>
              </w:r>
            </w:hyperlink>
          </w:p>
        </w:tc>
        <w:tc>
          <w:tcPr>
            <w:tcW w:w="3005" w:type="dxa"/>
          </w:tcPr>
          <w:p>
            <w:pPr>
              <w:pStyle w:val="0"/>
            </w:pPr>
            <w:hyperlink w:history="0" r:id="rId194"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4"/>
                  <w:color w:val="0000ff"/>
                </w:rPr>
                <w:t xml:space="preserve">Приказ</w:t>
              </w:r>
            </w:hyperlink>
            <w:r>
              <w:rPr>
                <w:sz w:val="24"/>
              </w:rPr>
              <w:t xml:space="preserve"> Минздрава России от 02.10.2019 N 824н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95"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 Не вступил в силу {КонсультантПлюс}">
              <w:r>
                <w:rPr>
                  <w:sz w:val="24"/>
                  <w:color w:val="0000ff"/>
                </w:rPr>
                <w:t xml:space="preserve">Приказа</w:t>
              </w:r>
            </w:hyperlink>
            <w:r>
              <w:rPr>
                <w:sz w:val="24"/>
              </w:rPr>
              <w:t xml:space="preserve"> Минздрава России N 208н, Минтруда России N 243н от 14.04.2025, утвердившего новое </w:t>
            </w:r>
            <w:hyperlink w:history="0" r:id="rId196"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 Не вступил в силу {КонсультантПлюс}">
              <w:r>
                <w:rPr>
                  <w:sz w:val="24"/>
                  <w:color w:val="0000ff"/>
                </w:rPr>
                <w:t xml:space="preserve">Положение</w:t>
              </w:r>
            </w:hyperlink>
          </w:p>
        </w:tc>
        <w:tc>
          <w:tcPr>
            <w:tcW w:w="3005" w:type="dxa"/>
          </w:tcPr>
          <w:p>
            <w:pPr>
              <w:pStyle w:val="0"/>
            </w:pPr>
            <w:hyperlink w:history="0" r:id="rId19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Приказ</w:t>
              </w:r>
            </w:hyperlink>
            <w:r>
              <w:rPr>
                <w:sz w:val="24"/>
              </w:rPr>
              <w:t xml:space="preserve"> Минздрава России и Минтруда России от 31.05.2019 N 345н/N 372н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pPr>
              <w:pStyle w:val="0"/>
            </w:pPr>
            <w:r>
              <w:rPr>
                <w:sz w:val="24"/>
                <w:b w:val="on"/>
              </w:rPr>
              <w:t xml:space="preserve">Внимание!</w:t>
            </w:r>
            <w:r>
              <w:rPr>
                <w:sz w:val="24"/>
              </w:rPr>
              <w:t xml:space="preserve"> С 01.09.2025 Порядок утрачивает силу в связи с изданием </w:t>
            </w:r>
            <w:hyperlink w:history="0" r:id="rId198"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 Не вступил в силу {КонсультантПлюс}">
              <w:r>
                <w:rPr>
                  <w:sz w:val="24"/>
                  <w:color w:val="0000ff"/>
                </w:rPr>
                <w:t xml:space="preserve">Приказа</w:t>
              </w:r>
            </w:hyperlink>
            <w:r>
              <w:rPr>
                <w:sz w:val="24"/>
              </w:rPr>
              <w:t xml:space="preserve"> Минздрава России от 27.03.2025 N 155н, утвердившего новый </w:t>
            </w:r>
            <w:hyperlink w:history="0" r:id="rId199"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 Не вступил в силу {КонсультантПлюс}">
              <w:r>
                <w:rPr>
                  <w:sz w:val="24"/>
                  <w:color w:val="0000ff"/>
                </w:rPr>
                <w:t xml:space="preserve">Порядок</w:t>
              </w:r>
            </w:hyperlink>
          </w:p>
        </w:tc>
        <w:tc>
          <w:tcPr>
            <w:tcW w:w="3005" w:type="dxa"/>
          </w:tcPr>
          <w:p>
            <w:pPr>
              <w:pStyle w:val="0"/>
            </w:pPr>
            <w:hyperlink w:history="0" r:id="rId200"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4"/>
                  <w:color w:val="0000ff"/>
                </w:rPr>
                <w:t xml:space="preserve">Приказ</w:t>
              </w:r>
            </w:hyperlink>
            <w:r>
              <w:rPr>
                <w:sz w:val="24"/>
              </w:rPr>
              <w:t xml:space="preserve"> Минздравсоцразвития России от 23.03.2012 N 252н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4"/>
                <w:b w:val="on"/>
              </w:rPr>
              <w:t xml:space="preserve">Внимание!</w:t>
            </w:r>
            <w:r>
              <w:rPr>
                <w:sz w:val="24"/>
              </w:rPr>
              <w:t xml:space="preserve"> Срок действия Порядка ограничен </w:t>
            </w:r>
            <w:hyperlink w:history="0" r:id="rId201"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4"/>
                  <w:color w:val="0000ff"/>
                </w:rPr>
                <w:t xml:space="preserve">01.01.2027</w:t>
              </w:r>
            </w:hyperlink>
          </w:p>
        </w:tc>
        <w:tc>
          <w:tcPr>
            <w:tcW w:w="3005" w:type="dxa"/>
          </w:tcPr>
          <w:p>
            <w:pPr>
              <w:pStyle w:val="0"/>
            </w:pPr>
            <w:hyperlink w:history="0" r:id="rId202"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4"/>
                  <w:color w:val="0000ff"/>
                </w:rPr>
                <w:t xml:space="preserve">Приказ</w:t>
              </w:r>
            </w:hyperlink>
            <w:r>
              <w:rPr>
                <w:sz w:val="24"/>
              </w:rPr>
              <w:t xml:space="preserve"> Минздрава России от 23.10.2020 N 1144н</w:t>
            </w:r>
          </w:p>
        </w:tc>
      </w:tr>
      <w:tr>
        <w:tc>
          <w:tcPr>
            <w:tcW w:w="7540" w:type="dxa"/>
          </w:tcPr>
          <w:p>
            <w:pPr>
              <w:pStyle w:val="0"/>
            </w:pPr>
            <w:r>
              <w:rPr>
                <w:sz w:val="24"/>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pPr>
            <w:r>
              <w:rPr>
                <w:sz w:val="24"/>
                <w:b w:val="on"/>
              </w:rPr>
              <w:t xml:space="preserve">Внимание!</w:t>
            </w:r>
            <w:r>
              <w:rPr>
                <w:sz w:val="24"/>
              </w:rPr>
              <w:t xml:space="preserve"> С 01.09.2025 Порядок утрачивает силу в связи с изданием </w:t>
            </w:r>
            <w:hyperlink w:history="0" r:id="rId203"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14.04.2025 N 81828) ------------ Не вступил в силу {КонсультантПлюс}">
              <w:r>
                <w:rPr>
                  <w:sz w:val="24"/>
                  <w:color w:val="0000ff"/>
                </w:rPr>
                <w:t xml:space="preserve">Приказа</w:t>
              </w:r>
            </w:hyperlink>
            <w:r>
              <w:rPr>
                <w:sz w:val="24"/>
              </w:rPr>
              <w:t xml:space="preserve"> Минздрава России от 20.03.2025 N 139н, утвердившего новый </w:t>
            </w:r>
            <w:hyperlink w:history="0" r:id="rId204"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14.04.2025 N 81828) ------------ Не вступил в силу {КонсультантПлюс}">
              <w:r>
                <w:rPr>
                  <w:sz w:val="24"/>
                  <w:color w:val="0000ff"/>
                </w:rPr>
                <w:t xml:space="preserve">Порядок</w:t>
              </w:r>
            </w:hyperlink>
            <w:r>
              <w:rPr>
                <w:sz w:val="24"/>
              </w:rPr>
              <w:t xml:space="preserve">.</w:t>
            </w:r>
          </w:p>
        </w:tc>
        <w:tc>
          <w:tcPr>
            <w:tcW w:w="3005" w:type="dxa"/>
          </w:tcPr>
          <w:p>
            <w:pPr>
              <w:pStyle w:val="0"/>
            </w:pPr>
            <w:hyperlink w:history="0" r:id="rId205"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4"/>
                  <w:color w:val="0000ff"/>
                </w:rPr>
                <w:t xml:space="preserve">Приказ</w:t>
              </w:r>
            </w:hyperlink>
            <w:r>
              <w:rPr>
                <w:sz w:val="24"/>
              </w:rPr>
              <w:t xml:space="preserve"> Минздрава России от 14.06.2018 N 341н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206"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Постановление</w:t>
              </w:r>
            </w:hyperlink>
            <w:r>
              <w:rPr>
                <w:sz w:val="24"/>
              </w:rPr>
              <w:t xml:space="preserve"> Правительства РФ от 02.07.2020 N 973</w:t>
            </w:r>
          </w:p>
        </w:tc>
      </w:tr>
      <w:tr>
        <w:tc>
          <w:tcPr>
            <w:tcW w:w="7540" w:type="dxa"/>
          </w:tcPr>
          <w:p>
            <w:pPr>
              <w:pStyle w:val="0"/>
            </w:pPr>
            <w:r>
              <w:rPr>
                <w:sz w:val="24"/>
              </w:rPr>
              <w:t xml:space="preserve">Правила оказания медицинской помощи иностранным гражданам на территории Российской Федерации</w:t>
            </w:r>
          </w:p>
          <w:p>
            <w:pPr>
              <w:pStyle w:val="0"/>
            </w:pPr>
            <w:r>
              <w:rPr>
                <w:sz w:val="24"/>
                <w:b w:val="on"/>
              </w:rPr>
              <w:t xml:space="preserve">Внимание!</w:t>
            </w:r>
            <w:r>
              <w:rPr>
                <w:sz w:val="24"/>
              </w:rPr>
              <w:t xml:space="preserve"> С </w:t>
            </w:r>
            <w:hyperlink w:history="0" r:id="rId207"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 Не вступил в силу {КонсультантПлюс}">
              <w:r>
                <w:rPr>
                  <w:sz w:val="24"/>
                  <w:color w:val="0000ff"/>
                </w:rPr>
                <w:t xml:space="preserve">01.09.2025</w:t>
              </w:r>
            </w:hyperlink>
            <w:r>
              <w:rPr>
                <w:sz w:val="24"/>
              </w:rPr>
              <w:t xml:space="preserve"> документ утрачивает силу в связи с изданием </w:t>
            </w:r>
            <w:hyperlink w:history="0" r:id="rId208"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 Не вступил в силу {КонсультантПлюс}">
              <w:r>
                <w:rPr>
                  <w:sz w:val="24"/>
                  <w:color w:val="0000ff"/>
                </w:rPr>
                <w:t xml:space="preserve">Постановления</w:t>
              </w:r>
            </w:hyperlink>
            <w:r>
              <w:rPr>
                <w:sz w:val="24"/>
              </w:rPr>
              <w:t xml:space="preserve"> Правительства РФ от 08.05.2025 N 631, утвердившего новые </w:t>
            </w:r>
            <w:hyperlink w:history="0" r:id="rId209"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 Не вступил в силу {КонсультантПлюс}">
              <w:r>
                <w:rPr>
                  <w:sz w:val="24"/>
                  <w:color w:val="0000ff"/>
                </w:rPr>
                <w:t xml:space="preserve">Правила</w:t>
              </w:r>
            </w:hyperlink>
          </w:p>
        </w:tc>
        <w:tc>
          <w:tcPr>
            <w:tcW w:w="3005" w:type="dxa"/>
          </w:tcPr>
          <w:p>
            <w:pPr>
              <w:pStyle w:val="0"/>
            </w:pPr>
            <w:hyperlink w:history="0" r:id="rId210"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4"/>
                  <w:color w:val="0000ff"/>
                </w:rPr>
                <w:t xml:space="preserve">Постановление</w:t>
              </w:r>
            </w:hyperlink>
            <w:r>
              <w:rPr>
                <w:sz w:val="24"/>
              </w:rPr>
              <w:t xml:space="preserve"> Правительства РФ от 06.03.2013 N 186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7540" w:type="dxa"/>
          </w:tcPr>
          <w:p>
            <w:pPr>
              <w:pStyle w:val="0"/>
            </w:pPr>
            <w:r>
              <w:rPr>
                <w:sz w:val="24"/>
              </w:rPr>
              <w:t xml:space="preserve">Правила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0"/>
            </w:pPr>
            <w:r>
              <w:rPr>
                <w:sz w:val="24"/>
                <w:b w:val="on"/>
              </w:rPr>
              <w:t xml:space="preserve">Внимание!</w:t>
            </w:r>
            <w:r>
              <w:rPr>
                <w:sz w:val="24"/>
              </w:rPr>
              <w:t xml:space="preserve"> Документ вступает в силу с </w:t>
            </w:r>
            <w:hyperlink w:history="0" r:id="rId211" w:tooltip="Постановление Правительства РФ от 08.05.2025 N 610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 Не вступил в силу {КонсультантПлюс}">
              <w:r>
                <w:rPr>
                  <w:sz w:val="24"/>
                  <w:color w:val="0000ff"/>
                </w:rPr>
                <w:t xml:space="preserve">01.09.2025</w:t>
              </w:r>
            </w:hyperlink>
            <w:r>
              <w:rPr>
                <w:sz w:val="24"/>
              </w:rPr>
              <w:t xml:space="preserve"> и действует до 01.09.2031</w:t>
            </w:r>
          </w:p>
        </w:tc>
        <w:tc>
          <w:tcPr>
            <w:tcW w:w="3005" w:type="dxa"/>
          </w:tcPr>
          <w:p>
            <w:pPr>
              <w:pStyle w:val="0"/>
            </w:pPr>
            <w:hyperlink w:history="0" r:id="rId212" w:tooltip="Постановление Правительства РФ от 08.05.2025 N 610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 Не вступил в силу {КонсультантПлюс}">
              <w:r>
                <w:rPr>
                  <w:sz w:val="24"/>
                  <w:color w:val="0000ff"/>
                </w:rPr>
                <w:t xml:space="preserve">Постановление</w:t>
              </w:r>
            </w:hyperlink>
            <w:r>
              <w:rPr>
                <w:sz w:val="24"/>
              </w:rPr>
              <w:t xml:space="preserve"> Правительства РФ от 08.05.2025 N 610</w:t>
            </w:r>
          </w:p>
        </w:tc>
      </w:tr>
      <w:tr>
        <w:tc>
          <w:tcPr>
            <w:tcW w:w="7540" w:type="dxa"/>
          </w:tcPr>
          <w:p>
            <w:pPr>
              <w:pStyle w:val="0"/>
            </w:pPr>
            <w:r>
              <w:rPr>
                <w:sz w:val="24"/>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213"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4"/>
                  <w:color w:val="0000ff"/>
                </w:rPr>
                <w:t xml:space="preserve">Постановление</w:t>
              </w:r>
            </w:hyperlink>
            <w:r>
              <w:rPr>
                <w:sz w:val="24"/>
              </w:rPr>
              <w:t xml:space="preserve"> Правительства РФ от 01.12.2020 N 1980</w:t>
            </w:r>
          </w:p>
        </w:tc>
      </w:tr>
      <w:tr>
        <w:tc>
          <w:tcPr>
            <w:tcW w:w="7540" w:type="dxa"/>
          </w:tcPr>
          <w:p>
            <w:pPr>
              <w:pStyle w:val="0"/>
            </w:pPr>
            <w:r>
              <w:rPr>
                <w:sz w:val="24"/>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214"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4"/>
                  <w:color w:val="0000ff"/>
                </w:rPr>
                <w:t xml:space="preserve">Приказ</w:t>
              </w:r>
            </w:hyperlink>
            <w:r>
              <w:rPr>
                <w:sz w:val="24"/>
              </w:rPr>
              <w:t xml:space="preserve"> Минздрава России от 21.04.2022 N 276н</w:t>
            </w:r>
          </w:p>
        </w:tc>
      </w:tr>
      <w:tr>
        <w:tc>
          <w:tcPr>
            <w:tcW w:w="7540" w:type="dxa"/>
          </w:tcPr>
          <w:p>
            <w:pPr>
              <w:pStyle w:val="0"/>
            </w:pPr>
            <w:r>
              <w:rPr>
                <w:sz w:val="24"/>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215"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4"/>
                  <w:color w:val="0000ff"/>
                </w:rPr>
                <w:t xml:space="preserve">Приказ</w:t>
              </w:r>
            </w:hyperlink>
            <w:r>
              <w:rPr>
                <w:sz w:val="24"/>
              </w:rPr>
              <w:t xml:space="preserve"> Роспотребнадзора от 26.04.2022 N 247</w:t>
            </w:r>
          </w:p>
        </w:tc>
      </w:tr>
      <w:tr>
        <w:tc>
          <w:tcPr>
            <w:tcW w:w="7540" w:type="dxa"/>
          </w:tcPr>
          <w:p>
            <w:pPr>
              <w:pStyle w:val="0"/>
            </w:pPr>
            <w:r>
              <w:rPr>
                <w:sz w:val="24"/>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216"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4"/>
                  <w:color w:val="0000ff"/>
                </w:rPr>
                <w:t xml:space="preserve">Приказ</w:t>
              </w:r>
            </w:hyperlink>
            <w:r>
              <w:rPr>
                <w:sz w:val="24"/>
              </w:rPr>
              <w:t xml:space="preserve"> ФМБА России от 25.04.2022 N 126</w:t>
            </w:r>
          </w:p>
        </w:tc>
      </w:tr>
      <w:tr>
        <w:tc>
          <w:tcPr>
            <w:tcW w:w="7540" w:type="dxa"/>
          </w:tcPr>
          <w:p>
            <w:pPr>
              <w:pStyle w:val="0"/>
            </w:pPr>
            <w:r>
              <w:rPr>
                <w:sz w:val="24"/>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217"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4"/>
                  <w:color w:val="0000ff"/>
                </w:rPr>
                <w:t xml:space="preserve">Приказ</w:t>
              </w:r>
            </w:hyperlink>
            <w:r>
              <w:rPr>
                <w:sz w:val="24"/>
              </w:rPr>
              <w:t xml:space="preserve"> Минобрнауки России от 13.11.2023 N 1076</w:t>
            </w:r>
          </w:p>
        </w:tc>
      </w:tr>
      <w:tr>
        <w:tc>
          <w:tcPr>
            <w:tcW w:w="7540" w:type="dxa"/>
          </w:tcPr>
          <w:p>
            <w:pPr>
              <w:pStyle w:val="0"/>
            </w:pPr>
            <w:r>
              <w:rPr>
                <w:sz w:val="24"/>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218"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4"/>
                  <w:color w:val="0000ff"/>
                </w:rPr>
                <w:t xml:space="preserve">Приказ</w:t>
              </w:r>
            </w:hyperlink>
            <w:r>
              <w:rPr>
                <w:sz w:val="24"/>
              </w:rPr>
              <w:t xml:space="preserve"> Министра обороны РФ от 16.11.2020 N 605</w:t>
            </w:r>
          </w:p>
        </w:tc>
      </w:tr>
      <w:tr>
        <w:tc>
          <w:tcPr>
            <w:tcW w:w="7540" w:type="dxa"/>
          </w:tcPr>
          <w:p>
            <w:pPr>
              <w:pStyle w:val="0"/>
            </w:pPr>
            <w:r>
              <w:rPr>
                <w:sz w:val="24"/>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219"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4"/>
                  <w:color w:val="0000ff"/>
                </w:rPr>
                <w:t xml:space="preserve">Приказ</w:t>
              </w:r>
            </w:hyperlink>
            <w:r>
              <w:rPr>
                <w:sz w:val="24"/>
              </w:rPr>
              <w:t xml:space="preserve"> Министра обороны РФ от 28.08.2023 N 553</w:t>
            </w:r>
          </w:p>
        </w:tc>
      </w:tr>
      <w:tr>
        <w:tc>
          <w:tcPr>
            <w:tcW w:w="7540" w:type="dxa"/>
          </w:tcPr>
          <w:p>
            <w:pPr>
              <w:pStyle w:val="0"/>
            </w:pPr>
            <w:r>
              <w:rPr>
                <w:sz w:val="24"/>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220"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4"/>
                  <w:color w:val="0000ff"/>
                </w:rPr>
                <w:t xml:space="preserve">Приказ</w:t>
              </w:r>
            </w:hyperlink>
            <w:r>
              <w:rPr>
                <w:sz w:val="24"/>
              </w:rPr>
              <w:t xml:space="preserve"> Министра обороны РФ от 18.06.2020 N 260</w:t>
            </w:r>
          </w:p>
        </w:tc>
      </w:tr>
      <w:tr>
        <w:tc>
          <w:tcPr>
            <w:tcW w:w="7540" w:type="dxa"/>
          </w:tcPr>
          <w:p>
            <w:pPr>
              <w:pStyle w:val="0"/>
            </w:pPr>
            <w:r>
              <w:rPr>
                <w:sz w:val="24"/>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221"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4"/>
                  <w:color w:val="0000ff"/>
                </w:rPr>
                <w:t xml:space="preserve">Приказ</w:t>
              </w:r>
            </w:hyperlink>
            <w:r>
              <w:rPr>
                <w:sz w:val="24"/>
              </w:rPr>
              <w:t xml:space="preserve"> ГУСП от 17.01.2019 N 6</w:t>
            </w:r>
          </w:p>
        </w:tc>
      </w:tr>
      <w:tr>
        <w:tc>
          <w:tcPr>
            <w:tcW w:w="7540" w:type="dxa"/>
          </w:tcPr>
          <w:p>
            <w:pPr>
              <w:pStyle w:val="0"/>
            </w:pPr>
            <w:r>
              <w:rPr>
                <w:sz w:val="24"/>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222"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4"/>
                  <w:color w:val="0000ff"/>
                </w:rPr>
                <w:t xml:space="preserve">Приказ</w:t>
              </w:r>
            </w:hyperlink>
            <w:r>
              <w:rPr>
                <w:sz w:val="24"/>
              </w:rPr>
              <w:t xml:space="preserve"> Росгвардии от 02.10.2018 N 444</w:t>
            </w:r>
          </w:p>
        </w:tc>
      </w:tr>
      <w:tr>
        <w:tc>
          <w:tcPr>
            <w:tcW w:w="7540" w:type="dxa"/>
          </w:tcPr>
          <w:p>
            <w:pPr>
              <w:pStyle w:val="0"/>
            </w:pPr>
            <w:r>
              <w:rPr>
                <w:sz w:val="24"/>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w:t>
            </w:r>
          </w:p>
        </w:tc>
        <w:tc>
          <w:tcPr>
            <w:tcW w:w="3005" w:type="dxa"/>
          </w:tcPr>
          <w:p>
            <w:pPr>
              <w:pStyle w:val="0"/>
            </w:pPr>
            <w:hyperlink w:history="0" r:id="rId223" w:tooltip="Приказ Росавиации от 13.05.2024 N 464-П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quot; (Зарегистрировано в Минюсте России 13.06.2024 N 78542) {КонсультантПлюс}">
              <w:r>
                <w:rPr>
                  <w:sz w:val="24"/>
                  <w:color w:val="0000ff"/>
                </w:rPr>
                <w:t xml:space="preserve">Приказ</w:t>
              </w:r>
            </w:hyperlink>
            <w:r>
              <w:rPr>
                <w:sz w:val="24"/>
              </w:rPr>
              <w:t xml:space="preserve"> Росавиации от 13.05.2024 N 464-П</w:t>
            </w:r>
          </w:p>
        </w:tc>
      </w:tr>
      <w:tr>
        <w:tc>
          <w:tcPr>
            <w:tcW w:w="7540" w:type="dxa"/>
          </w:tcPr>
          <w:p>
            <w:pPr>
              <w:pStyle w:val="0"/>
            </w:pPr>
            <w:r>
              <w:rPr>
                <w:sz w:val="24"/>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224" w:tooltip="Приказ ФСБ России от 19.05.2017 N 271 (ред. от 03.07.2024)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4"/>
                  <w:color w:val="0000ff"/>
                </w:rPr>
                <w:t xml:space="preserve">Приказ</w:t>
              </w:r>
            </w:hyperlink>
            <w:r>
              <w:rPr>
                <w:sz w:val="24"/>
              </w:rPr>
              <w:t xml:space="preserve"> ФСБ России от 19.05.2017 N 271</w:t>
            </w:r>
          </w:p>
        </w:tc>
      </w:tr>
      <w:tr>
        <w:tc>
          <w:tcPr>
            <w:tcW w:w="7540" w:type="dxa"/>
          </w:tcPr>
          <w:p>
            <w:pPr>
              <w:pStyle w:val="0"/>
            </w:pPr>
            <w:r>
              <w:rPr>
                <w:sz w:val="24"/>
              </w:rPr>
              <w:t xml:space="preserve">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pPr>
              <w:pStyle w:val="0"/>
            </w:pPr>
            <w:hyperlink w:history="0" r:id="rId225"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quot; (Зарегистрировано в Минюсте России 27.12.2023 N 76682) {КонсультантПлюс}">
              <w:r>
                <w:rPr>
                  <w:sz w:val="24"/>
                  <w:color w:val="0000ff"/>
                </w:rPr>
                <w:t xml:space="preserve">Приказ</w:t>
              </w:r>
            </w:hyperlink>
            <w:r>
              <w:rPr>
                <w:sz w:val="24"/>
              </w:rPr>
              <w:t xml:space="preserve"> ФСИН России от 22.12.2023 N 807</w:t>
            </w:r>
          </w:p>
        </w:tc>
      </w:tr>
      <w:tr>
        <w:tc>
          <w:tcPr>
            <w:tcW w:w="7540" w:type="dxa"/>
          </w:tcPr>
          <w:p>
            <w:pPr>
              <w:pStyle w:val="0"/>
            </w:pPr>
            <w:r>
              <w:rPr>
                <w:sz w:val="24"/>
              </w:rPr>
              <w:t xml:space="preserve">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pPr>
              <w:pStyle w:val="0"/>
            </w:pPr>
            <w:hyperlink w:history="0" r:id="rId226"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quot; (Зарегистрировано в Минюсте России 10.01.2024 N 76798) {КонсультантПлюс}">
              <w:r>
                <w:rPr>
                  <w:sz w:val="24"/>
                  <w:color w:val="0000ff"/>
                </w:rPr>
                <w:t xml:space="preserve">Приказ</w:t>
              </w:r>
            </w:hyperlink>
            <w:r>
              <w:rPr>
                <w:sz w:val="24"/>
              </w:rPr>
              <w:t xml:space="preserve"> МЧС России от 25.12.2023 N 1334</w:t>
            </w:r>
          </w:p>
        </w:tc>
      </w:tr>
      <w:tr>
        <w:tc>
          <w:tcPr>
            <w:tcW w:w="7540" w:type="dxa"/>
          </w:tcPr>
          <w:p>
            <w:pPr>
              <w:pStyle w:val="0"/>
            </w:pPr>
            <w:r>
              <w:rPr>
                <w:sz w:val="24"/>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227"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 {КонсультантПлюс}">
              <w:r>
                <w:rPr>
                  <w:sz w:val="24"/>
                  <w:color w:val="0000ff"/>
                </w:rPr>
                <w:t xml:space="preserve">Приказ</w:t>
              </w:r>
            </w:hyperlink>
            <w:r>
              <w:rPr>
                <w:sz w:val="24"/>
              </w:rPr>
              <w:t xml:space="preserve"> ФТС России от 13.12.2023 N 1200</w:t>
            </w:r>
          </w:p>
        </w:tc>
      </w:tr>
      <w:tr>
        <w:tc>
          <w:tcPr>
            <w:tcW w:w="7540" w:type="dxa"/>
          </w:tcPr>
          <w:p>
            <w:pPr>
              <w:pStyle w:val="0"/>
            </w:pPr>
            <w:r>
              <w:rPr>
                <w:sz w:val="24"/>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228"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КонсультантПлюс}">
              <w:r>
                <w:rPr>
                  <w:sz w:val="24"/>
                  <w:color w:val="0000ff"/>
                </w:rPr>
                <w:t xml:space="preserve">Приказ</w:t>
              </w:r>
            </w:hyperlink>
            <w:r>
              <w:rPr>
                <w:sz w:val="24"/>
              </w:rPr>
              <w:t xml:space="preserve"> ФССП России от 15.01.2024 N 5</w:t>
            </w:r>
          </w:p>
        </w:tc>
      </w:tr>
      <w:tr>
        <w:tc>
          <w:tcPr>
            <w:tcW w:w="7540" w:type="dxa"/>
          </w:tcPr>
          <w:p>
            <w:pPr>
              <w:pStyle w:val="0"/>
            </w:pPr>
            <w:r>
              <w:rPr>
                <w:sz w:val="24"/>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229"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Постановление</w:t>
              </w:r>
            </w:hyperlink>
            <w:r>
              <w:rPr>
                <w:sz w:val="24"/>
              </w:rPr>
              <w:t xml:space="preserve"> Правительства РФ от 28.12.2012 N 1466 </w:t>
            </w:r>
            <w:hyperlink w:history="0" w:anchor="P384"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обязательных требованиях в Российской Федерации&quot;.">
              <w:r>
                <w:rPr>
                  <w:sz w:val="24"/>
                  <w:color w:val="0000ff"/>
                </w:rPr>
                <w:t xml:space="preserve">&lt;**&gt;</w:t>
              </w:r>
            </w:hyperlink>
          </w:p>
        </w:tc>
      </w:tr>
    </w:tbl>
    <w:p>
      <w:pPr>
        <w:pStyle w:val="0"/>
        <w:ind w:firstLine="540"/>
        <w:jc w:val="both"/>
      </w:pPr>
      <w:r>
        <w:rPr>
          <w:sz w:val="24"/>
        </w:rPr>
      </w:r>
    </w:p>
    <w:p>
      <w:pPr>
        <w:pStyle w:val="0"/>
        <w:ind w:firstLine="540"/>
        <w:jc w:val="both"/>
      </w:pPr>
      <w:r>
        <w:rPr>
          <w:sz w:val="24"/>
        </w:rPr>
        <w:t xml:space="preserve">--------------------------------</w:t>
      </w:r>
    </w:p>
    <w:bookmarkStart w:id="383" w:name="P383"/>
    <w:bookmarkEnd w:id="383"/>
    <w:p>
      <w:pPr>
        <w:pStyle w:val="0"/>
        <w:spacing w:before="240" w:line-rule="auto"/>
        <w:ind w:firstLine="540"/>
        <w:jc w:val="both"/>
      </w:pPr>
      <w:r>
        <w:rPr>
          <w:sz w:val="24"/>
        </w:rPr>
        <w:t xml:space="preserve">&lt;*&gt; Документ включен в </w:t>
      </w:r>
      <w:hyperlink w:history="0" r:id="rId230" w:tooltip="Постановление Правительства РФ от 31.12.2020 N 2467 (ред. от 0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4"/>
            <w:color w:val="0000ff"/>
          </w:rPr>
          <w:t xml:space="preserve">перечень</w:t>
        </w:r>
      </w:hyperlink>
      <w:r>
        <w:rPr>
          <w:sz w:val="24"/>
        </w:rPr>
        <w:t xml:space="preserve"> актов, на которые не распространяется механизм "регуляторной гильотины", до </w:t>
      </w:r>
      <w:hyperlink w:history="0" r:id="rId231" w:tooltip="Постановление Правительства РФ от 31.12.2020 N 2467 (ред. от 0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4"/>
            <w:color w:val="0000ff"/>
          </w:rPr>
          <w:t xml:space="preserve">01.09.2025</w:t>
        </w:r>
      </w:hyperlink>
      <w:r>
        <w:rPr>
          <w:sz w:val="24"/>
        </w:rPr>
        <w:t xml:space="preserve"> в части государственного контроля качества и безопасности медицинской деятельности.</w:t>
      </w:r>
    </w:p>
    <w:bookmarkStart w:id="384" w:name="P384"/>
    <w:bookmarkEnd w:id="384"/>
    <w:p>
      <w:pPr>
        <w:pStyle w:val="0"/>
        <w:spacing w:before="240" w:line-rule="auto"/>
        <w:ind w:firstLine="540"/>
        <w:jc w:val="both"/>
      </w:pPr>
      <w:r>
        <w:rPr>
          <w:sz w:val="24"/>
        </w:rPr>
        <w:t xml:space="preserve">&lt;**&gt; Данный документ был исключен из перечня актов, на которые не распространяется механизм "регуляторной гильотины", утв. </w:t>
      </w:r>
      <w:hyperlink w:history="0" r:id="rId232" w:tooltip="Постановление Правительства РФ от 31.12.2020 N 2467 (ред. от 0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4"/>
            <w:color w:val="0000ff"/>
          </w:rPr>
          <w:t xml:space="preserve">Постановлением</w:t>
        </w:r>
      </w:hyperlink>
      <w:r>
        <w:rPr>
          <w:sz w:val="24"/>
        </w:rPr>
        <w:t xml:space="preserve"> Правительства РФ от 31.12.2020 N 2467. О применении документа см. </w:t>
      </w:r>
      <w:hyperlink w:history="0" r:id="rId233"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статью 15</w:t>
        </w:r>
      </w:hyperlink>
      <w:r>
        <w:rPr>
          <w:sz w:val="24"/>
        </w:rPr>
        <w:t xml:space="preserve"> Федерального закона от 31.07.2020 N 247-ФЗ "Об обязательных требованиях в Российской Федерации".</w:t>
      </w:r>
    </w:p>
    <w:p>
      <w:pPr>
        <w:pStyle w:val="0"/>
        <w:jc w:val="both"/>
      </w:pPr>
      <w:r>
        <w:rPr>
          <w:sz w:val="24"/>
        </w:rPr>
      </w:r>
    </w:p>
    <w:bookmarkStart w:id="386" w:name="P386"/>
    <w:bookmarkEnd w:id="386"/>
    <w:p>
      <w:pPr>
        <w:pStyle w:val="2"/>
        <w:outlineLvl w:val="0"/>
        <w:jc w:val="center"/>
      </w:pPr>
      <w:r>
        <w:rPr>
          <w:sz w:val="24"/>
          <w:b w:val="on"/>
        </w:rPr>
        <w:t xml:space="preserve">2. Стандарты медицинской помощи</w:t>
      </w:r>
    </w:p>
    <w:p>
      <w:pPr>
        <w:pStyle w:val="0"/>
        <w:jc w:val="center"/>
      </w:pPr>
      <w:r>
        <w:rPr>
          <w:sz w:val="24"/>
        </w:rPr>
      </w:r>
    </w:p>
    <w:bookmarkStart w:id="388" w:name="P388"/>
    <w:bookmarkEnd w:id="388"/>
    <w:p>
      <w:pPr>
        <w:pStyle w:val="2"/>
        <w:outlineLvl w:val="1"/>
        <w:jc w:val="center"/>
      </w:pPr>
      <w:r>
        <w:rPr>
          <w:sz w:val="24"/>
          <w:b w:val="on"/>
        </w:rPr>
        <w:t xml:space="preserve">2.1. Стандарты первичной медико-санитарной помощи</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4"/>
              </w:rPr>
              <w:t xml:space="preserve">Наименование стандарта</w:t>
            </w:r>
          </w:p>
        </w:tc>
        <w:tc>
          <w:tcPr>
            <w:tcW w:w="3600" w:type="dxa"/>
          </w:tcPr>
          <w:p>
            <w:pPr>
              <w:pStyle w:val="0"/>
              <w:jc w:val="center"/>
            </w:pPr>
            <w:r>
              <w:rPr>
                <w:sz w:val="24"/>
              </w:rPr>
              <w:t xml:space="preserve">Код </w:t>
            </w:r>
            <w:hyperlink w:history="0" r:id="rId23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1247" w:type="dxa"/>
          </w:tcPr>
          <w:p>
            <w:pPr>
              <w:pStyle w:val="0"/>
              <w:jc w:val="center"/>
            </w:pPr>
            <w:r>
              <w:rPr>
                <w:sz w:val="24"/>
              </w:rPr>
              <w:t xml:space="preserve">Возраст. к/я</w:t>
            </w:r>
          </w:p>
        </w:tc>
        <w:tc>
          <w:tcPr>
            <w:tcW w:w="2948" w:type="dxa"/>
          </w:tcPr>
          <w:p>
            <w:pPr>
              <w:pStyle w:val="0"/>
              <w:jc w:val="center"/>
            </w:pPr>
            <w:r>
              <w:rPr>
                <w:sz w:val="24"/>
              </w:rPr>
              <w:t xml:space="preserve">Нормативный правовой акт, утвердивший стандарт</w:t>
            </w:r>
          </w:p>
        </w:tc>
      </w:tr>
      <w:tr>
        <w:tc>
          <w:tcPr>
            <w:gridSpan w:val="4"/>
            <w:tcW w:w="10557" w:type="dxa"/>
          </w:tcPr>
          <w:p>
            <w:pPr>
              <w:pStyle w:val="0"/>
              <w:outlineLvl w:val="2"/>
              <w:jc w:val="center"/>
            </w:pPr>
            <w:r>
              <w:rPr>
                <w:sz w:val="24"/>
                <w:b w:val="on"/>
              </w:rPr>
              <w:t xml:space="preserve">Некоторые инфекционные и паразитарные болезни (A00 - B99)</w:t>
            </w:r>
          </w:p>
        </w:tc>
      </w:tr>
      <w:tr>
        <w:tc>
          <w:tcPr>
            <w:tcW w:w="2762" w:type="dxa"/>
          </w:tcPr>
          <w:p>
            <w:pPr>
              <w:pStyle w:val="0"/>
            </w:pPr>
            <w:r>
              <w:rPr>
                <w:sz w:val="24"/>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4"/>
              </w:rPr>
              <w:t xml:space="preserve">A01.0 Брюшной тиф</w:t>
            </w:r>
          </w:p>
        </w:tc>
        <w:tc>
          <w:tcPr>
            <w:tcW w:w="1247" w:type="dxa"/>
          </w:tcPr>
          <w:p>
            <w:pPr>
              <w:pStyle w:val="0"/>
            </w:pPr>
            <w:r>
              <w:rPr>
                <w:sz w:val="24"/>
              </w:rPr>
              <w:t xml:space="preserve">взрослые</w:t>
            </w:r>
          </w:p>
        </w:tc>
        <w:tc>
          <w:tcPr>
            <w:tcW w:w="2948" w:type="dxa"/>
          </w:tcPr>
          <w:p>
            <w:pPr>
              <w:pStyle w:val="0"/>
            </w:pPr>
            <w:hyperlink w:history="0" r:id="rId235"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4"/>
                  <w:color w:val="0000ff"/>
                </w:rPr>
                <w:t xml:space="preserve">Приказ</w:t>
              </w:r>
            </w:hyperlink>
            <w:r>
              <w:rPr>
                <w:sz w:val="24"/>
              </w:rPr>
              <w:t xml:space="preserve"> Минздрава России от 07.12.2023 N 666н</w:t>
            </w:r>
          </w:p>
        </w:tc>
      </w:tr>
      <w:tr>
        <w:tc>
          <w:tcPr>
            <w:tcW w:w="2762" w:type="dxa"/>
          </w:tcPr>
          <w:p>
            <w:pPr>
              <w:pStyle w:val="0"/>
            </w:pPr>
            <w:r>
              <w:rPr>
                <w:sz w:val="24"/>
              </w:rPr>
              <w:t xml:space="preserve">Стандарт медицинской помощи взрослым при сальмонеллезе (диагностика и лечение)</w:t>
            </w:r>
          </w:p>
        </w:tc>
        <w:tc>
          <w:tcPr>
            <w:tcW w:w="3600" w:type="dxa"/>
          </w:tcPr>
          <w:p>
            <w:pPr>
              <w:pStyle w:val="0"/>
            </w:pPr>
            <w:r>
              <w:rPr>
                <w:sz w:val="24"/>
              </w:rPr>
              <w:t xml:space="preserve">A02 Другие сальмонеллезные инфекции</w:t>
            </w:r>
          </w:p>
        </w:tc>
        <w:tc>
          <w:tcPr>
            <w:tcW w:w="1247" w:type="dxa"/>
          </w:tcPr>
          <w:p>
            <w:pPr>
              <w:pStyle w:val="0"/>
            </w:pPr>
            <w:r>
              <w:rPr>
                <w:sz w:val="24"/>
              </w:rPr>
              <w:t xml:space="preserve">взрослые</w:t>
            </w:r>
          </w:p>
        </w:tc>
        <w:tc>
          <w:tcPr>
            <w:tcW w:w="2948" w:type="dxa"/>
          </w:tcPr>
          <w:p>
            <w:pPr>
              <w:pStyle w:val="0"/>
            </w:pPr>
            <w:hyperlink w:history="0" r:id="rId236"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4"/>
                  <w:color w:val="0000ff"/>
                </w:rPr>
                <w:t xml:space="preserve">Приказ</w:t>
              </w:r>
            </w:hyperlink>
            <w:r>
              <w:rPr>
                <w:sz w:val="24"/>
              </w:rPr>
              <w:t xml:space="preserve"> Минздрава России от 07.12.2023 N 667н</w:t>
            </w:r>
          </w:p>
        </w:tc>
      </w:tr>
      <w:tr>
        <w:tc>
          <w:tcPr>
            <w:tcW w:w="2762" w:type="dxa"/>
          </w:tcPr>
          <w:p>
            <w:pPr>
              <w:pStyle w:val="0"/>
            </w:pPr>
            <w:r>
              <w:rPr>
                <w:sz w:val="24"/>
              </w:rPr>
              <w:t xml:space="preserve">Стандарт медицинской помощи взрослым при туберкулезе (диагностика и лечение)</w:t>
            </w:r>
          </w:p>
        </w:tc>
        <w:tc>
          <w:tcPr>
            <w:tcW w:w="3600" w:type="dxa"/>
          </w:tcPr>
          <w:p>
            <w:pPr>
              <w:pStyle w:val="0"/>
            </w:pPr>
            <w:r>
              <w:rPr>
                <w:sz w:val="24"/>
              </w:rPr>
              <w:t xml:space="preserve">A15 Туберкулез органов дыхания, подтвержденный бактериологически и гистологически</w:t>
            </w:r>
          </w:p>
          <w:p>
            <w:pPr>
              <w:pStyle w:val="0"/>
            </w:pPr>
            <w:r>
              <w:rPr>
                <w:sz w:val="24"/>
              </w:rPr>
              <w:t xml:space="preserve">A16 Туберкулез органов дыхания, не подтвержденный бактериологически или гистологически</w:t>
            </w:r>
          </w:p>
          <w:p>
            <w:pPr>
              <w:pStyle w:val="0"/>
            </w:pPr>
            <w:r>
              <w:rPr>
                <w:sz w:val="24"/>
              </w:rPr>
              <w:t xml:space="preserve">A17 Туберкулез нервной системы</w:t>
            </w:r>
          </w:p>
          <w:p>
            <w:pPr>
              <w:pStyle w:val="0"/>
            </w:pPr>
            <w:r>
              <w:rPr>
                <w:sz w:val="24"/>
              </w:rPr>
              <w:t xml:space="preserve">A18 Туберкулез других органов</w:t>
            </w:r>
          </w:p>
          <w:p>
            <w:pPr>
              <w:pStyle w:val="0"/>
            </w:pPr>
            <w:r>
              <w:rPr>
                <w:sz w:val="24"/>
              </w:rPr>
              <w:t xml:space="preserve">A19 Милиарный туберкулез</w:t>
            </w:r>
          </w:p>
        </w:tc>
        <w:tc>
          <w:tcPr>
            <w:tcW w:w="1247" w:type="dxa"/>
          </w:tcPr>
          <w:p>
            <w:pPr>
              <w:pStyle w:val="0"/>
            </w:pPr>
            <w:r>
              <w:rPr>
                <w:sz w:val="24"/>
              </w:rPr>
              <w:t xml:space="preserve">взрослые</w:t>
            </w:r>
          </w:p>
        </w:tc>
        <w:tc>
          <w:tcPr>
            <w:tcW w:w="2948" w:type="dxa"/>
          </w:tcPr>
          <w:p>
            <w:pPr>
              <w:pStyle w:val="0"/>
            </w:pPr>
            <w:hyperlink w:history="0" r:id="rId237"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4"/>
                  <w:color w:val="0000ff"/>
                </w:rPr>
                <w:t xml:space="preserve">Приказ</w:t>
              </w:r>
            </w:hyperlink>
            <w:r>
              <w:rPr>
                <w:sz w:val="24"/>
              </w:rPr>
              <w:t xml:space="preserve"> Минздрава России от 13.12.2023 N 682н</w:t>
            </w:r>
          </w:p>
        </w:tc>
      </w:tr>
      <w:tr>
        <w:tc>
          <w:tcPr>
            <w:tcW w:w="2762" w:type="dxa"/>
          </w:tcPr>
          <w:p>
            <w:pPr>
              <w:pStyle w:val="0"/>
            </w:pPr>
            <w:r>
              <w:rPr>
                <w:sz w:val="24"/>
              </w:rPr>
              <w:t xml:space="preserve">Стандарт медицинской помощи детям при туберкулезе (I режим химиотерапии)</w:t>
            </w:r>
          </w:p>
        </w:tc>
        <w:tc>
          <w:tcPr>
            <w:tcW w:w="3600" w:type="dxa"/>
          </w:tcPr>
          <w:p>
            <w:pPr>
              <w:pStyle w:val="0"/>
            </w:pPr>
            <w:r>
              <w:rPr>
                <w:sz w:val="24"/>
              </w:rPr>
              <w:t xml:space="preserve">A15 Туберкулез органов дыхания, подтвержденный бактериологически и гистологически</w:t>
            </w:r>
          </w:p>
          <w:p>
            <w:pPr>
              <w:pStyle w:val="0"/>
            </w:pPr>
            <w:r>
              <w:rPr>
                <w:sz w:val="24"/>
              </w:rPr>
              <w:t xml:space="preserve">A15.0 Туберкулез легких, подтвержденный бактериоскопически с наличием или отсутствием роста культуры</w:t>
            </w:r>
          </w:p>
          <w:p>
            <w:pPr>
              <w:pStyle w:val="0"/>
            </w:pPr>
            <w:r>
              <w:rPr>
                <w:sz w:val="24"/>
              </w:rPr>
              <w:t xml:space="preserve">A15.1 Туберкулез легких, подтвержденный только ростом культуры</w:t>
            </w:r>
          </w:p>
          <w:p>
            <w:pPr>
              <w:pStyle w:val="0"/>
            </w:pPr>
            <w:r>
              <w:rPr>
                <w:sz w:val="24"/>
              </w:rPr>
              <w:t xml:space="preserve">A15.2 Туберкулез легких, подтвержденный гистологически</w:t>
            </w:r>
          </w:p>
          <w:p>
            <w:pPr>
              <w:pStyle w:val="0"/>
            </w:pPr>
            <w:r>
              <w:rPr>
                <w:sz w:val="24"/>
              </w:rPr>
              <w:t xml:space="preserve">A15.3 Туберкулез легких, подтвержденный неуточненными методами</w:t>
            </w:r>
          </w:p>
          <w:p>
            <w:pPr>
              <w:pStyle w:val="0"/>
            </w:pPr>
            <w:r>
              <w:rPr>
                <w:sz w:val="24"/>
              </w:rPr>
              <w:t xml:space="preserve">A15.4 Туберкулез внутригрудных лимфатических узлов, подтвержденный бактериологически и гистологически</w:t>
            </w:r>
          </w:p>
          <w:p>
            <w:pPr>
              <w:pStyle w:val="0"/>
            </w:pPr>
            <w:r>
              <w:rPr>
                <w:sz w:val="24"/>
              </w:rPr>
              <w:t xml:space="preserve">A15.5 Туберкулез гортани, трахеи и бронхов, подтвержденный бактериологически и гистологически</w:t>
            </w:r>
          </w:p>
          <w:p>
            <w:pPr>
              <w:pStyle w:val="0"/>
            </w:pPr>
            <w:r>
              <w:rPr>
                <w:sz w:val="24"/>
              </w:rPr>
              <w:t xml:space="preserve">A15.6 Туберкулезный плеврит, подтвержденный бактериологически и гистологически</w:t>
            </w:r>
          </w:p>
          <w:p>
            <w:pPr>
              <w:pStyle w:val="0"/>
            </w:pPr>
            <w:r>
              <w:rPr>
                <w:sz w:val="24"/>
              </w:rPr>
              <w:t xml:space="preserve">A15.7 Первичный туберкулез органов дыхания, подтвержденный бактериологически и гистологически</w:t>
            </w:r>
          </w:p>
          <w:p>
            <w:pPr>
              <w:pStyle w:val="0"/>
            </w:pPr>
            <w:r>
              <w:rPr>
                <w:sz w:val="24"/>
              </w:rPr>
              <w:t xml:space="preserve">A15.8 Туберкулез других органов дыхания, подтвержденный бактериологически и гистологически</w:t>
            </w:r>
          </w:p>
          <w:p>
            <w:pPr>
              <w:pStyle w:val="0"/>
            </w:pPr>
            <w:r>
              <w:rPr>
                <w:sz w:val="24"/>
              </w:rPr>
              <w:t xml:space="preserve">A15.9 Туберкулез органов дыхания неуточненной локализации, подтвержденный бактериологически и гистологически</w:t>
            </w:r>
          </w:p>
          <w:p>
            <w:pPr>
              <w:pStyle w:val="0"/>
            </w:pPr>
            <w:r>
              <w:rPr>
                <w:sz w:val="24"/>
              </w:rPr>
              <w:t xml:space="preserve">A16 Туберкулез органов дыхания, не подтвержденный бактериологически или гистологически</w:t>
            </w:r>
          </w:p>
          <w:p>
            <w:pPr>
              <w:pStyle w:val="0"/>
            </w:pPr>
            <w:r>
              <w:rPr>
                <w:sz w:val="24"/>
              </w:rPr>
              <w:t xml:space="preserve">A16.0 Туберкулез легких при отрицательных результатах бактериологических и гистологических исследований</w:t>
            </w:r>
          </w:p>
          <w:p>
            <w:pPr>
              <w:pStyle w:val="0"/>
            </w:pPr>
            <w:r>
              <w:rPr>
                <w:sz w:val="24"/>
              </w:rPr>
              <w:t xml:space="preserve">A16.1 Туберкулез легких без проведения бактериологического и гистологического исследований</w:t>
            </w:r>
          </w:p>
          <w:p>
            <w:pPr>
              <w:pStyle w:val="0"/>
            </w:pPr>
            <w:r>
              <w:rPr>
                <w:sz w:val="24"/>
              </w:rPr>
              <w:t xml:space="preserve">A16.2 Туберкулез легких без упоминания о бактериологическом или гистологическом подтверждении</w:t>
            </w:r>
          </w:p>
          <w:p>
            <w:pPr>
              <w:pStyle w:val="0"/>
            </w:pPr>
            <w:r>
              <w:rPr>
                <w:sz w:val="24"/>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4"/>
              </w:rPr>
              <w:t xml:space="preserve">A16.5 Туберкулезный плеврит без упоминания о бактериологическом или гистологическом подтверждении</w:t>
            </w:r>
          </w:p>
          <w:p>
            <w:pPr>
              <w:pStyle w:val="0"/>
            </w:pPr>
            <w:r>
              <w:rPr>
                <w:sz w:val="24"/>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4"/>
              </w:rPr>
              <w:t xml:space="preserve">A16.8 Туберкулез других органов дыхания без упоминания о бактериологическом или гистологическом подтверждении</w:t>
            </w:r>
          </w:p>
          <w:p>
            <w:pPr>
              <w:pStyle w:val="0"/>
            </w:pPr>
            <w:r>
              <w:rPr>
                <w:sz w:val="24"/>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4"/>
              </w:rPr>
              <w:t xml:space="preserve">A17 Туберкулез нервной системы</w:t>
            </w:r>
          </w:p>
          <w:p>
            <w:pPr>
              <w:pStyle w:val="0"/>
            </w:pPr>
            <w:r>
              <w:rPr>
                <w:sz w:val="24"/>
              </w:rPr>
              <w:t xml:space="preserve">A17.0 Туберкулезный менингит (G01*)</w:t>
            </w:r>
          </w:p>
          <w:p>
            <w:pPr>
              <w:pStyle w:val="0"/>
            </w:pPr>
            <w:r>
              <w:rPr>
                <w:sz w:val="24"/>
              </w:rPr>
              <w:t xml:space="preserve">A17.1 Менингеальная туберкулема (G07*)</w:t>
            </w:r>
          </w:p>
          <w:p>
            <w:pPr>
              <w:pStyle w:val="0"/>
            </w:pPr>
            <w:r>
              <w:rPr>
                <w:sz w:val="24"/>
              </w:rPr>
              <w:t xml:space="preserve">A17.8 Туберкулез нервной системы других локализаций</w:t>
            </w:r>
          </w:p>
          <w:p>
            <w:pPr>
              <w:pStyle w:val="0"/>
            </w:pPr>
            <w:r>
              <w:rPr>
                <w:sz w:val="24"/>
              </w:rPr>
              <w:t xml:space="preserve">A17.9 Туберкулез нервной системы неуточненный (G99.8*)</w:t>
            </w:r>
          </w:p>
          <w:p>
            <w:pPr>
              <w:pStyle w:val="0"/>
            </w:pPr>
            <w:r>
              <w:rPr>
                <w:sz w:val="24"/>
              </w:rPr>
              <w:t xml:space="preserve">A18 Туберкулез других органов</w:t>
            </w:r>
          </w:p>
          <w:p>
            <w:pPr>
              <w:pStyle w:val="0"/>
            </w:pPr>
            <w:r>
              <w:rPr>
                <w:sz w:val="24"/>
              </w:rPr>
              <w:t xml:space="preserve">A18.0 Туберкулез костей и суставов</w:t>
            </w:r>
          </w:p>
          <w:p>
            <w:pPr>
              <w:pStyle w:val="0"/>
            </w:pPr>
            <w:r>
              <w:rPr>
                <w:sz w:val="24"/>
              </w:rPr>
              <w:t xml:space="preserve">A18.1 Туберкулез мочеполовых органов</w:t>
            </w:r>
          </w:p>
          <w:p>
            <w:pPr>
              <w:pStyle w:val="0"/>
            </w:pPr>
            <w:r>
              <w:rPr>
                <w:sz w:val="24"/>
              </w:rPr>
              <w:t xml:space="preserve">A18.2 Туберкулезная периферическая лимфаденопатия</w:t>
            </w:r>
          </w:p>
          <w:p>
            <w:pPr>
              <w:pStyle w:val="0"/>
            </w:pPr>
            <w:r>
              <w:rPr>
                <w:sz w:val="24"/>
              </w:rPr>
              <w:t xml:space="preserve">A18.3 Туберкулез кишечника, брюшины и брыжеечных лимфатических узлов</w:t>
            </w:r>
          </w:p>
          <w:p>
            <w:pPr>
              <w:pStyle w:val="0"/>
            </w:pPr>
            <w:r>
              <w:rPr>
                <w:sz w:val="24"/>
              </w:rPr>
              <w:t xml:space="preserve">A18.4 Туберкулез кожи и подкожной клетчатки</w:t>
            </w:r>
          </w:p>
          <w:p>
            <w:pPr>
              <w:pStyle w:val="0"/>
            </w:pPr>
            <w:r>
              <w:rPr>
                <w:sz w:val="24"/>
              </w:rPr>
              <w:t xml:space="preserve">A18.5 Туберкулез глаза</w:t>
            </w:r>
          </w:p>
          <w:p>
            <w:pPr>
              <w:pStyle w:val="0"/>
            </w:pPr>
            <w:r>
              <w:rPr>
                <w:sz w:val="24"/>
              </w:rPr>
              <w:t xml:space="preserve">A18.6 Туберкулез уха</w:t>
            </w:r>
          </w:p>
          <w:p>
            <w:pPr>
              <w:pStyle w:val="0"/>
            </w:pPr>
            <w:r>
              <w:rPr>
                <w:sz w:val="24"/>
              </w:rPr>
              <w:t xml:space="preserve">A18.7 Туберкулез надпочечников (E35.1*)</w:t>
            </w:r>
          </w:p>
          <w:p>
            <w:pPr>
              <w:pStyle w:val="0"/>
            </w:pPr>
            <w:r>
              <w:rPr>
                <w:sz w:val="24"/>
              </w:rPr>
              <w:t xml:space="preserve">A18.8 Туберкулез других уточненных органов</w:t>
            </w:r>
          </w:p>
          <w:p>
            <w:pPr>
              <w:pStyle w:val="0"/>
            </w:pPr>
            <w:r>
              <w:rPr>
                <w:sz w:val="24"/>
              </w:rPr>
              <w:t xml:space="preserve">A19 Милиарный туберкулез</w:t>
            </w:r>
          </w:p>
          <w:p>
            <w:pPr>
              <w:pStyle w:val="0"/>
            </w:pPr>
            <w:r>
              <w:rPr>
                <w:sz w:val="24"/>
              </w:rPr>
              <w:t xml:space="preserve">A19.0 Острый милиарный туберкулез одной уточненной локализации</w:t>
            </w:r>
          </w:p>
          <w:p>
            <w:pPr>
              <w:pStyle w:val="0"/>
            </w:pPr>
            <w:r>
              <w:rPr>
                <w:sz w:val="24"/>
              </w:rPr>
              <w:t xml:space="preserve">A19.1 Острый милиарный туберкулез множественной локализации</w:t>
            </w:r>
          </w:p>
          <w:p>
            <w:pPr>
              <w:pStyle w:val="0"/>
            </w:pPr>
            <w:r>
              <w:rPr>
                <w:sz w:val="24"/>
              </w:rPr>
              <w:t xml:space="preserve">A19.2 Острый милиарный туберкулез неуточненной локализации</w:t>
            </w:r>
          </w:p>
          <w:p>
            <w:pPr>
              <w:pStyle w:val="0"/>
            </w:pPr>
            <w:r>
              <w:rPr>
                <w:sz w:val="24"/>
              </w:rPr>
              <w:t xml:space="preserve">A19.8 Другие формы милиарного туберкулеза</w:t>
            </w:r>
          </w:p>
          <w:p>
            <w:pPr>
              <w:pStyle w:val="0"/>
            </w:pPr>
            <w:r>
              <w:rPr>
                <w:sz w:val="24"/>
              </w:rPr>
              <w:t xml:space="preserve">A19.9 Милиарный туберкулез неуточненной локализации</w:t>
            </w:r>
          </w:p>
        </w:tc>
        <w:tc>
          <w:tcPr>
            <w:tcW w:w="1247" w:type="dxa"/>
          </w:tcPr>
          <w:p>
            <w:pPr>
              <w:pStyle w:val="0"/>
            </w:pPr>
            <w:r>
              <w:rPr>
                <w:sz w:val="24"/>
              </w:rPr>
              <w:t xml:space="preserve">дети</w:t>
            </w:r>
          </w:p>
        </w:tc>
        <w:tc>
          <w:tcPr>
            <w:tcW w:w="2948" w:type="dxa"/>
          </w:tcPr>
          <w:p>
            <w:pPr>
              <w:pStyle w:val="0"/>
            </w:pPr>
            <w:hyperlink w:history="0" r:id="rId23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4"/>
                  <w:color w:val="0000ff"/>
                </w:rPr>
                <w:t xml:space="preserve">Приказ</w:t>
              </w:r>
            </w:hyperlink>
            <w:r>
              <w:rPr>
                <w:sz w:val="24"/>
              </w:rPr>
              <w:t xml:space="preserve"> Минздрава России от 24.11.2020 N 1246н</w:t>
            </w:r>
          </w:p>
        </w:tc>
      </w:tr>
      <w:tr>
        <w:tc>
          <w:tcPr>
            <w:tcW w:w="2762" w:type="dxa"/>
          </w:tcPr>
          <w:p>
            <w:pPr>
              <w:pStyle w:val="0"/>
            </w:pPr>
            <w:r>
              <w:rPr>
                <w:sz w:val="24"/>
              </w:rPr>
              <w:t xml:space="preserve">Стандарт медицинской помощи детям при туберкулезе (III режим химиотерапии)</w:t>
            </w:r>
          </w:p>
        </w:tc>
        <w:tc>
          <w:tcPr>
            <w:tcW w:w="3600" w:type="dxa"/>
          </w:tcPr>
          <w:p>
            <w:pPr>
              <w:pStyle w:val="0"/>
            </w:pPr>
            <w:r>
              <w:rPr>
                <w:sz w:val="24"/>
              </w:rPr>
              <w:t xml:space="preserve">A15.4 Туберкулез внутригрудных лимфатических узлов, подтвержденный бактериологически и гистологически</w:t>
            </w:r>
          </w:p>
          <w:p>
            <w:pPr>
              <w:pStyle w:val="0"/>
            </w:pPr>
            <w:r>
              <w:rPr>
                <w:sz w:val="24"/>
              </w:rPr>
              <w:t xml:space="preserve">A15.5 Туберкулез гортани, трахеи и бронхов, подтвержденный бактериологически и гистологически</w:t>
            </w:r>
          </w:p>
          <w:p>
            <w:pPr>
              <w:pStyle w:val="0"/>
            </w:pPr>
            <w:r>
              <w:rPr>
                <w:sz w:val="24"/>
              </w:rPr>
              <w:t xml:space="preserve">A15.6 Туберкулезный плеврит, подтвержденный бактериологически и гистологически</w:t>
            </w:r>
          </w:p>
          <w:p>
            <w:pPr>
              <w:pStyle w:val="0"/>
            </w:pPr>
            <w:r>
              <w:rPr>
                <w:sz w:val="24"/>
              </w:rPr>
              <w:t xml:space="preserve">A15.7 Первичный туберкулез органов дыхания, подтвержденный бактериологически и гистологически</w:t>
            </w:r>
          </w:p>
          <w:p>
            <w:pPr>
              <w:pStyle w:val="0"/>
            </w:pPr>
            <w:r>
              <w:rPr>
                <w:sz w:val="24"/>
              </w:rPr>
              <w:t xml:space="preserve">A15.8 Туберкулез других органов дыхания, подтвержденный бактериологически и гистологически</w:t>
            </w:r>
          </w:p>
          <w:p>
            <w:pPr>
              <w:pStyle w:val="0"/>
            </w:pPr>
            <w:r>
              <w:rPr>
                <w:sz w:val="24"/>
              </w:rPr>
              <w:t xml:space="preserve">A15.9 Туберкулез органов дыхания неуточненной локализации, подтвержденный бактериологически и гистологически</w:t>
            </w:r>
          </w:p>
          <w:p>
            <w:pPr>
              <w:pStyle w:val="0"/>
            </w:pPr>
            <w:r>
              <w:rPr>
                <w:sz w:val="24"/>
              </w:rPr>
              <w:t xml:space="preserve">A16 Туберкулез органов дыхания, не подтвержденный бактериологически или гистологически</w:t>
            </w:r>
          </w:p>
          <w:p>
            <w:pPr>
              <w:pStyle w:val="0"/>
            </w:pPr>
            <w:r>
              <w:rPr>
                <w:sz w:val="24"/>
              </w:rPr>
              <w:t xml:space="preserve">A16.0 Туберкулез легких при отрицательных результатах бактериологических и гистологических исследований</w:t>
            </w:r>
          </w:p>
          <w:p>
            <w:pPr>
              <w:pStyle w:val="0"/>
            </w:pPr>
            <w:r>
              <w:rPr>
                <w:sz w:val="24"/>
              </w:rPr>
              <w:t xml:space="preserve">A16.1 Туберкулез легких без проведения бактериологического и гистологического исследований</w:t>
            </w:r>
          </w:p>
          <w:p>
            <w:pPr>
              <w:pStyle w:val="0"/>
            </w:pPr>
            <w:r>
              <w:rPr>
                <w:sz w:val="24"/>
              </w:rPr>
              <w:t xml:space="preserve">A16.2 Туберкулез легких без упоминания о бактериологическом или гистологическом подтверждении</w:t>
            </w:r>
          </w:p>
          <w:p>
            <w:pPr>
              <w:pStyle w:val="0"/>
            </w:pPr>
            <w:r>
              <w:rPr>
                <w:sz w:val="24"/>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4"/>
              </w:rPr>
              <w:t xml:space="preserve">A16.5 Туберкулезный плеврит без упоминания о бактериологическом или гистологическом подтверждении</w:t>
            </w:r>
          </w:p>
          <w:p>
            <w:pPr>
              <w:pStyle w:val="0"/>
            </w:pPr>
            <w:r>
              <w:rPr>
                <w:sz w:val="24"/>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4"/>
              </w:rPr>
              <w:t xml:space="preserve">A16.8 Туберкулез других органов дыхания без упоминания о бактериологическом или гистологическом подтверждении</w:t>
            </w:r>
          </w:p>
          <w:p>
            <w:pPr>
              <w:pStyle w:val="0"/>
            </w:pPr>
            <w:r>
              <w:rPr>
                <w:sz w:val="24"/>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4"/>
              </w:rPr>
              <w:t xml:space="preserve">A17 Туберкулез нервной системы</w:t>
            </w:r>
          </w:p>
          <w:p>
            <w:pPr>
              <w:pStyle w:val="0"/>
            </w:pPr>
            <w:r>
              <w:rPr>
                <w:sz w:val="24"/>
              </w:rPr>
              <w:t xml:space="preserve">A17.0 Туберкулезный менингит (G01*)</w:t>
            </w:r>
          </w:p>
          <w:p>
            <w:pPr>
              <w:pStyle w:val="0"/>
            </w:pPr>
            <w:r>
              <w:rPr>
                <w:sz w:val="24"/>
              </w:rPr>
              <w:t xml:space="preserve">A17.1 Менингеальная туберкулема (G07*)</w:t>
            </w:r>
          </w:p>
          <w:p>
            <w:pPr>
              <w:pStyle w:val="0"/>
            </w:pPr>
            <w:r>
              <w:rPr>
                <w:sz w:val="24"/>
              </w:rPr>
              <w:t xml:space="preserve">A17.8 Туберкулез нервной системы других локализаций</w:t>
            </w:r>
          </w:p>
          <w:p>
            <w:pPr>
              <w:pStyle w:val="0"/>
            </w:pPr>
            <w:r>
              <w:rPr>
                <w:sz w:val="24"/>
              </w:rPr>
              <w:t xml:space="preserve">A17.9 Туберкулез нервной системы неуточненный (G99.8*)</w:t>
            </w:r>
          </w:p>
          <w:p>
            <w:pPr>
              <w:pStyle w:val="0"/>
            </w:pPr>
            <w:r>
              <w:rPr>
                <w:sz w:val="24"/>
              </w:rPr>
              <w:t xml:space="preserve">A18 Туберкулез других органов</w:t>
            </w:r>
          </w:p>
          <w:p>
            <w:pPr>
              <w:pStyle w:val="0"/>
            </w:pPr>
            <w:r>
              <w:rPr>
                <w:sz w:val="24"/>
              </w:rPr>
              <w:t xml:space="preserve">A18.0 Туберкулез костей и суставов</w:t>
            </w:r>
          </w:p>
          <w:p>
            <w:pPr>
              <w:pStyle w:val="0"/>
            </w:pPr>
            <w:r>
              <w:rPr>
                <w:sz w:val="24"/>
              </w:rPr>
              <w:t xml:space="preserve">A18.1 Туберкулез мочеполовых органов</w:t>
            </w:r>
          </w:p>
          <w:p>
            <w:pPr>
              <w:pStyle w:val="0"/>
            </w:pPr>
            <w:r>
              <w:rPr>
                <w:sz w:val="24"/>
              </w:rPr>
              <w:t xml:space="preserve">A18.2 Туберкулезная периферическая лимфаденопатия</w:t>
            </w:r>
          </w:p>
          <w:p>
            <w:pPr>
              <w:pStyle w:val="0"/>
            </w:pPr>
            <w:r>
              <w:rPr>
                <w:sz w:val="24"/>
              </w:rPr>
              <w:t xml:space="preserve">A18.3 Туберкулез кишечника, брюшины и брыжеечных лимфатических узлов</w:t>
            </w:r>
          </w:p>
          <w:p>
            <w:pPr>
              <w:pStyle w:val="0"/>
            </w:pPr>
            <w:r>
              <w:rPr>
                <w:sz w:val="24"/>
              </w:rPr>
              <w:t xml:space="preserve">A18.4 Туберкулез кожи и подкожной клетчатки</w:t>
            </w:r>
          </w:p>
          <w:p>
            <w:pPr>
              <w:pStyle w:val="0"/>
            </w:pPr>
            <w:r>
              <w:rPr>
                <w:sz w:val="24"/>
              </w:rPr>
              <w:t xml:space="preserve">A18.5 Туберкулез глаза</w:t>
            </w:r>
          </w:p>
          <w:p>
            <w:pPr>
              <w:pStyle w:val="0"/>
            </w:pPr>
            <w:r>
              <w:rPr>
                <w:sz w:val="24"/>
              </w:rPr>
              <w:t xml:space="preserve">A18.6 Туберкулез уха</w:t>
            </w:r>
          </w:p>
          <w:p>
            <w:pPr>
              <w:pStyle w:val="0"/>
            </w:pPr>
            <w:r>
              <w:rPr>
                <w:sz w:val="24"/>
              </w:rPr>
              <w:t xml:space="preserve">A18.7 Туберкулез надпочечников (E35.1*)</w:t>
            </w:r>
          </w:p>
          <w:p>
            <w:pPr>
              <w:pStyle w:val="0"/>
            </w:pPr>
            <w:r>
              <w:rPr>
                <w:sz w:val="24"/>
              </w:rPr>
              <w:t xml:space="preserve">A18.8 Туберкулез других уточненных органов</w:t>
            </w:r>
          </w:p>
          <w:p>
            <w:pPr>
              <w:pStyle w:val="0"/>
            </w:pPr>
            <w:r>
              <w:rPr>
                <w:sz w:val="24"/>
              </w:rPr>
              <w:t xml:space="preserve">A19 Милиарный туберкулез</w:t>
            </w:r>
          </w:p>
          <w:p>
            <w:pPr>
              <w:pStyle w:val="0"/>
            </w:pPr>
            <w:r>
              <w:rPr>
                <w:sz w:val="24"/>
              </w:rPr>
              <w:t xml:space="preserve">A19.0 Острый милиарный туберкулез одной уточненной локализации</w:t>
            </w:r>
          </w:p>
          <w:p>
            <w:pPr>
              <w:pStyle w:val="0"/>
            </w:pPr>
            <w:r>
              <w:rPr>
                <w:sz w:val="24"/>
              </w:rPr>
              <w:t xml:space="preserve">A19.1 Острый милиарный туберкулез множественной локализации</w:t>
            </w:r>
          </w:p>
          <w:p>
            <w:pPr>
              <w:pStyle w:val="0"/>
            </w:pPr>
            <w:r>
              <w:rPr>
                <w:sz w:val="24"/>
              </w:rPr>
              <w:t xml:space="preserve">A19.2 Острый милиарный туберкулез неуточненной локализации</w:t>
            </w:r>
          </w:p>
          <w:p>
            <w:pPr>
              <w:pStyle w:val="0"/>
            </w:pPr>
            <w:r>
              <w:rPr>
                <w:sz w:val="24"/>
              </w:rPr>
              <w:t xml:space="preserve">A19.8 Другие формы милиарного туберкулеза</w:t>
            </w:r>
          </w:p>
          <w:p>
            <w:pPr>
              <w:pStyle w:val="0"/>
            </w:pPr>
            <w:r>
              <w:rPr>
                <w:sz w:val="24"/>
              </w:rPr>
              <w:t xml:space="preserve">A19.9 Милиарный туберкулез неуточненной локализации</w:t>
            </w:r>
          </w:p>
        </w:tc>
        <w:tc>
          <w:tcPr>
            <w:tcW w:w="1247" w:type="dxa"/>
          </w:tcPr>
          <w:p>
            <w:pPr>
              <w:pStyle w:val="0"/>
            </w:pPr>
            <w:r>
              <w:rPr>
                <w:sz w:val="24"/>
              </w:rPr>
              <w:t xml:space="preserve">дети</w:t>
            </w:r>
          </w:p>
        </w:tc>
        <w:tc>
          <w:tcPr>
            <w:tcW w:w="2948" w:type="dxa"/>
          </w:tcPr>
          <w:p>
            <w:pPr>
              <w:pStyle w:val="0"/>
            </w:pPr>
            <w:hyperlink w:history="0" r:id="rId239"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4"/>
                  <w:color w:val="0000ff"/>
                </w:rPr>
                <w:t xml:space="preserve">Приказ</w:t>
              </w:r>
            </w:hyperlink>
            <w:r>
              <w:rPr>
                <w:sz w:val="24"/>
              </w:rPr>
              <w:t xml:space="preserve"> Минздрава России от 24.11.2020 N 1246н</w:t>
            </w:r>
          </w:p>
        </w:tc>
      </w:tr>
      <w:tr>
        <w:tc>
          <w:tcPr>
            <w:tcW w:w="2762" w:type="dxa"/>
          </w:tcPr>
          <w:p>
            <w:pPr>
              <w:pStyle w:val="0"/>
            </w:pPr>
            <w:r>
              <w:rPr>
                <w:sz w:val="24"/>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4"/>
              </w:rPr>
              <w:t xml:space="preserve">A50 Врожденный сифилис</w:t>
            </w:r>
          </w:p>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дети</w:t>
            </w:r>
          </w:p>
        </w:tc>
        <w:tc>
          <w:tcPr>
            <w:tcW w:w="2948" w:type="dxa"/>
          </w:tcPr>
          <w:p>
            <w:pPr>
              <w:pStyle w:val="0"/>
            </w:pPr>
            <w:hyperlink w:history="0" r:id="rId240"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4"/>
                  <w:color w:val="0000ff"/>
                </w:rPr>
                <w:t xml:space="preserve">Приказ</w:t>
              </w:r>
            </w:hyperlink>
            <w:r>
              <w:rPr>
                <w:sz w:val="24"/>
              </w:rPr>
              <w:t xml:space="preserve"> Минздрава России от 01.09.2021 N 896н</w:t>
            </w:r>
          </w:p>
        </w:tc>
      </w:tr>
      <w:tr>
        <w:tc>
          <w:tcPr>
            <w:tcW w:w="2762" w:type="dxa"/>
          </w:tcPr>
          <w:p>
            <w:pPr>
              <w:pStyle w:val="0"/>
            </w:pPr>
            <w:r>
              <w:rPr>
                <w:sz w:val="24"/>
              </w:rPr>
              <w:t xml:space="preserve">Стандарт медицинской помощи детям при сифилисе (диагностика и лечение)</w:t>
            </w:r>
          </w:p>
        </w:tc>
        <w:tc>
          <w:tcPr>
            <w:tcW w:w="3600" w:type="dxa"/>
          </w:tcPr>
          <w:p>
            <w:pPr>
              <w:pStyle w:val="0"/>
            </w:pPr>
            <w:r>
              <w:rPr>
                <w:sz w:val="24"/>
              </w:rPr>
              <w:t xml:space="preserve">A50 Врожденный сифилис</w:t>
            </w:r>
          </w:p>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дети</w:t>
            </w:r>
          </w:p>
        </w:tc>
        <w:tc>
          <w:tcPr>
            <w:tcW w:w="2948" w:type="dxa"/>
          </w:tcPr>
          <w:p>
            <w:pPr>
              <w:pStyle w:val="0"/>
            </w:pPr>
            <w:hyperlink w:history="0" r:id="rId24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4"/>
                  <w:color w:val="0000ff"/>
                </w:rPr>
                <w:t xml:space="preserve">Приказ</w:t>
              </w:r>
            </w:hyperlink>
            <w:r>
              <w:rPr>
                <w:sz w:val="24"/>
              </w:rPr>
              <w:t xml:space="preserve"> Минздрава России от 01.09.2021 N 896н</w:t>
            </w:r>
          </w:p>
        </w:tc>
      </w:tr>
      <w:tr>
        <w:tc>
          <w:tcPr>
            <w:tcW w:w="2762" w:type="dxa"/>
          </w:tcPr>
          <w:p>
            <w:pPr>
              <w:pStyle w:val="0"/>
            </w:pPr>
            <w:r>
              <w:rPr>
                <w:sz w:val="24"/>
              </w:rPr>
              <w:t xml:space="preserve">Стандарт медицинской помощи детям при сифилисе (клинико-серологический контроль)</w:t>
            </w:r>
          </w:p>
        </w:tc>
        <w:tc>
          <w:tcPr>
            <w:tcW w:w="3600" w:type="dxa"/>
          </w:tcPr>
          <w:p>
            <w:pPr>
              <w:pStyle w:val="0"/>
            </w:pPr>
            <w:r>
              <w:rPr>
                <w:sz w:val="24"/>
              </w:rPr>
              <w:t xml:space="preserve">A50 Врожденный сифилис</w:t>
            </w:r>
          </w:p>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дети</w:t>
            </w:r>
          </w:p>
        </w:tc>
        <w:tc>
          <w:tcPr>
            <w:tcW w:w="2948" w:type="dxa"/>
          </w:tcPr>
          <w:p>
            <w:pPr>
              <w:pStyle w:val="0"/>
            </w:pPr>
            <w:hyperlink w:history="0" r:id="rId24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4"/>
                  <w:color w:val="0000ff"/>
                </w:rPr>
                <w:t xml:space="preserve">Приказ</w:t>
              </w:r>
            </w:hyperlink>
            <w:r>
              <w:rPr>
                <w:sz w:val="24"/>
              </w:rPr>
              <w:t xml:space="preserve"> Минздрава России от 01.09.2021 N 896н</w:t>
            </w:r>
          </w:p>
        </w:tc>
      </w:tr>
      <w:tr>
        <w:tc>
          <w:tcPr>
            <w:tcW w:w="2762" w:type="dxa"/>
          </w:tcPr>
          <w:p>
            <w:pPr>
              <w:pStyle w:val="0"/>
            </w:pPr>
            <w:r>
              <w:rPr>
                <w:sz w:val="24"/>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взрослые</w:t>
            </w:r>
          </w:p>
        </w:tc>
        <w:tc>
          <w:tcPr>
            <w:tcW w:w="2948" w:type="dxa"/>
          </w:tcPr>
          <w:p>
            <w:pPr>
              <w:pStyle w:val="0"/>
            </w:pPr>
            <w:hyperlink w:history="0" r:id="rId243"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4"/>
                  <w:color w:val="0000ff"/>
                </w:rPr>
                <w:t xml:space="preserve">Приказ</w:t>
              </w:r>
            </w:hyperlink>
            <w:r>
              <w:rPr>
                <w:sz w:val="24"/>
              </w:rPr>
              <w:t xml:space="preserve"> Минздрава России от 10.06.2021 N 609н</w:t>
            </w:r>
          </w:p>
        </w:tc>
      </w:tr>
      <w:tr>
        <w:tc>
          <w:tcPr>
            <w:tcW w:w="2762" w:type="dxa"/>
          </w:tcPr>
          <w:p>
            <w:pPr>
              <w:pStyle w:val="0"/>
            </w:pPr>
            <w:r>
              <w:rPr>
                <w:sz w:val="24"/>
              </w:rPr>
              <w:t xml:space="preserve">Стандарт медицинской помощи взрослым при сифилисе (диагностика и лечение)</w:t>
            </w:r>
          </w:p>
        </w:tc>
        <w:tc>
          <w:tcPr>
            <w:tcW w:w="3600" w:type="dxa"/>
          </w:tcPr>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взрослые</w:t>
            </w:r>
          </w:p>
        </w:tc>
        <w:tc>
          <w:tcPr>
            <w:tcW w:w="2948" w:type="dxa"/>
          </w:tcPr>
          <w:p>
            <w:pPr>
              <w:pStyle w:val="0"/>
            </w:pPr>
            <w:hyperlink w:history="0" r:id="rId24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4"/>
                  <w:color w:val="0000ff"/>
                </w:rPr>
                <w:t xml:space="preserve">Приказ</w:t>
              </w:r>
            </w:hyperlink>
            <w:r>
              <w:rPr>
                <w:sz w:val="24"/>
              </w:rPr>
              <w:t xml:space="preserve"> Минздрава России от 10.06.2021 N 609н</w:t>
            </w:r>
          </w:p>
        </w:tc>
      </w:tr>
      <w:tr>
        <w:tc>
          <w:tcPr>
            <w:tcW w:w="2762" w:type="dxa"/>
          </w:tcPr>
          <w:p>
            <w:pPr>
              <w:pStyle w:val="0"/>
            </w:pPr>
            <w:r>
              <w:rPr>
                <w:sz w:val="24"/>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взрослые</w:t>
            </w:r>
          </w:p>
        </w:tc>
        <w:tc>
          <w:tcPr>
            <w:tcW w:w="2948" w:type="dxa"/>
          </w:tcPr>
          <w:p>
            <w:pPr>
              <w:pStyle w:val="0"/>
            </w:pPr>
            <w:hyperlink w:history="0" r:id="rId245"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4"/>
                  <w:color w:val="0000ff"/>
                </w:rPr>
                <w:t xml:space="preserve">Приказ</w:t>
              </w:r>
            </w:hyperlink>
            <w:r>
              <w:rPr>
                <w:sz w:val="24"/>
              </w:rPr>
              <w:t xml:space="preserve"> Минздрава России от 10.06.2021 N 609н</w:t>
            </w:r>
          </w:p>
        </w:tc>
      </w:tr>
      <w:tr>
        <w:tc>
          <w:tcPr>
            <w:tcW w:w="2762" w:type="dxa"/>
          </w:tcPr>
          <w:p>
            <w:pPr>
              <w:pStyle w:val="0"/>
            </w:pPr>
            <w:r>
              <w:rPr>
                <w:sz w:val="24"/>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4"/>
              </w:rPr>
              <w:t xml:space="preserve">A54 Гонококковая инфекция</w:t>
            </w:r>
          </w:p>
        </w:tc>
        <w:tc>
          <w:tcPr>
            <w:tcW w:w="1247" w:type="dxa"/>
          </w:tcPr>
          <w:p>
            <w:pPr>
              <w:pStyle w:val="0"/>
            </w:pPr>
            <w:r>
              <w:rPr>
                <w:sz w:val="24"/>
              </w:rPr>
              <w:t xml:space="preserve">дети</w:t>
            </w:r>
          </w:p>
        </w:tc>
        <w:tc>
          <w:tcPr>
            <w:tcW w:w="2948" w:type="dxa"/>
          </w:tcPr>
          <w:p>
            <w:pPr>
              <w:pStyle w:val="0"/>
            </w:pPr>
            <w:hyperlink w:history="0" r:id="rId246" w:tooltip="Приказ Минздрава России от 17.01.2025 N 17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19.02.2025 N 81305) {КонсультантПлюс}">
              <w:r>
                <w:rPr>
                  <w:sz w:val="24"/>
                  <w:color w:val="0000ff"/>
                </w:rPr>
                <w:t xml:space="preserve">Приказ</w:t>
              </w:r>
            </w:hyperlink>
            <w:r>
              <w:rPr>
                <w:sz w:val="24"/>
              </w:rPr>
              <w:t xml:space="preserve"> Минздрава России от 17.01.2025 N 17н</w:t>
            </w:r>
          </w:p>
        </w:tc>
      </w:tr>
      <w:tr>
        <w:tc>
          <w:tcPr>
            <w:tcW w:w="2762" w:type="dxa"/>
          </w:tcPr>
          <w:p>
            <w:pPr>
              <w:pStyle w:val="0"/>
            </w:pPr>
            <w:r>
              <w:rPr>
                <w:sz w:val="24"/>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4"/>
              </w:rPr>
              <w:t xml:space="preserve">A54 Гонококковая инфекция</w:t>
            </w:r>
          </w:p>
        </w:tc>
        <w:tc>
          <w:tcPr>
            <w:tcW w:w="1247" w:type="dxa"/>
          </w:tcPr>
          <w:p>
            <w:pPr>
              <w:pStyle w:val="0"/>
            </w:pPr>
            <w:r>
              <w:rPr>
                <w:sz w:val="24"/>
              </w:rPr>
              <w:t xml:space="preserve">взрослые</w:t>
            </w:r>
          </w:p>
        </w:tc>
        <w:tc>
          <w:tcPr>
            <w:tcW w:w="2948" w:type="dxa"/>
          </w:tcPr>
          <w:p>
            <w:pPr>
              <w:pStyle w:val="0"/>
            </w:pPr>
            <w:hyperlink w:history="0" r:id="rId247"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4"/>
                  <w:color w:val="0000ff"/>
                </w:rPr>
                <w:t xml:space="preserve">Приказ</w:t>
              </w:r>
            </w:hyperlink>
            <w:r>
              <w:rPr>
                <w:sz w:val="24"/>
              </w:rPr>
              <w:t xml:space="preserve"> Минздрава России от 28.03.2022 N 208н</w:t>
            </w:r>
          </w:p>
        </w:tc>
      </w:tr>
      <w:tr>
        <w:tc>
          <w:tcPr>
            <w:tcW w:w="2762" w:type="dxa"/>
          </w:tcPr>
          <w:p>
            <w:pPr>
              <w:pStyle w:val="0"/>
            </w:pPr>
            <w:r>
              <w:rPr>
                <w:sz w:val="24"/>
              </w:rPr>
              <w:t xml:space="preserve">Стандарт медицинской помощи взрослым при хламидийной инфекции (диагностика и лечение)</w:t>
            </w:r>
          </w:p>
        </w:tc>
        <w:tc>
          <w:tcPr>
            <w:tcW w:w="3600" w:type="dxa"/>
          </w:tcPr>
          <w:p>
            <w:pPr>
              <w:pStyle w:val="0"/>
            </w:pPr>
            <w:r>
              <w:rPr>
                <w:sz w:val="24"/>
              </w:rPr>
              <w:t xml:space="preserve">A56 Другие хламидийные болезни, передающиеся половым путем</w:t>
            </w:r>
          </w:p>
          <w:p>
            <w:pPr>
              <w:pStyle w:val="0"/>
            </w:pPr>
            <w:r>
              <w:rPr>
                <w:sz w:val="24"/>
              </w:rPr>
              <w:t xml:space="preserve">A74 Другие болезни, вызываемые хламидиями</w:t>
            </w:r>
          </w:p>
        </w:tc>
        <w:tc>
          <w:tcPr>
            <w:tcW w:w="1247" w:type="dxa"/>
          </w:tcPr>
          <w:p>
            <w:pPr>
              <w:pStyle w:val="0"/>
            </w:pPr>
            <w:r>
              <w:rPr>
                <w:sz w:val="24"/>
              </w:rPr>
              <w:t xml:space="preserve">взрослые</w:t>
            </w:r>
          </w:p>
        </w:tc>
        <w:tc>
          <w:tcPr>
            <w:tcW w:w="2948" w:type="dxa"/>
          </w:tcPr>
          <w:p>
            <w:pPr>
              <w:pStyle w:val="0"/>
            </w:pPr>
            <w:hyperlink w:history="0" r:id="rId248"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4"/>
                  <w:color w:val="0000ff"/>
                </w:rPr>
                <w:t xml:space="preserve">Приказ</w:t>
              </w:r>
            </w:hyperlink>
            <w:r>
              <w:rPr>
                <w:sz w:val="24"/>
              </w:rPr>
              <w:t xml:space="preserve"> Минздрава России от 28.03.2022 N 211н</w:t>
            </w:r>
          </w:p>
        </w:tc>
      </w:tr>
      <w:tr>
        <w:tc>
          <w:tcPr>
            <w:tcW w:w="2762" w:type="dxa"/>
          </w:tcPr>
          <w:p>
            <w:pPr>
              <w:pStyle w:val="0"/>
            </w:pPr>
            <w:r>
              <w:rPr>
                <w:sz w:val="24"/>
              </w:rPr>
              <w:t xml:space="preserve">Стандарт медицинской помощи детям при хламидийной инфекции (диагностика и лечение)</w:t>
            </w:r>
          </w:p>
        </w:tc>
        <w:tc>
          <w:tcPr>
            <w:tcW w:w="3600" w:type="dxa"/>
          </w:tcPr>
          <w:p>
            <w:pPr>
              <w:pStyle w:val="0"/>
            </w:pPr>
            <w:r>
              <w:rPr>
                <w:sz w:val="24"/>
              </w:rPr>
              <w:t xml:space="preserve">A56 Другие хламидийные болезни, передающиеся половым путем</w:t>
            </w:r>
          </w:p>
          <w:p>
            <w:pPr>
              <w:pStyle w:val="0"/>
            </w:pPr>
            <w:r>
              <w:rPr>
                <w:sz w:val="24"/>
              </w:rPr>
              <w:t xml:space="preserve">A74 Другие болезни, вызываемые хламидиями</w:t>
            </w:r>
          </w:p>
        </w:tc>
        <w:tc>
          <w:tcPr>
            <w:tcW w:w="1247" w:type="dxa"/>
          </w:tcPr>
          <w:p>
            <w:pPr>
              <w:pStyle w:val="0"/>
            </w:pPr>
            <w:r>
              <w:rPr>
                <w:sz w:val="24"/>
              </w:rPr>
              <w:t xml:space="preserve">дети</w:t>
            </w:r>
          </w:p>
        </w:tc>
        <w:tc>
          <w:tcPr>
            <w:tcW w:w="2948" w:type="dxa"/>
          </w:tcPr>
          <w:p>
            <w:pPr>
              <w:pStyle w:val="0"/>
            </w:pPr>
            <w:hyperlink w:history="0" r:id="rId249" w:tooltip="Приказ Минздрава России от 11.06.2025 N 350н &quot;Об утверждении стандарта медицинской помощи детям при хламидийной инфекции (диагностика и лечение)&quot; (Зарегистрировано в Минюсте России 07.07.2025 N 82829) {КонсультантПлюс}">
              <w:r>
                <w:rPr>
                  <w:sz w:val="24"/>
                  <w:color w:val="0000ff"/>
                </w:rPr>
                <w:t xml:space="preserve">Приказ</w:t>
              </w:r>
            </w:hyperlink>
            <w:r>
              <w:rPr>
                <w:sz w:val="24"/>
              </w:rPr>
              <w:t xml:space="preserve"> Минздрава России от 11.06.2025 N 350н</w:t>
            </w:r>
          </w:p>
        </w:tc>
      </w:tr>
      <w:tr>
        <w:tc>
          <w:tcPr>
            <w:tcW w:w="2762" w:type="dxa"/>
          </w:tcPr>
          <w:p>
            <w:pPr>
              <w:pStyle w:val="0"/>
            </w:pPr>
            <w:r>
              <w:rPr>
                <w:sz w:val="24"/>
              </w:rPr>
              <w:t xml:space="preserve">Стандарт первичной медико-санитарной помощи взрослым при урогенитальном трихомониазе (диагностика и лечение)</w:t>
            </w:r>
          </w:p>
        </w:tc>
        <w:tc>
          <w:tcPr>
            <w:tcW w:w="3600" w:type="dxa"/>
          </w:tcPr>
          <w:p>
            <w:pPr>
              <w:pStyle w:val="0"/>
            </w:pPr>
            <w:r>
              <w:rPr>
                <w:sz w:val="24"/>
              </w:rPr>
              <w:t xml:space="preserve">A59 Трихомониаз</w:t>
            </w:r>
          </w:p>
        </w:tc>
        <w:tc>
          <w:tcPr>
            <w:tcW w:w="1247" w:type="dxa"/>
          </w:tcPr>
          <w:p>
            <w:pPr>
              <w:pStyle w:val="0"/>
            </w:pPr>
            <w:r>
              <w:rPr>
                <w:sz w:val="24"/>
              </w:rPr>
              <w:t xml:space="preserve">взрослые</w:t>
            </w:r>
          </w:p>
        </w:tc>
        <w:tc>
          <w:tcPr>
            <w:tcW w:w="2948" w:type="dxa"/>
          </w:tcPr>
          <w:p>
            <w:pPr>
              <w:pStyle w:val="0"/>
            </w:pPr>
            <w:hyperlink w:history="0" r:id="rId250"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sz w:val="24"/>
                  <w:color w:val="0000ff"/>
                </w:rPr>
                <w:t xml:space="preserve">Приказ</w:t>
              </w:r>
            </w:hyperlink>
            <w:r>
              <w:rPr>
                <w:sz w:val="24"/>
              </w:rPr>
              <w:t xml:space="preserve"> Минздрава России от 17.01.2024 N 10н</w:t>
            </w:r>
          </w:p>
        </w:tc>
      </w:tr>
      <w:tr>
        <w:tc>
          <w:tcPr>
            <w:tcW w:w="2762" w:type="dxa"/>
          </w:tcPr>
          <w:p>
            <w:pPr>
              <w:pStyle w:val="0"/>
            </w:pPr>
            <w:r>
              <w:rPr>
                <w:sz w:val="24"/>
              </w:rPr>
              <w:t xml:space="preserve">Стандарт первичной медико-санитарной помощи детям при урогенитальном трихомониазе (диагностика и лечение)</w:t>
            </w:r>
          </w:p>
        </w:tc>
        <w:tc>
          <w:tcPr>
            <w:tcW w:w="3600" w:type="dxa"/>
          </w:tcPr>
          <w:p>
            <w:pPr>
              <w:pStyle w:val="0"/>
            </w:pPr>
            <w:r>
              <w:rPr>
                <w:sz w:val="24"/>
              </w:rPr>
              <w:t xml:space="preserve">A59 Трихомониаз</w:t>
            </w:r>
          </w:p>
        </w:tc>
        <w:tc>
          <w:tcPr>
            <w:tcW w:w="1247" w:type="dxa"/>
          </w:tcPr>
          <w:p>
            <w:pPr>
              <w:pStyle w:val="0"/>
            </w:pPr>
            <w:r>
              <w:rPr>
                <w:sz w:val="24"/>
              </w:rPr>
              <w:t xml:space="preserve">дети</w:t>
            </w:r>
          </w:p>
        </w:tc>
        <w:tc>
          <w:tcPr>
            <w:tcW w:w="2948" w:type="dxa"/>
          </w:tcPr>
          <w:p>
            <w:pPr>
              <w:pStyle w:val="0"/>
            </w:pPr>
            <w:hyperlink w:history="0" r:id="rId251" w:tooltip="Приказ Минздрава России от 17.01.2025 N 15н &quot;Об утверждении стандарта первичной медико-санитарной помощи детям при урогенитальном трихомониазе (диагностика и лечение)&quot; (Зарегистрировано в Минюсте России 19.02.2025 N 81326) {КонсультантПлюс}">
              <w:r>
                <w:rPr>
                  <w:sz w:val="24"/>
                  <w:color w:val="0000ff"/>
                </w:rPr>
                <w:t xml:space="preserve">Приказ</w:t>
              </w:r>
            </w:hyperlink>
            <w:r>
              <w:rPr>
                <w:sz w:val="24"/>
              </w:rPr>
              <w:t xml:space="preserve"> Минздрава России от 17.01.2025 N 15н</w:t>
            </w:r>
          </w:p>
        </w:tc>
      </w:tr>
      <w:tr>
        <w:tc>
          <w:tcPr>
            <w:tcW w:w="2762" w:type="dxa"/>
          </w:tcPr>
          <w:p>
            <w:pPr>
              <w:pStyle w:val="0"/>
            </w:pPr>
            <w:r>
              <w:rPr>
                <w:sz w:val="24"/>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4"/>
              </w:rPr>
              <w:t xml:space="preserve">A60 Аногенитальная герпетическая вирусная инфекция [herpes simplex]</w:t>
            </w:r>
          </w:p>
        </w:tc>
        <w:tc>
          <w:tcPr>
            <w:tcW w:w="1247" w:type="dxa"/>
          </w:tcPr>
          <w:p>
            <w:pPr>
              <w:pStyle w:val="0"/>
            </w:pPr>
            <w:r>
              <w:rPr>
                <w:sz w:val="24"/>
              </w:rPr>
              <w:t xml:space="preserve">взрослые</w:t>
            </w:r>
          </w:p>
        </w:tc>
        <w:tc>
          <w:tcPr>
            <w:tcW w:w="2948" w:type="dxa"/>
          </w:tcPr>
          <w:p>
            <w:pPr>
              <w:pStyle w:val="0"/>
            </w:pPr>
            <w:hyperlink w:history="0" r:id="rId252"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4"/>
                  <w:color w:val="0000ff"/>
                </w:rPr>
                <w:t xml:space="preserve">Приказ</w:t>
              </w:r>
            </w:hyperlink>
            <w:r>
              <w:rPr>
                <w:sz w:val="24"/>
              </w:rPr>
              <w:t xml:space="preserve"> Минздрава России от 28.03.2022 N 210н</w:t>
            </w:r>
          </w:p>
        </w:tc>
      </w:tr>
      <w:tr>
        <w:tc>
          <w:tcPr>
            <w:tcW w:w="2762" w:type="dxa"/>
          </w:tcPr>
          <w:p>
            <w:pPr>
              <w:pStyle w:val="0"/>
            </w:pPr>
            <w:r>
              <w:rPr>
                <w:sz w:val="24"/>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4"/>
              </w:rPr>
              <w:t xml:space="preserve">A60 Аногенитальная герпетическая вирусная инфекция [herpes simplex]</w:t>
            </w:r>
          </w:p>
        </w:tc>
        <w:tc>
          <w:tcPr>
            <w:tcW w:w="1247" w:type="dxa"/>
          </w:tcPr>
          <w:p>
            <w:pPr>
              <w:pStyle w:val="0"/>
            </w:pPr>
            <w:r>
              <w:rPr>
                <w:sz w:val="24"/>
              </w:rPr>
              <w:t xml:space="preserve">дети</w:t>
            </w:r>
          </w:p>
        </w:tc>
        <w:tc>
          <w:tcPr>
            <w:tcW w:w="2948" w:type="dxa"/>
          </w:tcPr>
          <w:p>
            <w:pPr>
              <w:pStyle w:val="0"/>
            </w:pPr>
            <w:hyperlink w:history="0" r:id="rId253"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4"/>
                  <w:color w:val="0000ff"/>
                </w:rPr>
                <w:t xml:space="preserve">Приказ</w:t>
              </w:r>
            </w:hyperlink>
            <w:r>
              <w:rPr>
                <w:sz w:val="24"/>
              </w:rPr>
              <w:t xml:space="preserve"> Минздрава России от 12.05.2022 N 319н</w:t>
            </w:r>
          </w:p>
        </w:tc>
      </w:tr>
      <w:tr>
        <w:tc>
          <w:tcPr>
            <w:tcW w:w="2762" w:type="dxa"/>
          </w:tcPr>
          <w:p>
            <w:pPr>
              <w:pStyle w:val="0"/>
            </w:pPr>
            <w:r>
              <w:rPr>
                <w:sz w:val="24"/>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4"/>
              </w:rPr>
              <w:t xml:space="preserve">A63.8 Другие уточненные заболевания, передающиеся преимущественно половым путем</w:t>
            </w:r>
          </w:p>
        </w:tc>
        <w:tc>
          <w:tcPr>
            <w:tcW w:w="1247" w:type="dxa"/>
          </w:tcPr>
          <w:p>
            <w:pPr>
              <w:pStyle w:val="0"/>
            </w:pPr>
            <w:r>
              <w:rPr>
                <w:sz w:val="24"/>
              </w:rPr>
              <w:t xml:space="preserve">взрослые, дети</w:t>
            </w:r>
          </w:p>
        </w:tc>
        <w:tc>
          <w:tcPr>
            <w:tcW w:w="2948" w:type="dxa"/>
          </w:tcPr>
          <w:p>
            <w:pPr>
              <w:pStyle w:val="0"/>
            </w:pPr>
            <w:hyperlink w:history="0" r:id="rId254"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4"/>
                  <w:color w:val="0000ff"/>
                </w:rPr>
                <w:t xml:space="preserve">Приказ</w:t>
              </w:r>
            </w:hyperlink>
            <w:r>
              <w:rPr>
                <w:sz w:val="24"/>
              </w:rPr>
              <w:t xml:space="preserve"> Минздрава России от 14.06.2022 N 401н</w:t>
            </w:r>
          </w:p>
        </w:tc>
      </w:tr>
      <w:tr>
        <w:tc>
          <w:tcPr>
            <w:tcW w:w="2762" w:type="dxa"/>
          </w:tcPr>
          <w:p>
            <w:pPr>
              <w:pStyle w:val="0"/>
            </w:pPr>
            <w:r>
              <w:rPr>
                <w:sz w:val="24"/>
              </w:rPr>
              <w:t xml:space="preserve">Стандарт медицинской помощи детям при аногенитальных (венерических) бородавках (диагностика и лечение)</w:t>
            </w:r>
          </w:p>
        </w:tc>
        <w:tc>
          <w:tcPr>
            <w:tcW w:w="3600" w:type="dxa"/>
          </w:tcPr>
          <w:p>
            <w:pPr>
              <w:pStyle w:val="0"/>
            </w:pPr>
            <w:r>
              <w:rPr>
                <w:sz w:val="24"/>
              </w:rPr>
              <w:t xml:space="preserve">A63.0 Аногенитальные (венерические) бородавки</w:t>
            </w:r>
          </w:p>
        </w:tc>
        <w:tc>
          <w:tcPr>
            <w:tcW w:w="1247" w:type="dxa"/>
          </w:tcPr>
          <w:p>
            <w:pPr>
              <w:pStyle w:val="0"/>
            </w:pPr>
            <w:r>
              <w:rPr>
                <w:sz w:val="24"/>
              </w:rPr>
              <w:t xml:space="preserve">дети</w:t>
            </w:r>
          </w:p>
        </w:tc>
        <w:tc>
          <w:tcPr>
            <w:tcW w:w="2948" w:type="dxa"/>
          </w:tcPr>
          <w:p>
            <w:pPr>
              <w:pStyle w:val="0"/>
            </w:pPr>
            <w:hyperlink w:history="0" r:id="rId255" w:tooltip="Приказ Минздрава России от 11.06.2025 N 349н &quot;Об утверждении стандарта медицинской помощи детям при аногенитальных (венерических) бородавках (диагностика и лечение)&quot; (Зарегистрировано в Минюсте России 07.07.2025 N 82828) {КонсультантПлюс}">
              <w:r>
                <w:rPr>
                  <w:sz w:val="24"/>
                  <w:color w:val="0000ff"/>
                </w:rPr>
                <w:t xml:space="preserve">Приказ</w:t>
              </w:r>
            </w:hyperlink>
            <w:r>
              <w:rPr>
                <w:sz w:val="24"/>
              </w:rPr>
              <w:t xml:space="preserve"> Минздрава России от 11.06.2025 N 349н</w:t>
            </w:r>
          </w:p>
        </w:tc>
      </w:tr>
      <w:tr>
        <w:tc>
          <w:tcPr>
            <w:tcW w:w="2762" w:type="dxa"/>
          </w:tcPr>
          <w:p>
            <w:pPr>
              <w:pStyle w:val="0"/>
            </w:pPr>
            <w:r>
              <w:rPr>
                <w:sz w:val="24"/>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4"/>
              </w:rPr>
              <w:t xml:space="preserve">A63.0 Аногенитальные (венерические) бородавки</w:t>
            </w:r>
          </w:p>
        </w:tc>
        <w:tc>
          <w:tcPr>
            <w:tcW w:w="1247" w:type="dxa"/>
          </w:tcPr>
          <w:p>
            <w:pPr>
              <w:pStyle w:val="0"/>
            </w:pPr>
            <w:r>
              <w:rPr>
                <w:sz w:val="24"/>
              </w:rPr>
              <w:t xml:space="preserve">взрослые</w:t>
            </w:r>
          </w:p>
        </w:tc>
        <w:tc>
          <w:tcPr>
            <w:tcW w:w="2948" w:type="dxa"/>
          </w:tcPr>
          <w:p>
            <w:pPr>
              <w:pStyle w:val="0"/>
            </w:pPr>
            <w:hyperlink w:history="0" r:id="rId256"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4"/>
                  <w:color w:val="0000ff"/>
                </w:rPr>
                <w:t xml:space="preserve">Приказ</w:t>
              </w:r>
            </w:hyperlink>
            <w:r>
              <w:rPr>
                <w:sz w:val="24"/>
              </w:rPr>
              <w:t xml:space="preserve"> Минздрава России от 28.03.2022 N 209н</w:t>
            </w:r>
          </w:p>
        </w:tc>
      </w:tr>
      <w:tr>
        <w:tc>
          <w:tcPr>
            <w:tcW w:w="2762" w:type="dxa"/>
          </w:tcPr>
          <w:p>
            <w:pPr>
              <w:pStyle w:val="0"/>
            </w:pPr>
            <w:r>
              <w:rPr>
                <w:sz w:val="24"/>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4"/>
              </w:rPr>
              <w:t xml:space="preserve">A69.1 Другие инфекции Венсана</w:t>
            </w:r>
          </w:p>
        </w:tc>
        <w:tc>
          <w:tcPr>
            <w:tcW w:w="1247" w:type="dxa"/>
          </w:tcPr>
          <w:p>
            <w:pPr>
              <w:pStyle w:val="0"/>
            </w:pPr>
            <w:r>
              <w:rPr>
                <w:sz w:val="24"/>
              </w:rPr>
              <w:t xml:space="preserve">взрослые</w:t>
            </w:r>
          </w:p>
        </w:tc>
        <w:tc>
          <w:tcPr>
            <w:tcW w:w="2948" w:type="dxa"/>
          </w:tcPr>
          <w:p>
            <w:pPr>
              <w:pStyle w:val="0"/>
            </w:pPr>
            <w:hyperlink w:history="0" r:id="rId257"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4"/>
                  <w:color w:val="0000ff"/>
                </w:rPr>
                <w:t xml:space="preserve">Приказ</w:t>
              </w:r>
            </w:hyperlink>
            <w:r>
              <w:rPr>
                <w:sz w:val="24"/>
              </w:rPr>
              <w:t xml:space="preserve"> Минздрава России от 24.12.2012 N 1496н</w:t>
            </w:r>
          </w:p>
        </w:tc>
      </w:tr>
      <w:tr>
        <w:tc>
          <w:tcPr>
            <w:tcW w:w="2762" w:type="dxa"/>
          </w:tcPr>
          <w:p>
            <w:pPr>
              <w:pStyle w:val="0"/>
            </w:pPr>
            <w:r>
              <w:rPr>
                <w:sz w:val="24"/>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4"/>
              </w:rPr>
              <w:t xml:space="preserve">B00.1 Герпетический везикулярный дерматит</w:t>
            </w:r>
          </w:p>
          <w:p>
            <w:pPr>
              <w:pStyle w:val="0"/>
            </w:pPr>
            <w:r>
              <w:rPr>
                <w:sz w:val="24"/>
              </w:rPr>
              <w:t xml:space="preserve">B00.2 Герпетический гингивостоматит и фаринготонзиллит</w:t>
            </w:r>
          </w:p>
        </w:tc>
        <w:tc>
          <w:tcPr>
            <w:tcW w:w="1247" w:type="dxa"/>
          </w:tcPr>
          <w:p>
            <w:pPr>
              <w:pStyle w:val="0"/>
            </w:pPr>
            <w:r>
              <w:rPr>
                <w:sz w:val="24"/>
              </w:rPr>
              <w:t xml:space="preserve">дети</w:t>
            </w:r>
          </w:p>
        </w:tc>
        <w:tc>
          <w:tcPr>
            <w:tcW w:w="2948" w:type="dxa"/>
          </w:tcPr>
          <w:p>
            <w:pPr>
              <w:pStyle w:val="0"/>
            </w:pPr>
            <w:hyperlink w:history="0" r:id="rId258"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4"/>
                  <w:color w:val="0000ff"/>
                </w:rPr>
                <w:t xml:space="preserve">Приказ</w:t>
              </w:r>
            </w:hyperlink>
            <w:r>
              <w:rPr>
                <w:sz w:val="24"/>
              </w:rPr>
              <w:t xml:space="preserve"> Минздрава России от 28.12.2012 N 1579н</w:t>
            </w:r>
          </w:p>
        </w:tc>
      </w:tr>
      <w:tr>
        <w:tc>
          <w:tcPr>
            <w:tcW w:w="2762" w:type="dxa"/>
          </w:tcPr>
          <w:p>
            <w:pPr>
              <w:pStyle w:val="0"/>
            </w:pPr>
            <w:r>
              <w:rPr>
                <w:sz w:val="24"/>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4"/>
              </w:rPr>
              <w:t xml:space="preserve">B15 Острый гепатит A</w:t>
            </w:r>
          </w:p>
        </w:tc>
        <w:tc>
          <w:tcPr>
            <w:tcW w:w="1247" w:type="dxa"/>
          </w:tcPr>
          <w:p>
            <w:pPr>
              <w:pStyle w:val="0"/>
            </w:pPr>
            <w:r>
              <w:rPr>
                <w:sz w:val="24"/>
              </w:rPr>
              <w:t xml:space="preserve">взрослые</w:t>
            </w:r>
          </w:p>
        </w:tc>
        <w:tc>
          <w:tcPr>
            <w:tcW w:w="2948" w:type="dxa"/>
          </w:tcPr>
          <w:p>
            <w:pPr>
              <w:pStyle w:val="0"/>
            </w:pPr>
            <w:hyperlink w:history="0" r:id="rId259"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4"/>
                  <w:color w:val="0000ff"/>
                </w:rPr>
                <w:t xml:space="preserve">Приказ</w:t>
              </w:r>
            </w:hyperlink>
            <w:r>
              <w:rPr>
                <w:sz w:val="24"/>
              </w:rPr>
              <w:t xml:space="preserve"> Минздрава России от 07.12.2023 N 668н</w:t>
            </w:r>
          </w:p>
        </w:tc>
      </w:tr>
      <w:tr>
        <w:tc>
          <w:tcPr>
            <w:tcW w:w="2762" w:type="dxa"/>
          </w:tcPr>
          <w:p>
            <w:pPr>
              <w:pStyle w:val="0"/>
            </w:pPr>
            <w:r>
              <w:rPr>
                <w:sz w:val="24"/>
              </w:rPr>
              <w:t xml:space="preserve">Стандарт медицинской помощи взрослым при остром гепатите B (диагностика и лечение)</w:t>
            </w:r>
          </w:p>
        </w:tc>
        <w:tc>
          <w:tcPr>
            <w:tcW w:w="3600" w:type="dxa"/>
          </w:tcPr>
          <w:p>
            <w:pPr>
              <w:pStyle w:val="0"/>
            </w:pPr>
            <w:r>
              <w:rPr>
                <w:sz w:val="24"/>
              </w:rPr>
              <w:t xml:space="preserve">B16 Острый гепатит B</w:t>
            </w:r>
          </w:p>
        </w:tc>
        <w:tc>
          <w:tcPr>
            <w:tcW w:w="1247" w:type="dxa"/>
          </w:tcPr>
          <w:p>
            <w:pPr>
              <w:pStyle w:val="0"/>
            </w:pPr>
            <w:r>
              <w:rPr>
                <w:sz w:val="24"/>
              </w:rPr>
              <w:t xml:space="preserve">взрослые</w:t>
            </w:r>
          </w:p>
        </w:tc>
        <w:tc>
          <w:tcPr>
            <w:tcW w:w="2948" w:type="dxa"/>
          </w:tcPr>
          <w:p>
            <w:pPr>
              <w:pStyle w:val="0"/>
            </w:pPr>
            <w:hyperlink w:history="0" r:id="rId260"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4"/>
                  <w:color w:val="0000ff"/>
                </w:rPr>
                <w:t xml:space="preserve">Приказ</w:t>
              </w:r>
            </w:hyperlink>
            <w:r>
              <w:rPr>
                <w:sz w:val="24"/>
              </w:rPr>
              <w:t xml:space="preserve"> Минздрава России от 13.12.2023 N 681н</w:t>
            </w:r>
          </w:p>
        </w:tc>
      </w:tr>
      <w:tr>
        <w:tc>
          <w:tcPr>
            <w:tcW w:w="2762" w:type="dxa"/>
          </w:tcPr>
          <w:p>
            <w:pPr>
              <w:pStyle w:val="0"/>
            </w:pPr>
            <w:r>
              <w:rPr>
                <w:sz w:val="24"/>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4"/>
              </w:rPr>
              <w:t xml:space="preserve">B16.2 Острый гепатит B без дельта-агента с печеночной комой</w:t>
            </w:r>
          </w:p>
          <w:p>
            <w:pPr>
              <w:pStyle w:val="0"/>
            </w:pPr>
            <w:r>
              <w:rPr>
                <w:sz w:val="24"/>
              </w:rPr>
              <w:t xml:space="preserve">B16.9 Острый гепатит B без дельта-агента и без печеночной комы</w:t>
            </w:r>
          </w:p>
        </w:tc>
        <w:tc>
          <w:tcPr>
            <w:tcW w:w="1247" w:type="dxa"/>
          </w:tcPr>
          <w:p>
            <w:pPr>
              <w:pStyle w:val="0"/>
            </w:pPr>
            <w:r>
              <w:rPr>
                <w:sz w:val="24"/>
              </w:rPr>
              <w:t xml:space="preserve">дети</w:t>
            </w:r>
          </w:p>
        </w:tc>
        <w:tc>
          <w:tcPr>
            <w:tcW w:w="2948" w:type="dxa"/>
          </w:tcPr>
          <w:p>
            <w:pPr>
              <w:pStyle w:val="0"/>
            </w:pPr>
            <w:hyperlink w:history="0" r:id="rId261"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4"/>
                  <w:color w:val="0000ff"/>
                </w:rPr>
                <w:t xml:space="preserve">Приказ</w:t>
              </w:r>
            </w:hyperlink>
            <w:r>
              <w:rPr>
                <w:sz w:val="24"/>
              </w:rPr>
              <w:t xml:space="preserve"> Минздрава России от 18.10.2022 N 676н</w:t>
            </w:r>
          </w:p>
        </w:tc>
      </w:tr>
      <w:tr>
        <w:tc>
          <w:tcPr>
            <w:tcW w:w="2762" w:type="dxa"/>
          </w:tcPr>
          <w:p>
            <w:pPr>
              <w:pStyle w:val="0"/>
            </w:pPr>
            <w:r>
              <w:rPr>
                <w:sz w:val="24"/>
              </w:rPr>
              <w:t xml:space="preserve">Стандарт медицинской помощи взрослым при остром гепатите C (диагностика и лечение)</w:t>
            </w:r>
          </w:p>
        </w:tc>
        <w:tc>
          <w:tcPr>
            <w:tcW w:w="3600" w:type="dxa"/>
          </w:tcPr>
          <w:p>
            <w:pPr>
              <w:pStyle w:val="0"/>
            </w:pPr>
            <w:r>
              <w:rPr>
                <w:sz w:val="24"/>
              </w:rPr>
              <w:t xml:space="preserve">B17.1 Острый гепатит C</w:t>
            </w:r>
          </w:p>
        </w:tc>
        <w:tc>
          <w:tcPr>
            <w:tcW w:w="1247" w:type="dxa"/>
          </w:tcPr>
          <w:p>
            <w:pPr>
              <w:pStyle w:val="0"/>
            </w:pPr>
            <w:r>
              <w:rPr>
                <w:sz w:val="24"/>
              </w:rPr>
              <w:t xml:space="preserve">взрослые</w:t>
            </w:r>
          </w:p>
        </w:tc>
        <w:tc>
          <w:tcPr>
            <w:tcW w:w="2948" w:type="dxa"/>
          </w:tcPr>
          <w:p>
            <w:pPr>
              <w:pStyle w:val="0"/>
            </w:pPr>
            <w:hyperlink w:history="0" r:id="rId262"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4"/>
                  <w:color w:val="0000ff"/>
                </w:rPr>
                <w:t xml:space="preserve">Приказ</w:t>
              </w:r>
            </w:hyperlink>
            <w:r>
              <w:rPr>
                <w:sz w:val="24"/>
              </w:rPr>
              <w:t xml:space="preserve"> Минздрава России от 01.02.2024 N 30н</w:t>
            </w:r>
          </w:p>
        </w:tc>
      </w:tr>
      <w:tr>
        <w:tc>
          <w:tcPr>
            <w:tcW w:w="2762" w:type="dxa"/>
          </w:tcPr>
          <w:p>
            <w:pPr>
              <w:pStyle w:val="0"/>
            </w:pPr>
            <w:r>
              <w:rPr>
                <w:sz w:val="24"/>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4"/>
              </w:rPr>
              <w:t xml:space="preserve">B18.0 Хронический вирусный гепатит B с дельта-агентом</w:t>
            </w:r>
          </w:p>
        </w:tc>
        <w:tc>
          <w:tcPr>
            <w:tcW w:w="1247" w:type="dxa"/>
          </w:tcPr>
          <w:p>
            <w:pPr>
              <w:pStyle w:val="0"/>
            </w:pPr>
            <w:r>
              <w:rPr>
                <w:sz w:val="24"/>
              </w:rPr>
              <w:t xml:space="preserve">взрослые</w:t>
            </w:r>
          </w:p>
        </w:tc>
        <w:tc>
          <w:tcPr>
            <w:tcW w:w="2948" w:type="dxa"/>
          </w:tcPr>
          <w:p>
            <w:pPr>
              <w:pStyle w:val="0"/>
            </w:pPr>
            <w:hyperlink w:history="0" r:id="rId263"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4"/>
                  <w:color w:val="0000ff"/>
                </w:rPr>
                <w:t xml:space="preserve">Приказ</w:t>
              </w:r>
            </w:hyperlink>
            <w:r>
              <w:rPr>
                <w:sz w:val="24"/>
              </w:rPr>
              <w:t xml:space="preserve"> Минздрава России от 27.09.2023 N 501н</w:t>
            </w:r>
          </w:p>
        </w:tc>
      </w:tr>
      <w:tr>
        <w:tc>
          <w:tcPr>
            <w:tcW w:w="2762" w:type="dxa"/>
          </w:tcPr>
          <w:p>
            <w:pPr>
              <w:pStyle w:val="0"/>
            </w:pPr>
            <w:r>
              <w:rPr>
                <w:sz w:val="24"/>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4"/>
              </w:rPr>
              <w:t xml:space="preserve">B18.2 Хронический вирусный гепатит C</w:t>
            </w:r>
          </w:p>
        </w:tc>
        <w:tc>
          <w:tcPr>
            <w:tcW w:w="1247" w:type="dxa"/>
          </w:tcPr>
          <w:p>
            <w:pPr>
              <w:pStyle w:val="0"/>
            </w:pPr>
            <w:r>
              <w:rPr>
                <w:sz w:val="24"/>
              </w:rPr>
              <w:t xml:space="preserve">взрослые</w:t>
            </w:r>
          </w:p>
        </w:tc>
        <w:tc>
          <w:tcPr>
            <w:tcW w:w="2948" w:type="dxa"/>
          </w:tcPr>
          <w:p>
            <w:pPr>
              <w:pStyle w:val="0"/>
            </w:pPr>
            <w:hyperlink w:history="0" r:id="rId264"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4"/>
                  <w:color w:val="0000ff"/>
                </w:rPr>
                <w:t xml:space="preserve">Приказ</w:t>
              </w:r>
            </w:hyperlink>
            <w:r>
              <w:rPr>
                <w:sz w:val="24"/>
              </w:rPr>
              <w:t xml:space="preserve"> Минздрава России от 25.07.2023 N 381н</w:t>
            </w:r>
          </w:p>
        </w:tc>
      </w:tr>
      <w:tr>
        <w:tc>
          <w:tcPr>
            <w:tcW w:w="2762" w:type="dxa"/>
          </w:tcPr>
          <w:p>
            <w:pPr>
              <w:pStyle w:val="0"/>
            </w:pPr>
            <w:r>
              <w:rPr>
                <w:sz w:val="24"/>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4"/>
              </w:rPr>
              <w:t xml:space="preserve">B20 - B24 Болезнь, вызванная вирусом иммунодефицита человека [ВИЧ]</w:t>
            </w:r>
          </w:p>
          <w:p>
            <w:pPr>
              <w:pStyle w:val="0"/>
            </w:pPr>
            <w:r>
              <w:rPr>
                <w:sz w:val="24"/>
              </w:rPr>
              <w:t xml:space="preserve">Z21 Бессимптомный инфекционный статус, вызванный вирусом иммунодефицита человека [ВИЧ]</w:t>
            </w:r>
          </w:p>
        </w:tc>
        <w:tc>
          <w:tcPr>
            <w:tcW w:w="1247" w:type="dxa"/>
          </w:tcPr>
          <w:p>
            <w:pPr>
              <w:pStyle w:val="0"/>
            </w:pPr>
            <w:r>
              <w:rPr>
                <w:sz w:val="24"/>
              </w:rPr>
              <w:t xml:space="preserve">дети</w:t>
            </w:r>
          </w:p>
        </w:tc>
        <w:tc>
          <w:tcPr>
            <w:tcW w:w="2948" w:type="dxa"/>
          </w:tcPr>
          <w:p>
            <w:pPr>
              <w:pStyle w:val="0"/>
            </w:pPr>
            <w:hyperlink w:history="0" r:id="rId265"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4"/>
                  <w:color w:val="0000ff"/>
                </w:rPr>
                <w:t xml:space="preserve">Приказ</w:t>
              </w:r>
            </w:hyperlink>
            <w:r>
              <w:rPr>
                <w:sz w:val="24"/>
              </w:rPr>
              <w:t xml:space="preserve"> Минздрава России от 04.07.2022 N 457н</w:t>
            </w:r>
          </w:p>
        </w:tc>
      </w:tr>
      <w:tr>
        <w:tc>
          <w:tcPr>
            <w:tcW w:w="2762" w:type="dxa"/>
          </w:tcPr>
          <w:p>
            <w:pPr>
              <w:pStyle w:val="0"/>
            </w:pPr>
            <w:r>
              <w:rPr>
                <w:sz w:val="24"/>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4"/>
              </w:rPr>
              <w:t xml:space="preserve">B20 - B24 Болезнь, вызванная вирусом иммунодефицита человека [ВИЧ]</w:t>
            </w:r>
          </w:p>
          <w:p>
            <w:pPr>
              <w:pStyle w:val="0"/>
            </w:pPr>
            <w:r>
              <w:rPr>
                <w:sz w:val="24"/>
              </w:rPr>
              <w:t xml:space="preserve">Z21 Бессимптомный инфекционный статус, вызванный вирусом иммунодефицита человека [ВИЧ]</w:t>
            </w:r>
          </w:p>
        </w:tc>
        <w:tc>
          <w:tcPr>
            <w:tcW w:w="1247" w:type="dxa"/>
          </w:tcPr>
          <w:p>
            <w:pPr>
              <w:pStyle w:val="0"/>
            </w:pPr>
            <w:r>
              <w:rPr>
                <w:sz w:val="24"/>
              </w:rPr>
              <w:t xml:space="preserve">взрослые</w:t>
            </w:r>
          </w:p>
        </w:tc>
        <w:tc>
          <w:tcPr>
            <w:tcW w:w="2948" w:type="dxa"/>
          </w:tcPr>
          <w:p>
            <w:pPr>
              <w:pStyle w:val="0"/>
            </w:pPr>
            <w:hyperlink w:history="0" r:id="rId266"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4"/>
                  <w:color w:val="0000ff"/>
                </w:rPr>
                <w:t xml:space="preserve">Приказ</w:t>
              </w:r>
            </w:hyperlink>
            <w:r>
              <w:rPr>
                <w:sz w:val="24"/>
              </w:rPr>
              <w:t xml:space="preserve"> Минздрава России от 23.06.2022 N 438н</w:t>
            </w:r>
          </w:p>
        </w:tc>
      </w:tr>
      <w:tr>
        <w:tc>
          <w:tcPr>
            <w:tcW w:w="2762" w:type="dxa"/>
          </w:tcPr>
          <w:p>
            <w:pPr>
              <w:pStyle w:val="0"/>
            </w:pPr>
            <w:r>
              <w:rPr>
                <w:sz w:val="24"/>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4"/>
              </w:rPr>
              <w:t xml:space="preserve">B34.0 Аденовирусная инфекция неуточненная</w:t>
            </w:r>
          </w:p>
          <w:p>
            <w:pPr>
              <w:pStyle w:val="0"/>
            </w:pPr>
            <w:r>
              <w:rPr>
                <w:sz w:val="24"/>
              </w:rPr>
              <w:t xml:space="preserve">B34.2 Коронавирусная инфекция неуточненная, кроме вызванной COVID-19</w:t>
            </w:r>
          </w:p>
          <w:p>
            <w:pPr>
              <w:pStyle w:val="0"/>
            </w:pPr>
            <w:r>
              <w:rPr>
                <w:sz w:val="24"/>
              </w:rPr>
              <w:t xml:space="preserve">B34.9 Вирусная инфекция неуточненная</w:t>
            </w:r>
          </w:p>
          <w:p>
            <w:pPr>
              <w:pStyle w:val="0"/>
            </w:pPr>
            <w:r>
              <w:rPr>
                <w:sz w:val="24"/>
              </w:rPr>
              <w:t xml:space="preserve">B97.0 Аденовирусы как причина болезней, классифицированных в других рубриках</w:t>
            </w:r>
          </w:p>
          <w:p>
            <w:pPr>
              <w:pStyle w:val="0"/>
            </w:pPr>
            <w:r>
              <w:rPr>
                <w:sz w:val="24"/>
              </w:rPr>
              <w:t xml:space="preserve">B97.4 Респираторно-синцитиальный вирус как причина болезней, классифицированных в других рубриках</w:t>
            </w:r>
          </w:p>
          <w:p>
            <w:pPr>
              <w:pStyle w:val="0"/>
            </w:pPr>
            <w:r>
              <w:rPr>
                <w:sz w:val="24"/>
              </w:rPr>
              <w:t xml:space="preserve">J00 Острый назофарингит [насморк]</w:t>
            </w:r>
          </w:p>
          <w:p>
            <w:pPr>
              <w:pStyle w:val="0"/>
            </w:pPr>
            <w:r>
              <w:rPr>
                <w:sz w:val="24"/>
              </w:rPr>
              <w:t xml:space="preserve">J02.8 Острый фарингит, вызванный другими уточненными возбудителями</w:t>
            </w:r>
          </w:p>
          <w:p>
            <w:pPr>
              <w:pStyle w:val="0"/>
            </w:pPr>
            <w:r>
              <w:rPr>
                <w:sz w:val="24"/>
              </w:rPr>
              <w:t xml:space="preserve">J02.9 Острый фарингит неуточненный</w:t>
            </w:r>
          </w:p>
          <w:p>
            <w:pPr>
              <w:pStyle w:val="0"/>
            </w:pPr>
            <w:r>
              <w:rPr>
                <w:sz w:val="24"/>
              </w:rPr>
              <w:t xml:space="preserve">J03.8 Острый тонзиллит, вызванный другими уточненными возбудителями</w:t>
            </w:r>
          </w:p>
          <w:p>
            <w:pPr>
              <w:pStyle w:val="0"/>
            </w:pPr>
            <w:r>
              <w:rPr>
                <w:sz w:val="24"/>
              </w:rPr>
              <w:t xml:space="preserve">J03.9 Острый тонзиллит неуточненный</w:t>
            </w:r>
          </w:p>
          <w:p>
            <w:pPr>
              <w:pStyle w:val="0"/>
            </w:pPr>
            <w:r>
              <w:rPr>
                <w:sz w:val="24"/>
              </w:rPr>
              <w:t xml:space="preserve">J04 Острый ларингит и трахеит</w:t>
            </w:r>
          </w:p>
          <w:p>
            <w:pPr>
              <w:pStyle w:val="0"/>
            </w:pPr>
            <w:r>
              <w:rPr>
                <w:sz w:val="24"/>
              </w:rPr>
              <w:t xml:space="preserve">J05.0 Острый обструктивный ларингит [круп]</w:t>
            </w:r>
          </w:p>
          <w:p>
            <w:pPr>
              <w:pStyle w:val="0"/>
            </w:pPr>
            <w:r>
              <w:rPr>
                <w:sz w:val="24"/>
              </w:rPr>
              <w:t xml:space="preserve">J06 Острые инфекции верхних дыхательных путей множественной и неуточненной локализации</w:t>
            </w:r>
          </w:p>
          <w:p>
            <w:pPr>
              <w:pStyle w:val="0"/>
            </w:pPr>
            <w:r>
              <w:rPr>
                <w:sz w:val="24"/>
              </w:rPr>
              <w:t xml:space="preserve">J20.4 Острый бронхит, вызванный вирусом парагриппа</w:t>
            </w:r>
          </w:p>
          <w:p>
            <w:pPr>
              <w:pStyle w:val="0"/>
            </w:pPr>
            <w:r>
              <w:rPr>
                <w:sz w:val="24"/>
              </w:rPr>
              <w:t xml:space="preserve">J20.5 Острый бронхит, вызванный респираторным синцитиальным вирусом</w:t>
            </w:r>
          </w:p>
          <w:p>
            <w:pPr>
              <w:pStyle w:val="0"/>
            </w:pPr>
            <w:r>
              <w:rPr>
                <w:sz w:val="24"/>
              </w:rPr>
              <w:t xml:space="preserve">J20.6 Острый бронхит, вызванный риновирусом</w:t>
            </w:r>
          </w:p>
          <w:p>
            <w:pPr>
              <w:pStyle w:val="0"/>
            </w:pPr>
            <w:r>
              <w:rPr>
                <w:sz w:val="24"/>
              </w:rPr>
              <w:t xml:space="preserve">J20.8 Острый бронхит, вызванный другими уточненными агентами</w:t>
            </w:r>
          </w:p>
          <w:p>
            <w:pPr>
              <w:pStyle w:val="0"/>
            </w:pPr>
            <w:r>
              <w:rPr>
                <w:sz w:val="24"/>
              </w:rPr>
              <w:t xml:space="preserve">J20.9 Острый бронхит неуточненный</w:t>
            </w:r>
          </w:p>
          <w:p>
            <w:pPr>
              <w:pStyle w:val="0"/>
            </w:pPr>
            <w:r>
              <w:rPr>
                <w:sz w:val="24"/>
              </w:rPr>
              <w:t xml:space="preserve">J21.0 Острый бронхиолит, вызванный респираторным синцитиальным вирусом</w:t>
            </w:r>
          </w:p>
          <w:p>
            <w:pPr>
              <w:pStyle w:val="0"/>
            </w:pPr>
            <w:r>
              <w:rPr>
                <w:sz w:val="24"/>
              </w:rPr>
              <w:t xml:space="preserve">J21.8 Острый бронхиолит, вызванный другими уточненными агентами</w:t>
            </w:r>
          </w:p>
          <w:p>
            <w:pPr>
              <w:pStyle w:val="0"/>
            </w:pPr>
            <w:r>
              <w:rPr>
                <w:sz w:val="24"/>
              </w:rPr>
              <w:t xml:space="preserve">J21.9 Острый бронхиолит неуточненный</w:t>
            </w:r>
          </w:p>
          <w:p>
            <w:pPr>
              <w:pStyle w:val="0"/>
            </w:pPr>
            <w:r>
              <w:rPr>
                <w:sz w:val="24"/>
              </w:rPr>
              <w:t xml:space="preserve">J22 Острая респираторная инфекция нижних дыхательных путей неуточненная</w:t>
            </w:r>
          </w:p>
        </w:tc>
        <w:tc>
          <w:tcPr>
            <w:tcW w:w="1247" w:type="dxa"/>
          </w:tcPr>
          <w:p>
            <w:pPr>
              <w:pStyle w:val="0"/>
            </w:pPr>
            <w:r>
              <w:rPr>
                <w:sz w:val="24"/>
              </w:rPr>
              <w:t xml:space="preserve">взрослые</w:t>
            </w:r>
          </w:p>
        </w:tc>
        <w:tc>
          <w:tcPr>
            <w:tcW w:w="2948" w:type="dxa"/>
          </w:tcPr>
          <w:p>
            <w:pPr>
              <w:pStyle w:val="0"/>
            </w:pPr>
            <w:hyperlink w:history="0" r:id="rId267"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4"/>
                  <w:color w:val="0000ff"/>
                </w:rPr>
                <w:t xml:space="preserve">Приказ</w:t>
              </w:r>
            </w:hyperlink>
            <w:r>
              <w:rPr>
                <w:sz w:val="24"/>
              </w:rPr>
              <w:t xml:space="preserve"> Минздрава России от 18.03.2024 N 127н</w:t>
            </w:r>
          </w:p>
        </w:tc>
      </w:tr>
      <w:tr>
        <w:tc>
          <w:tcPr>
            <w:tcW w:w="2762" w:type="dxa"/>
          </w:tcPr>
          <w:p>
            <w:pPr>
              <w:pStyle w:val="0"/>
            </w:pPr>
            <w:r>
              <w:rPr>
                <w:sz w:val="24"/>
              </w:rPr>
              <w:t xml:space="preserve">Стандарт медицинской помощи детям при аскаридозе (диагностика и лечение)</w:t>
            </w:r>
          </w:p>
        </w:tc>
        <w:tc>
          <w:tcPr>
            <w:tcW w:w="3600" w:type="dxa"/>
          </w:tcPr>
          <w:p>
            <w:pPr>
              <w:pStyle w:val="0"/>
            </w:pPr>
            <w:r>
              <w:rPr>
                <w:sz w:val="24"/>
              </w:rPr>
              <w:t xml:space="preserve">B77 Аскаридоз</w:t>
            </w:r>
          </w:p>
        </w:tc>
        <w:tc>
          <w:tcPr>
            <w:tcW w:w="1247" w:type="dxa"/>
          </w:tcPr>
          <w:p>
            <w:pPr>
              <w:pStyle w:val="0"/>
            </w:pPr>
            <w:r>
              <w:rPr>
                <w:sz w:val="24"/>
              </w:rPr>
              <w:t xml:space="preserve">дети</w:t>
            </w:r>
          </w:p>
        </w:tc>
        <w:tc>
          <w:tcPr>
            <w:tcW w:w="2948" w:type="dxa"/>
          </w:tcPr>
          <w:p>
            <w:pPr>
              <w:pStyle w:val="0"/>
            </w:pPr>
            <w:hyperlink w:history="0" r:id="rId268"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4"/>
                  <w:color w:val="0000ff"/>
                </w:rPr>
                <w:t xml:space="preserve">Приказ</w:t>
              </w:r>
            </w:hyperlink>
            <w:r>
              <w:rPr>
                <w:sz w:val="24"/>
              </w:rPr>
              <w:t xml:space="preserve"> Минздрава России от 07.09.2022 N 601</w:t>
            </w:r>
          </w:p>
        </w:tc>
      </w:tr>
      <w:tr>
        <w:tc>
          <w:tcPr>
            <w:gridSpan w:val="4"/>
            <w:tcW w:w="10557" w:type="dxa"/>
          </w:tcPr>
          <w:p>
            <w:pPr>
              <w:pStyle w:val="0"/>
              <w:outlineLvl w:val="2"/>
              <w:jc w:val="center"/>
            </w:pPr>
            <w:r>
              <w:rPr>
                <w:sz w:val="24"/>
                <w:b w:val="on"/>
              </w:rPr>
              <w:t xml:space="preserve">Новообразования (C00 - D48)</w:t>
            </w:r>
          </w:p>
        </w:tc>
      </w:tr>
      <w:tr>
        <w:tc>
          <w:tcPr>
            <w:tcW w:w="2762" w:type="dxa"/>
          </w:tcPr>
          <w:p>
            <w:pPr>
              <w:pStyle w:val="0"/>
            </w:pPr>
            <w:r>
              <w:rPr>
                <w:sz w:val="24"/>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4"/>
              </w:rPr>
              <w:t xml:space="preserve">C00 - C14 Злокачественные новообразования губы, полости рта и глотки</w:t>
            </w:r>
          </w:p>
          <w:p>
            <w:pPr>
              <w:pStyle w:val="0"/>
            </w:pPr>
            <w:r>
              <w:rPr>
                <w:sz w:val="24"/>
              </w:rPr>
              <w:t xml:space="preserve">C15 - C26 Злокачественные новообразования органов пищеварения</w:t>
            </w:r>
          </w:p>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p>
            <w:pPr>
              <w:pStyle w:val="0"/>
            </w:pPr>
            <w:r>
              <w:rPr>
                <w:sz w:val="24"/>
              </w:rPr>
              <w:t xml:space="preserve">C32 Злокачественное новообразование гортани</w:t>
            </w:r>
          </w:p>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C52 Злокачественное новообразование влагалища</w:t>
            </w:r>
          </w:p>
          <w:p>
            <w:pPr>
              <w:pStyle w:val="0"/>
            </w:pPr>
            <w:r>
              <w:rPr>
                <w:sz w:val="24"/>
              </w:rPr>
              <w:t xml:space="preserve">C53 Злокачественное новообразование шейки матки</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C77 Вторичное и неуточненное злокачественное новообразование лимфатических узлов</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D03 Меланома in situ</w:t>
            </w:r>
          </w:p>
          <w:p>
            <w:pPr>
              <w:pStyle w:val="0"/>
            </w:pPr>
            <w:r>
              <w:rPr>
                <w:sz w:val="24"/>
              </w:rPr>
              <w:t xml:space="preserve">D22 Меланоформный невус</w:t>
            </w:r>
          </w:p>
          <w:p>
            <w:pPr>
              <w:pStyle w:val="0"/>
            </w:pPr>
            <w:r>
              <w:rPr>
                <w:sz w:val="24"/>
              </w:rPr>
              <w:t xml:space="preserve">Q82.5 Врожденный неопухолевый невус</w:t>
            </w:r>
          </w:p>
        </w:tc>
        <w:tc>
          <w:tcPr>
            <w:tcW w:w="1247" w:type="dxa"/>
          </w:tcPr>
          <w:p>
            <w:pPr>
              <w:pStyle w:val="0"/>
            </w:pPr>
            <w:r>
              <w:rPr>
                <w:sz w:val="24"/>
              </w:rPr>
              <w:t xml:space="preserve">дети</w:t>
            </w:r>
          </w:p>
        </w:tc>
        <w:tc>
          <w:tcPr>
            <w:tcW w:w="2948" w:type="dxa"/>
          </w:tcPr>
          <w:p>
            <w:pPr>
              <w:pStyle w:val="0"/>
            </w:pPr>
            <w:hyperlink w:history="0" r:id="rId269"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4"/>
                  <w:color w:val="0000ff"/>
                </w:rPr>
                <w:t xml:space="preserve">Приказ</w:t>
              </w:r>
            </w:hyperlink>
            <w:r>
              <w:rPr>
                <w:sz w:val="24"/>
              </w:rPr>
              <w:t xml:space="preserve"> Минздрава России от 17.02.2021 N 100н</w:t>
            </w:r>
          </w:p>
        </w:tc>
      </w:tr>
      <w:tr>
        <w:tc>
          <w:tcPr>
            <w:tcW w:w="2762" w:type="dxa"/>
          </w:tcPr>
          <w:p>
            <w:pPr>
              <w:pStyle w:val="0"/>
            </w:pPr>
            <w:r>
              <w:rPr>
                <w:sz w:val="24"/>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4"/>
              </w:rPr>
              <w:t xml:space="preserve">C00 - C14 Злокачественные новообразования губы, полости рта и глотки</w:t>
            </w:r>
          </w:p>
          <w:p>
            <w:pPr>
              <w:pStyle w:val="0"/>
            </w:pPr>
            <w:r>
              <w:rPr>
                <w:sz w:val="24"/>
              </w:rPr>
              <w:t xml:space="preserve">C15 - C26 Злокачественные новообразования органов пищеварения</w:t>
            </w:r>
          </w:p>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p>
            <w:pPr>
              <w:pStyle w:val="0"/>
            </w:pPr>
            <w:r>
              <w:rPr>
                <w:sz w:val="24"/>
              </w:rPr>
              <w:t xml:space="preserve">C32 Злокачественное новообразование гортани</w:t>
            </w:r>
          </w:p>
          <w:p>
            <w:pPr>
              <w:pStyle w:val="0"/>
            </w:pPr>
            <w:r>
              <w:rPr>
                <w:sz w:val="24"/>
              </w:rPr>
              <w:t xml:space="preserve">C51 Злокачественное новообразование вульвы</w:t>
            </w:r>
          </w:p>
          <w:p>
            <w:pPr>
              <w:pStyle w:val="0"/>
            </w:pPr>
            <w:r>
              <w:rPr>
                <w:sz w:val="24"/>
              </w:rPr>
              <w:t xml:space="preserve">C52 Злокачественное новообразование влагалища</w:t>
            </w:r>
          </w:p>
          <w:p>
            <w:pPr>
              <w:pStyle w:val="0"/>
            </w:pPr>
            <w:r>
              <w:rPr>
                <w:sz w:val="24"/>
              </w:rPr>
              <w:t xml:space="preserve">C53 Злокачественное новообразование шейки матки</w:t>
            </w:r>
          </w:p>
          <w:p>
            <w:pPr>
              <w:pStyle w:val="0"/>
            </w:pPr>
            <w:r>
              <w:rPr>
                <w:sz w:val="24"/>
              </w:rPr>
              <w:t xml:space="preserve">C60.9 Злокачественное новообразование полового члена неуточненной локализации</w:t>
            </w:r>
          </w:p>
        </w:tc>
        <w:tc>
          <w:tcPr>
            <w:tcW w:w="1247" w:type="dxa"/>
          </w:tcPr>
          <w:p>
            <w:pPr>
              <w:pStyle w:val="0"/>
            </w:pPr>
            <w:r>
              <w:rPr>
                <w:sz w:val="24"/>
              </w:rPr>
              <w:t xml:space="preserve">взрослые</w:t>
            </w:r>
          </w:p>
        </w:tc>
        <w:tc>
          <w:tcPr>
            <w:tcW w:w="2948" w:type="dxa"/>
          </w:tcPr>
          <w:p>
            <w:pPr>
              <w:pStyle w:val="0"/>
            </w:pPr>
            <w:hyperlink w:history="0" r:id="rId27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4"/>
              </w:rPr>
              <w:t xml:space="preserve">C00 - C14 Злокачественные новообразования губы, полости рта и глотки</w:t>
            </w:r>
          </w:p>
          <w:p>
            <w:pPr>
              <w:pStyle w:val="0"/>
            </w:pPr>
            <w:r>
              <w:rPr>
                <w:sz w:val="24"/>
              </w:rPr>
              <w:t xml:space="preserve">C15 - C26 Злокачественные новообразования органов пищеварения</w:t>
            </w:r>
          </w:p>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p>
            <w:pPr>
              <w:pStyle w:val="0"/>
            </w:pPr>
            <w:r>
              <w:rPr>
                <w:sz w:val="24"/>
              </w:rPr>
              <w:t xml:space="preserve">C32 Злокачественное новообразование гортани</w:t>
            </w:r>
          </w:p>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C52 Злокачественное новообразование влагалища</w:t>
            </w:r>
          </w:p>
          <w:p>
            <w:pPr>
              <w:pStyle w:val="0"/>
            </w:pPr>
            <w:r>
              <w:rPr>
                <w:sz w:val="24"/>
              </w:rPr>
              <w:t xml:space="preserve">C53 Злокачественное новообразование шейки матки</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C77 Вторичное и неуточненное злокачественное новообразование лимфатических узлов</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D03 Меланома in situ</w:t>
            </w:r>
          </w:p>
        </w:tc>
        <w:tc>
          <w:tcPr>
            <w:tcW w:w="1247" w:type="dxa"/>
          </w:tcPr>
          <w:p>
            <w:pPr>
              <w:pStyle w:val="0"/>
            </w:pPr>
            <w:r>
              <w:rPr>
                <w:sz w:val="24"/>
              </w:rPr>
              <w:t xml:space="preserve">взрослые</w:t>
            </w:r>
          </w:p>
        </w:tc>
        <w:tc>
          <w:tcPr>
            <w:tcW w:w="2948" w:type="dxa"/>
          </w:tcPr>
          <w:p>
            <w:pPr>
              <w:pStyle w:val="0"/>
            </w:pPr>
            <w:hyperlink w:history="0" r:id="rId27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4"/>
              </w:rPr>
              <w:t xml:space="preserve">C00 Злокачественное новообразование губы</w:t>
            </w:r>
          </w:p>
        </w:tc>
        <w:tc>
          <w:tcPr>
            <w:tcW w:w="1247" w:type="dxa"/>
          </w:tcPr>
          <w:p>
            <w:pPr>
              <w:pStyle w:val="0"/>
            </w:pPr>
            <w:r>
              <w:rPr>
                <w:sz w:val="24"/>
              </w:rPr>
              <w:t xml:space="preserve">взрослые</w:t>
            </w:r>
          </w:p>
        </w:tc>
        <w:tc>
          <w:tcPr>
            <w:tcW w:w="2948" w:type="dxa"/>
          </w:tcPr>
          <w:p>
            <w:pPr>
              <w:pStyle w:val="0"/>
            </w:pPr>
            <w:hyperlink w:history="0" r:id="rId272"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4"/>
                  <w:color w:val="0000ff"/>
                </w:rPr>
                <w:t xml:space="preserve">Приказ</w:t>
              </w:r>
            </w:hyperlink>
            <w:r>
              <w:rPr>
                <w:sz w:val="24"/>
              </w:rPr>
              <w:t xml:space="preserve"> Минздрава России от 18.02.2021 N 103н</w:t>
            </w:r>
          </w:p>
        </w:tc>
      </w:tr>
      <w:tr>
        <w:tc>
          <w:tcPr>
            <w:tcW w:w="2762" w:type="dxa"/>
          </w:tcPr>
          <w:p>
            <w:pPr>
              <w:pStyle w:val="0"/>
            </w:pPr>
            <w:r>
              <w:rPr>
                <w:sz w:val="24"/>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4"/>
              </w:rPr>
              <w:t xml:space="preserve">C00 Злокачественное новообразование губы</w:t>
            </w:r>
          </w:p>
        </w:tc>
        <w:tc>
          <w:tcPr>
            <w:tcW w:w="1247" w:type="dxa"/>
          </w:tcPr>
          <w:p>
            <w:pPr>
              <w:pStyle w:val="0"/>
            </w:pPr>
            <w:r>
              <w:rPr>
                <w:sz w:val="24"/>
              </w:rPr>
              <w:t xml:space="preserve">взрослые</w:t>
            </w:r>
          </w:p>
        </w:tc>
        <w:tc>
          <w:tcPr>
            <w:tcW w:w="2948" w:type="dxa"/>
          </w:tcPr>
          <w:p>
            <w:pPr>
              <w:pStyle w:val="0"/>
            </w:pPr>
            <w:hyperlink w:history="0" r:id="rId273"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4"/>
                  <w:color w:val="0000ff"/>
                </w:rPr>
                <w:t xml:space="preserve">Приказ</w:t>
              </w:r>
            </w:hyperlink>
            <w:r>
              <w:rPr>
                <w:sz w:val="24"/>
              </w:rPr>
              <w:t xml:space="preserve"> Минздрава России от 18.02.2021 N 103н</w:t>
            </w:r>
          </w:p>
        </w:tc>
      </w:tr>
      <w:tr>
        <w:tc>
          <w:tcPr>
            <w:tcW w:w="2762" w:type="dxa"/>
          </w:tcPr>
          <w:p>
            <w:pPr>
              <w:pStyle w:val="0"/>
            </w:pPr>
            <w:r>
              <w:rPr>
                <w:sz w:val="24"/>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4"/>
              </w:rPr>
              <w:t xml:space="preserve">C02.0 Злокачественное новообразование спинки языка</w:t>
            </w:r>
          </w:p>
          <w:p>
            <w:pPr>
              <w:pStyle w:val="0"/>
            </w:pPr>
            <w:r>
              <w:rPr>
                <w:sz w:val="24"/>
              </w:rPr>
              <w:t xml:space="preserve">C02.1 Злокачественное новообразование боковой поверхности языка</w:t>
            </w:r>
          </w:p>
          <w:p>
            <w:pPr>
              <w:pStyle w:val="0"/>
            </w:pPr>
            <w:r>
              <w:rPr>
                <w:sz w:val="24"/>
              </w:rPr>
              <w:t xml:space="preserve">C02.2 Злокачественное новообразование нижней поверхности языка</w:t>
            </w:r>
          </w:p>
          <w:p>
            <w:pPr>
              <w:pStyle w:val="0"/>
            </w:pPr>
            <w:r>
              <w:rPr>
                <w:sz w:val="24"/>
              </w:rPr>
              <w:t xml:space="preserve">C02.3 Злокачественное новообразование передних 2/3 языка неуточненной части</w:t>
            </w:r>
          </w:p>
          <w:p>
            <w:pPr>
              <w:pStyle w:val="0"/>
            </w:pPr>
            <w:r>
              <w:rPr>
                <w:sz w:val="24"/>
              </w:rPr>
              <w:t xml:space="preserve">C02.8 Злокачественное новообразование языка, выходящее за пределы одной и более вышеуказанных локализаций</w:t>
            </w:r>
          </w:p>
          <w:p>
            <w:pPr>
              <w:pStyle w:val="0"/>
            </w:pPr>
            <w:r>
              <w:rPr>
                <w:sz w:val="24"/>
              </w:rPr>
              <w:t xml:space="preserve">C02.9 Злокачественное новообразование языка неуточненной части</w:t>
            </w:r>
          </w:p>
          <w:p>
            <w:pPr>
              <w:pStyle w:val="0"/>
            </w:pPr>
            <w:r>
              <w:rPr>
                <w:sz w:val="24"/>
              </w:rPr>
              <w:t xml:space="preserve">C03 Злокачественное новообразование десны</w:t>
            </w:r>
          </w:p>
          <w:p>
            <w:pPr>
              <w:pStyle w:val="0"/>
            </w:pPr>
            <w:r>
              <w:rPr>
                <w:sz w:val="24"/>
              </w:rPr>
              <w:t xml:space="preserve">C04 Злокачественное новообразование дна полости рта</w:t>
            </w:r>
          </w:p>
          <w:p>
            <w:pPr>
              <w:pStyle w:val="0"/>
            </w:pPr>
            <w:r>
              <w:rPr>
                <w:sz w:val="24"/>
              </w:rPr>
              <w:t xml:space="preserve">C05.0 Злокачественное новообразование твердого неба</w:t>
            </w:r>
          </w:p>
          <w:p>
            <w:pPr>
              <w:pStyle w:val="0"/>
            </w:pPr>
            <w:r>
              <w:rPr>
                <w:sz w:val="24"/>
              </w:rPr>
              <w:t xml:space="preserve">C06 Злокачественное новообразование других и неуточненных отделов рта</w:t>
            </w:r>
          </w:p>
        </w:tc>
        <w:tc>
          <w:tcPr>
            <w:tcW w:w="1247" w:type="dxa"/>
          </w:tcPr>
          <w:p>
            <w:pPr>
              <w:pStyle w:val="0"/>
            </w:pPr>
            <w:r>
              <w:rPr>
                <w:sz w:val="24"/>
              </w:rPr>
              <w:t xml:space="preserve">взрослые</w:t>
            </w:r>
          </w:p>
        </w:tc>
        <w:tc>
          <w:tcPr>
            <w:tcW w:w="2948" w:type="dxa"/>
          </w:tcPr>
          <w:p>
            <w:pPr>
              <w:pStyle w:val="0"/>
            </w:pPr>
            <w:hyperlink w:history="0" r:id="rId274"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4"/>
                  <w:color w:val="0000ff"/>
                </w:rPr>
                <w:t xml:space="preserve">Приказ</w:t>
              </w:r>
            </w:hyperlink>
            <w:r>
              <w:rPr>
                <w:sz w:val="24"/>
              </w:rPr>
              <w:t xml:space="preserve"> Минздрава России от 13.04.2021 N 342н</w:t>
            </w:r>
          </w:p>
        </w:tc>
      </w:tr>
      <w:tr>
        <w:tc>
          <w:tcPr>
            <w:tcW w:w="2762" w:type="dxa"/>
          </w:tcPr>
          <w:p>
            <w:pPr>
              <w:pStyle w:val="0"/>
            </w:pPr>
            <w:r>
              <w:rPr>
                <w:sz w:val="24"/>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4"/>
              </w:rPr>
              <w:t xml:space="preserve">C02.0 Злокачественное новообразование спинки языка</w:t>
            </w:r>
          </w:p>
          <w:p>
            <w:pPr>
              <w:pStyle w:val="0"/>
            </w:pPr>
            <w:r>
              <w:rPr>
                <w:sz w:val="24"/>
              </w:rPr>
              <w:t xml:space="preserve">C02.1 Злокачественное новообразование боковой поверхности языка</w:t>
            </w:r>
          </w:p>
          <w:p>
            <w:pPr>
              <w:pStyle w:val="0"/>
            </w:pPr>
            <w:r>
              <w:rPr>
                <w:sz w:val="24"/>
              </w:rPr>
              <w:t xml:space="preserve">C02.2 Злокачественное новообразование нижней поверхности языка</w:t>
            </w:r>
          </w:p>
          <w:p>
            <w:pPr>
              <w:pStyle w:val="0"/>
            </w:pPr>
            <w:r>
              <w:rPr>
                <w:sz w:val="24"/>
              </w:rPr>
              <w:t xml:space="preserve">C02.3 Злокачественное новообразование передних 2/3 языка неуточненной части</w:t>
            </w:r>
          </w:p>
          <w:p>
            <w:pPr>
              <w:pStyle w:val="0"/>
            </w:pPr>
            <w:r>
              <w:rPr>
                <w:sz w:val="24"/>
              </w:rPr>
              <w:t xml:space="preserve">C02.8 Злокачественное новообразование языка, выходящее за пределы одной и более вышеуказанных локализаций</w:t>
            </w:r>
          </w:p>
          <w:p>
            <w:pPr>
              <w:pStyle w:val="0"/>
            </w:pPr>
            <w:r>
              <w:rPr>
                <w:sz w:val="24"/>
              </w:rPr>
              <w:t xml:space="preserve">C02.9 Злокачественное новообразование языка неуточненной части</w:t>
            </w:r>
          </w:p>
          <w:p>
            <w:pPr>
              <w:pStyle w:val="0"/>
            </w:pPr>
            <w:r>
              <w:rPr>
                <w:sz w:val="24"/>
              </w:rPr>
              <w:t xml:space="preserve">C03 Злокачественное новообразование десны</w:t>
            </w:r>
          </w:p>
          <w:p>
            <w:pPr>
              <w:pStyle w:val="0"/>
            </w:pPr>
            <w:r>
              <w:rPr>
                <w:sz w:val="24"/>
              </w:rPr>
              <w:t xml:space="preserve">C04 Злокачественное новообразование дна полости рта</w:t>
            </w:r>
          </w:p>
          <w:p>
            <w:pPr>
              <w:pStyle w:val="0"/>
            </w:pPr>
            <w:r>
              <w:rPr>
                <w:sz w:val="24"/>
              </w:rPr>
              <w:t xml:space="preserve">C05.0 Злокачественное новообразование твердого неба</w:t>
            </w:r>
          </w:p>
          <w:p>
            <w:pPr>
              <w:pStyle w:val="0"/>
            </w:pPr>
            <w:r>
              <w:rPr>
                <w:sz w:val="24"/>
              </w:rPr>
              <w:t xml:space="preserve">C06 Злокачественное новообразование других и неуточненных отделов рта</w:t>
            </w:r>
          </w:p>
        </w:tc>
        <w:tc>
          <w:tcPr>
            <w:tcW w:w="1247" w:type="dxa"/>
          </w:tcPr>
          <w:p>
            <w:pPr>
              <w:pStyle w:val="0"/>
            </w:pPr>
            <w:r>
              <w:rPr>
                <w:sz w:val="24"/>
              </w:rPr>
              <w:t xml:space="preserve">взрослые</w:t>
            </w:r>
          </w:p>
        </w:tc>
        <w:tc>
          <w:tcPr>
            <w:tcW w:w="2948" w:type="dxa"/>
          </w:tcPr>
          <w:p>
            <w:pPr>
              <w:pStyle w:val="0"/>
            </w:pPr>
            <w:hyperlink w:history="0" r:id="rId275"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4"/>
                  <w:color w:val="0000ff"/>
                </w:rPr>
                <w:t xml:space="preserve">Приказ</w:t>
              </w:r>
            </w:hyperlink>
            <w:r>
              <w:rPr>
                <w:sz w:val="24"/>
              </w:rPr>
              <w:t xml:space="preserve"> Минздрава России от 13.04.2021 N 342н</w:t>
            </w:r>
          </w:p>
        </w:tc>
      </w:tr>
      <w:tr>
        <w:tc>
          <w:tcPr>
            <w:tcW w:w="2762" w:type="dxa"/>
          </w:tcPr>
          <w:p>
            <w:pPr>
              <w:pStyle w:val="0"/>
            </w:pPr>
            <w:r>
              <w:rPr>
                <w:sz w:val="24"/>
              </w:rPr>
              <w:t xml:space="preserve">Стандарт медицинской помощи взрослым при раке ротоглотки (диагностика и лечение)</w:t>
            </w:r>
          </w:p>
        </w:tc>
        <w:tc>
          <w:tcPr>
            <w:tcW w:w="3600" w:type="dxa"/>
          </w:tcPr>
          <w:p>
            <w:pPr>
              <w:pStyle w:val="0"/>
            </w:pPr>
            <w:r>
              <w:rPr>
                <w:sz w:val="24"/>
              </w:rPr>
              <w:t xml:space="preserve">C01 Злокачественные новообразования основания языка</w:t>
            </w:r>
          </w:p>
          <w:p>
            <w:pPr>
              <w:pStyle w:val="0"/>
            </w:pPr>
            <w:r>
              <w:rPr>
                <w:sz w:val="24"/>
              </w:rPr>
              <w:t xml:space="preserve">C02.4 Злокачественное новообразование язычной миндалины</w:t>
            </w:r>
          </w:p>
          <w:p>
            <w:pPr>
              <w:pStyle w:val="0"/>
            </w:pPr>
            <w:r>
              <w:rPr>
                <w:sz w:val="24"/>
              </w:rPr>
              <w:t xml:space="preserve">C05.1 Злокачественное новообразование мягкого неба</w:t>
            </w:r>
          </w:p>
          <w:p>
            <w:pPr>
              <w:pStyle w:val="0"/>
            </w:pPr>
            <w:r>
              <w:rPr>
                <w:sz w:val="24"/>
              </w:rPr>
              <w:t xml:space="preserve">C05.2 Злокачественное новообразование язычка</w:t>
            </w:r>
          </w:p>
          <w:p>
            <w:pPr>
              <w:pStyle w:val="0"/>
            </w:pPr>
            <w:r>
              <w:rPr>
                <w:sz w:val="24"/>
              </w:rPr>
              <w:t xml:space="preserve">C09 Злокачественное новообразование миндалины</w:t>
            </w:r>
          </w:p>
          <w:p>
            <w:pPr>
              <w:pStyle w:val="0"/>
            </w:pPr>
            <w:r>
              <w:rPr>
                <w:sz w:val="24"/>
              </w:rPr>
              <w:t xml:space="preserve">C10 Злокачественное новообразование ротоглотки</w:t>
            </w:r>
          </w:p>
        </w:tc>
        <w:tc>
          <w:tcPr>
            <w:tcW w:w="1247" w:type="dxa"/>
          </w:tcPr>
          <w:p>
            <w:pPr>
              <w:pStyle w:val="0"/>
            </w:pPr>
            <w:r>
              <w:rPr>
                <w:sz w:val="24"/>
              </w:rPr>
              <w:t xml:space="preserve">взрослые</w:t>
            </w:r>
          </w:p>
        </w:tc>
        <w:tc>
          <w:tcPr>
            <w:tcW w:w="2948" w:type="dxa"/>
          </w:tcPr>
          <w:p>
            <w:pPr>
              <w:pStyle w:val="0"/>
            </w:pPr>
            <w:hyperlink w:history="0" r:id="rId276"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4"/>
                  <w:color w:val="0000ff"/>
                </w:rPr>
                <w:t xml:space="preserve">Приказ</w:t>
              </w:r>
            </w:hyperlink>
            <w:r>
              <w:rPr>
                <w:sz w:val="24"/>
              </w:rPr>
              <w:t xml:space="preserve"> Минздрава России от 15.04.2021 N 356н</w:t>
            </w:r>
          </w:p>
        </w:tc>
      </w:tr>
      <w:tr>
        <w:tc>
          <w:tcPr>
            <w:tcW w:w="2762" w:type="dxa"/>
          </w:tcPr>
          <w:p>
            <w:pPr>
              <w:pStyle w:val="0"/>
            </w:pPr>
            <w:r>
              <w:rPr>
                <w:sz w:val="24"/>
              </w:rPr>
              <w:t xml:space="preserve">Стандарт медицинской помощи взрослым при раке ротоглотки (диспансерное наблюдение)</w:t>
            </w:r>
          </w:p>
        </w:tc>
        <w:tc>
          <w:tcPr>
            <w:tcW w:w="3600" w:type="dxa"/>
          </w:tcPr>
          <w:p>
            <w:pPr>
              <w:pStyle w:val="0"/>
            </w:pPr>
            <w:r>
              <w:rPr>
                <w:sz w:val="24"/>
              </w:rPr>
              <w:t xml:space="preserve">C01 Злокачественные новообразования основания языка</w:t>
            </w:r>
          </w:p>
          <w:p>
            <w:pPr>
              <w:pStyle w:val="0"/>
            </w:pPr>
            <w:r>
              <w:rPr>
                <w:sz w:val="24"/>
              </w:rPr>
              <w:t xml:space="preserve">C02.4 Злокачественное новообразование язычной миндалины</w:t>
            </w:r>
          </w:p>
          <w:p>
            <w:pPr>
              <w:pStyle w:val="0"/>
            </w:pPr>
            <w:r>
              <w:rPr>
                <w:sz w:val="24"/>
              </w:rPr>
              <w:t xml:space="preserve">C05.1 Злокачественное новообразование мягкого неба</w:t>
            </w:r>
          </w:p>
          <w:p>
            <w:pPr>
              <w:pStyle w:val="0"/>
            </w:pPr>
            <w:r>
              <w:rPr>
                <w:sz w:val="24"/>
              </w:rPr>
              <w:t xml:space="preserve">C05.2 Злокачественное новообразование язычка</w:t>
            </w:r>
          </w:p>
          <w:p>
            <w:pPr>
              <w:pStyle w:val="0"/>
            </w:pPr>
            <w:r>
              <w:rPr>
                <w:sz w:val="24"/>
              </w:rPr>
              <w:t xml:space="preserve">C09 Злокачественное новообразование миндалины</w:t>
            </w:r>
          </w:p>
          <w:p>
            <w:pPr>
              <w:pStyle w:val="0"/>
            </w:pPr>
            <w:r>
              <w:rPr>
                <w:sz w:val="24"/>
              </w:rPr>
              <w:t xml:space="preserve">C10 Злокачественное новообразование ротоглотки</w:t>
            </w:r>
          </w:p>
        </w:tc>
        <w:tc>
          <w:tcPr>
            <w:tcW w:w="1247" w:type="dxa"/>
          </w:tcPr>
          <w:p>
            <w:pPr>
              <w:pStyle w:val="0"/>
            </w:pPr>
            <w:r>
              <w:rPr>
                <w:sz w:val="24"/>
              </w:rPr>
              <w:t xml:space="preserve">взрослые</w:t>
            </w:r>
          </w:p>
        </w:tc>
        <w:tc>
          <w:tcPr>
            <w:tcW w:w="2948" w:type="dxa"/>
          </w:tcPr>
          <w:p>
            <w:pPr>
              <w:pStyle w:val="0"/>
            </w:pPr>
            <w:hyperlink w:history="0" r:id="rId277"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4"/>
                  <w:color w:val="0000ff"/>
                </w:rPr>
                <w:t xml:space="preserve">Приказ</w:t>
              </w:r>
            </w:hyperlink>
            <w:r>
              <w:rPr>
                <w:sz w:val="24"/>
              </w:rPr>
              <w:t xml:space="preserve"> Минздрава России от 15.04.2021 N 356н</w:t>
            </w:r>
          </w:p>
        </w:tc>
      </w:tr>
      <w:tr>
        <w:tc>
          <w:tcPr>
            <w:tcW w:w="2762" w:type="dxa"/>
          </w:tcPr>
          <w:p>
            <w:pPr>
              <w:pStyle w:val="0"/>
            </w:pPr>
            <w:r>
              <w:rPr>
                <w:sz w:val="24"/>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4"/>
              </w:rPr>
              <w:t xml:space="preserve">C07 Злокачественное новообразование околоушной слюнной железы</w:t>
            </w:r>
          </w:p>
          <w:p>
            <w:pPr>
              <w:pStyle w:val="0"/>
            </w:pPr>
            <w:r>
              <w:rPr>
                <w:sz w:val="24"/>
              </w:rPr>
              <w:t xml:space="preserve">C08 Злокачественное новообразование других и неуточненных больших слюнных желез</w:t>
            </w:r>
          </w:p>
        </w:tc>
        <w:tc>
          <w:tcPr>
            <w:tcW w:w="1247" w:type="dxa"/>
          </w:tcPr>
          <w:p>
            <w:pPr>
              <w:pStyle w:val="0"/>
            </w:pPr>
            <w:r>
              <w:rPr>
                <w:sz w:val="24"/>
              </w:rPr>
              <w:t xml:space="preserve">взрослые</w:t>
            </w:r>
          </w:p>
        </w:tc>
        <w:tc>
          <w:tcPr>
            <w:tcW w:w="2948" w:type="dxa"/>
          </w:tcPr>
          <w:p>
            <w:pPr>
              <w:pStyle w:val="0"/>
            </w:pPr>
            <w:hyperlink w:history="0" r:id="rId278"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4"/>
                  <w:color w:val="0000ff"/>
                </w:rPr>
                <w:t xml:space="preserve">Приказ</w:t>
              </w:r>
            </w:hyperlink>
            <w:r>
              <w:rPr>
                <w:sz w:val="24"/>
              </w:rPr>
              <w:t xml:space="preserve"> Минздрава России от 01.03.2021 N 145н</w:t>
            </w:r>
          </w:p>
        </w:tc>
      </w:tr>
      <w:tr>
        <w:tc>
          <w:tcPr>
            <w:tcW w:w="2762" w:type="dxa"/>
          </w:tcPr>
          <w:p>
            <w:pPr>
              <w:pStyle w:val="0"/>
            </w:pPr>
            <w:r>
              <w:rPr>
                <w:sz w:val="24"/>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4"/>
              </w:rPr>
              <w:t xml:space="preserve">C07 Злокачественное новообразование околоушной слюнной железы</w:t>
            </w:r>
          </w:p>
          <w:p>
            <w:pPr>
              <w:pStyle w:val="0"/>
            </w:pPr>
            <w:r>
              <w:rPr>
                <w:sz w:val="24"/>
              </w:rPr>
              <w:t xml:space="preserve">C08 Злокачественное новообразование других и неуточненных больших слюнных желез</w:t>
            </w:r>
          </w:p>
        </w:tc>
        <w:tc>
          <w:tcPr>
            <w:tcW w:w="1247" w:type="dxa"/>
          </w:tcPr>
          <w:p>
            <w:pPr>
              <w:pStyle w:val="0"/>
            </w:pPr>
            <w:r>
              <w:rPr>
                <w:sz w:val="24"/>
              </w:rPr>
              <w:t xml:space="preserve">взрослые</w:t>
            </w:r>
          </w:p>
        </w:tc>
        <w:tc>
          <w:tcPr>
            <w:tcW w:w="2948" w:type="dxa"/>
          </w:tcPr>
          <w:p>
            <w:pPr>
              <w:pStyle w:val="0"/>
            </w:pPr>
            <w:hyperlink w:history="0" r:id="rId279"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4"/>
                  <w:color w:val="0000ff"/>
                </w:rPr>
                <w:t xml:space="preserve">Приказ</w:t>
              </w:r>
            </w:hyperlink>
            <w:r>
              <w:rPr>
                <w:sz w:val="24"/>
              </w:rPr>
              <w:t xml:space="preserve"> Минздрава России от 01.03.2021 N 145н</w:t>
            </w:r>
          </w:p>
        </w:tc>
      </w:tr>
      <w:tr>
        <w:tc>
          <w:tcPr>
            <w:tcW w:w="2762" w:type="dxa"/>
          </w:tcPr>
          <w:p>
            <w:pPr>
              <w:pStyle w:val="0"/>
            </w:pPr>
            <w:r>
              <w:rPr>
                <w:sz w:val="24"/>
              </w:rPr>
              <w:t xml:space="preserve">Стандарт медицинской помощи взрослым при раке носоглотки (диагностика и лечение)</w:t>
            </w:r>
          </w:p>
        </w:tc>
        <w:tc>
          <w:tcPr>
            <w:tcW w:w="3600" w:type="dxa"/>
          </w:tcPr>
          <w:p>
            <w:pPr>
              <w:pStyle w:val="0"/>
            </w:pPr>
            <w:r>
              <w:rPr>
                <w:sz w:val="24"/>
              </w:rPr>
              <w:t xml:space="preserve">C11 Злокачественное новообразование носоглотки</w:t>
            </w:r>
          </w:p>
        </w:tc>
        <w:tc>
          <w:tcPr>
            <w:tcW w:w="1247" w:type="dxa"/>
          </w:tcPr>
          <w:p>
            <w:pPr>
              <w:pStyle w:val="0"/>
            </w:pPr>
            <w:r>
              <w:rPr>
                <w:sz w:val="24"/>
              </w:rPr>
              <w:t xml:space="preserve">взрослые</w:t>
            </w:r>
          </w:p>
        </w:tc>
        <w:tc>
          <w:tcPr>
            <w:tcW w:w="2948" w:type="dxa"/>
          </w:tcPr>
          <w:p>
            <w:pPr>
              <w:pStyle w:val="0"/>
            </w:pPr>
            <w:hyperlink w:history="0" r:id="rId280"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4"/>
                  <w:color w:val="0000ff"/>
                </w:rPr>
                <w:t xml:space="preserve">Приказ</w:t>
              </w:r>
            </w:hyperlink>
            <w:r>
              <w:rPr>
                <w:sz w:val="24"/>
              </w:rPr>
              <w:t xml:space="preserve"> Минздрава России от 13.04.2021 N 344н</w:t>
            </w:r>
          </w:p>
        </w:tc>
      </w:tr>
      <w:tr>
        <w:tc>
          <w:tcPr>
            <w:tcW w:w="2762" w:type="dxa"/>
          </w:tcPr>
          <w:p>
            <w:pPr>
              <w:pStyle w:val="0"/>
            </w:pPr>
            <w:r>
              <w:rPr>
                <w:sz w:val="24"/>
              </w:rPr>
              <w:t xml:space="preserve">Стандарт медицинской помощи взрослым при раке носоглотки (диспансерное наблюдение)</w:t>
            </w:r>
          </w:p>
        </w:tc>
        <w:tc>
          <w:tcPr>
            <w:tcW w:w="3600" w:type="dxa"/>
          </w:tcPr>
          <w:p>
            <w:pPr>
              <w:pStyle w:val="0"/>
            </w:pPr>
            <w:r>
              <w:rPr>
                <w:sz w:val="24"/>
              </w:rPr>
              <w:t xml:space="preserve">C11 Злокачественное новообразование носоглотки</w:t>
            </w:r>
          </w:p>
        </w:tc>
        <w:tc>
          <w:tcPr>
            <w:tcW w:w="1247" w:type="dxa"/>
          </w:tcPr>
          <w:p>
            <w:pPr>
              <w:pStyle w:val="0"/>
            </w:pPr>
            <w:r>
              <w:rPr>
                <w:sz w:val="24"/>
              </w:rPr>
              <w:t xml:space="preserve">взрослые</w:t>
            </w:r>
          </w:p>
        </w:tc>
        <w:tc>
          <w:tcPr>
            <w:tcW w:w="2948" w:type="dxa"/>
          </w:tcPr>
          <w:p>
            <w:pPr>
              <w:pStyle w:val="0"/>
            </w:pPr>
            <w:hyperlink w:history="0" r:id="rId281"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4"/>
                  <w:color w:val="0000ff"/>
                </w:rPr>
                <w:t xml:space="preserve">Приказ</w:t>
              </w:r>
            </w:hyperlink>
            <w:r>
              <w:rPr>
                <w:sz w:val="24"/>
              </w:rPr>
              <w:t xml:space="preserve"> Минздрава России от 13.04.2021 N 344н</w:t>
            </w:r>
          </w:p>
        </w:tc>
      </w:tr>
      <w:tr>
        <w:tc>
          <w:tcPr>
            <w:tcW w:w="2762" w:type="dxa"/>
          </w:tcPr>
          <w:p>
            <w:pPr>
              <w:pStyle w:val="0"/>
            </w:pPr>
            <w:r>
              <w:rPr>
                <w:sz w:val="24"/>
              </w:rPr>
              <w:t xml:space="preserve">Стандарт медицинской помощи взрослым при раке гортаноглотки (диагностика и лечение)</w:t>
            </w:r>
          </w:p>
        </w:tc>
        <w:tc>
          <w:tcPr>
            <w:tcW w:w="3600" w:type="dxa"/>
          </w:tcPr>
          <w:p>
            <w:pPr>
              <w:pStyle w:val="0"/>
            </w:pPr>
            <w:r>
              <w:rPr>
                <w:sz w:val="24"/>
              </w:rPr>
              <w:t xml:space="preserve">C12 Злокачественное новообразование грушевидного синуса</w:t>
            </w:r>
          </w:p>
          <w:p>
            <w:pPr>
              <w:pStyle w:val="0"/>
            </w:pPr>
            <w:r>
              <w:rPr>
                <w:sz w:val="24"/>
              </w:rPr>
              <w:t xml:space="preserve">C13 Злокачественное новообразование нижней части глотки</w:t>
            </w:r>
          </w:p>
        </w:tc>
        <w:tc>
          <w:tcPr>
            <w:tcW w:w="1247" w:type="dxa"/>
          </w:tcPr>
          <w:p>
            <w:pPr>
              <w:pStyle w:val="0"/>
            </w:pPr>
            <w:r>
              <w:rPr>
                <w:sz w:val="24"/>
              </w:rPr>
              <w:t xml:space="preserve">взрослые</w:t>
            </w:r>
          </w:p>
        </w:tc>
        <w:tc>
          <w:tcPr>
            <w:tcW w:w="2948" w:type="dxa"/>
          </w:tcPr>
          <w:p>
            <w:pPr>
              <w:pStyle w:val="0"/>
            </w:pPr>
            <w:hyperlink w:history="0" r:id="rId282"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4"/>
                  <w:color w:val="0000ff"/>
                </w:rPr>
                <w:t xml:space="preserve">Приказ</w:t>
              </w:r>
            </w:hyperlink>
            <w:r>
              <w:rPr>
                <w:sz w:val="24"/>
              </w:rPr>
              <w:t xml:space="preserve"> Минздрава России от 10.02.2021 N 63н</w:t>
            </w:r>
          </w:p>
        </w:tc>
      </w:tr>
      <w:tr>
        <w:tc>
          <w:tcPr>
            <w:tcW w:w="2762" w:type="dxa"/>
          </w:tcPr>
          <w:p>
            <w:pPr>
              <w:pStyle w:val="0"/>
            </w:pPr>
            <w:r>
              <w:rPr>
                <w:sz w:val="24"/>
              </w:rPr>
              <w:t xml:space="preserve">Стандарт медицинской помощи взрослым при раке гортаноглотки (диспансерное наблюдение)</w:t>
            </w:r>
          </w:p>
        </w:tc>
        <w:tc>
          <w:tcPr>
            <w:tcW w:w="3600" w:type="dxa"/>
          </w:tcPr>
          <w:p>
            <w:pPr>
              <w:pStyle w:val="0"/>
            </w:pPr>
            <w:r>
              <w:rPr>
                <w:sz w:val="24"/>
              </w:rPr>
              <w:t xml:space="preserve">C12 Злокачественное новообразование грушевидного синуса</w:t>
            </w:r>
          </w:p>
          <w:p>
            <w:pPr>
              <w:pStyle w:val="0"/>
            </w:pPr>
            <w:r>
              <w:rPr>
                <w:sz w:val="24"/>
              </w:rPr>
              <w:t xml:space="preserve">C13 Злокачественное новообразование нижней части глотки</w:t>
            </w:r>
          </w:p>
        </w:tc>
        <w:tc>
          <w:tcPr>
            <w:tcW w:w="1247" w:type="dxa"/>
          </w:tcPr>
          <w:p>
            <w:pPr>
              <w:pStyle w:val="0"/>
            </w:pPr>
            <w:r>
              <w:rPr>
                <w:sz w:val="24"/>
              </w:rPr>
              <w:t xml:space="preserve">взрослые</w:t>
            </w:r>
          </w:p>
        </w:tc>
        <w:tc>
          <w:tcPr>
            <w:tcW w:w="2948" w:type="dxa"/>
          </w:tcPr>
          <w:p>
            <w:pPr>
              <w:pStyle w:val="0"/>
            </w:pPr>
            <w:hyperlink w:history="0" r:id="rId283"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4"/>
                  <w:color w:val="0000ff"/>
                </w:rPr>
                <w:t xml:space="preserve">Приказ</w:t>
              </w:r>
            </w:hyperlink>
            <w:r>
              <w:rPr>
                <w:sz w:val="24"/>
              </w:rPr>
              <w:t xml:space="preserve"> Минздрава России от 10.02.2021 N 63н</w:t>
            </w:r>
          </w:p>
        </w:tc>
      </w:tr>
      <w:tr>
        <w:tc>
          <w:tcPr>
            <w:tcW w:w="2762" w:type="dxa"/>
          </w:tcPr>
          <w:p>
            <w:pPr>
              <w:pStyle w:val="0"/>
            </w:pPr>
            <w:r>
              <w:rPr>
                <w:sz w:val="24"/>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 Злокачественное новообразование желудка</w:t>
            </w:r>
          </w:p>
          <w:p>
            <w:pPr>
              <w:pStyle w:val="0"/>
            </w:pPr>
            <w:r>
              <w:rPr>
                <w:sz w:val="24"/>
              </w:rPr>
              <w:t xml:space="preserve">C17 Злокачественное новообразование тонкого кишечника</w:t>
            </w:r>
          </w:p>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p>
            <w:pPr>
              <w:pStyle w:val="0"/>
            </w:pPr>
            <w:r>
              <w:rPr>
                <w:sz w:val="24"/>
              </w:rPr>
              <w:t xml:space="preserve">C20 Злокачественное новообразование прямой кишки</w:t>
            </w:r>
          </w:p>
          <w:p>
            <w:pPr>
              <w:pStyle w:val="0"/>
            </w:pPr>
            <w:r>
              <w:rPr>
                <w:sz w:val="24"/>
              </w:rPr>
              <w:t xml:space="preserve">C48 Злокачественное новообразование забрюшинного пространства и брюшины</w:t>
            </w:r>
          </w:p>
        </w:tc>
        <w:tc>
          <w:tcPr>
            <w:tcW w:w="1247" w:type="dxa"/>
          </w:tcPr>
          <w:p>
            <w:pPr>
              <w:pStyle w:val="0"/>
            </w:pPr>
            <w:r>
              <w:rPr>
                <w:sz w:val="24"/>
              </w:rPr>
              <w:t xml:space="preserve">взрослые</w:t>
            </w:r>
          </w:p>
        </w:tc>
        <w:tc>
          <w:tcPr>
            <w:tcW w:w="2948" w:type="dxa"/>
          </w:tcPr>
          <w:p>
            <w:pPr>
              <w:pStyle w:val="0"/>
            </w:pPr>
            <w:hyperlink w:history="0" r:id="rId284"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4"/>
                  <w:color w:val="0000ff"/>
                </w:rPr>
                <w:t xml:space="preserve">Приказ</w:t>
              </w:r>
            </w:hyperlink>
            <w:r>
              <w:rPr>
                <w:sz w:val="24"/>
              </w:rPr>
              <w:t xml:space="preserve"> Минздрава России от 12.02.2021 N 74н</w:t>
            </w:r>
          </w:p>
        </w:tc>
      </w:tr>
      <w:tr>
        <w:tc>
          <w:tcPr>
            <w:tcW w:w="2762" w:type="dxa"/>
          </w:tcPr>
          <w:p>
            <w:pPr>
              <w:pStyle w:val="0"/>
            </w:pPr>
            <w:r>
              <w:rPr>
                <w:sz w:val="24"/>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 Злокачественное новообразование желудка</w:t>
            </w:r>
          </w:p>
          <w:p>
            <w:pPr>
              <w:pStyle w:val="0"/>
            </w:pPr>
            <w:r>
              <w:rPr>
                <w:sz w:val="24"/>
              </w:rPr>
              <w:t xml:space="preserve">C17 Злокачественное новообразование тонкого кишечника</w:t>
            </w:r>
          </w:p>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p>
            <w:pPr>
              <w:pStyle w:val="0"/>
            </w:pPr>
            <w:r>
              <w:rPr>
                <w:sz w:val="24"/>
              </w:rPr>
              <w:t xml:space="preserve">C20 Злокачественное новообразование прямой кишки</w:t>
            </w:r>
          </w:p>
          <w:p>
            <w:pPr>
              <w:pStyle w:val="0"/>
            </w:pPr>
            <w:r>
              <w:rPr>
                <w:sz w:val="24"/>
              </w:rPr>
              <w:t xml:space="preserve">C48 Злокачественное новообразование забрюшинного пространства и брюшины</w:t>
            </w:r>
          </w:p>
        </w:tc>
        <w:tc>
          <w:tcPr>
            <w:tcW w:w="1247" w:type="dxa"/>
          </w:tcPr>
          <w:p>
            <w:pPr>
              <w:pStyle w:val="0"/>
            </w:pPr>
            <w:r>
              <w:rPr>
                <w:sz w:val="24"/>
              </w:rPr>
              <w:t xml:space="preserve">взрослые</w:t>
            </w:r>
          </w:p>
        </w:tc>
        <w:tc>
          <w:tcPr>
            <w:tcW w:w="2948" w:type="dxa"/>
          </w:tcPr>
          <w:p>
            <w:pPr>
              <w:pStyle w:val="0"/>
            </w:pPr>
            <w:hyperlink w:history="0" r:id="rId285"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4"/>
                  <w:color w:val="0000ff"/>
                </w:rPr>
                <w:t xml:space="preserve">Приказ</w:t>
              </w:r>
            </w:hyperlink>
            <w:r>
              <w:rPr>
                <w:sz w:val="24"/>
              </w:rPr>
              <w:t xml:space="preserve"> Минздрава России от 12.02.2021 N 74н</w:t>
            </w:r>
          </w:p>
        </w:tc>
      </w:tr>
      <w:tr>
        <w:tc>
          <w:tcPr>
            <w:tcW w:w="2762" w:type="dxa"/>
          </w:tcPr>
          <w:p>
            <w:pPr>
              <w:pStyle w:val="0"/>
            </w:pPr>
            <w:r>
              <w:rPr>
                <w:sz w:val="24"/>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 Злокачественное новообразование желудка</w:t>
            </w:r>
          </w:p>
          <w:p>
            <w:pPr>
              <w:pStyle w:val="0"/>
            </w:pPr>
            <w:r>
              <w:rPr>
                <w:sz w:val="24"/>
              </w:rPr>
              <w:t xml:space="preserve">C17 Злокачественное новообразование тонкого кишечника</w:t>
            </w:r>
          </w:p>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p>
            <w:pPr>
              <w:pStyle w:val="0"/>
            </w:pPr>
            <w:r>
              <w:rPr>
                <w:sz w:val="24"/>
              </w:rPr>
              <w:t xml:space="preserve">C20 Злокачественное новообразование прямой кишки</w:t>
            </w:r>
          </w:p>
          <w:p>
            <w:pPr>
              <w:pStyle w:val="0"/>
            </w:pPr>
            <w:r>
              <w:rPr>
                <w:sz w:val="24"/>
              </w:rPr>
              <w:t xml:space="preserve">C21 Злокачественное новообразование заднего прохода [ануса] и анального канала</w:t>
            </w:r>
          </w:p>
          <w:p>
            <w:pPr>
              <w:pStyle w:val="0"/>
            </w:pPr>
            <w:r>
              <w:rPr>
                <w:sz w:val="24"/>
              </w:rPr>
              <w:t xml:space="preserve">C23 Злокачественное новообразование желчного пузыря</w:t>
            </w:r>
          </w:p>
          <w:p>
            <w:pPr>
              <w:pStyle w:val="0"/>
            </w:pPr>
            <w:r>
              <w:rPr>
                <w:sz w:val="24"/>
              </w:rPr>
              <w:t xml:space="preserve">C24 Злокачественное новообразование других и неуточненных частей желчевыводящих путей</w:t>
            </w:r>
          </w:p>
          <w:p>
            <w:pPr>
              <w:pStyle w:val="0"/>
            </w:pPr>
            <w:r>
              <w:rPr>
                <w:sz w:val="24"/>
              </w:rPr>
              <w:t xml:space="preserve">C25 Злокачественное новообразование поджелудочной железы</w:t>
            </w:r>
          </w:p>
          <w:p>
            <w:pPr>
              <w:pStyle w:val="0"/>
            </w:pPr>
            <w:r>
              <w:rPr>
                <w:sz w:val="24"/>
              </w:rPr>
              <w:t xml:space="preserve">C26 Злокачественное новообразование других и неточно обозначенных органов пищеварения</w:t>
            </w:r>
          </w:p>
          <w:p>
            <w:pPr>
              <w:pStyle w:val="0"/>
            </w:pPr>
            <w:r>
              <w:rPr>
                <w:sz w:val="24"/>
              </w:rPr>
              <w:t xml:space="preserve">C34 Злокачественное новообразование бронхов и легкого</w:t>
            </w:r>
          </w:p>
          <w:p>
            <w:pPr>
              <w:pStyle w:val="0"/>
            </w:pPr>
            <w:r>
              <w:rPr>
                <w:sz w:val="24"/>
              </w:rPr>
              <w:t xml:space="preserve">C37 Злокачественное новообразование вилочковой железы</w:t>
            </w:r>
          </w:p>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286"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4"/>
                  <w:color w:val="0000ff"/>
                </w:rPr>
                <w:t xml:space="preserve">Приказ</w:t>
              </w:r>
            </w:hyperlink>
            <w:r>
              <w:rPr>
                <w:sz w:val="24"/>
              </w:rPr>
              <w:t xml:space="preserve"> Минздрава России от 12.02.2021 N 75н</w:t>
            </w:r>
          </w:p>
        </w:tc>
      </w:tr>
      <w:tr>
        <w:tc>
          <w:tcPr>
            <w:tcW w:w="2762" w:type="dxa"/>
          </w:tcPr>
          <w:p>
            <w:pPr>
              <w:pStyle w:val="0"/>
            </w:pPr>
            <w:r>
              <w:rPr>
                <w:sz w:val="24"/>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 Злокачественное новообразование желудка</w:t>
            </w:r>
          </w:p>
          <w:p>
            <w:pPr>
              <w:pStyle w:val="0"/>
            </w:pPr>
            <w:r>
              <w:rPr>
                <w:sz w:val="24"/>
              </w:rPr>
              <w:t xml:space="preserve">C17 Злокачественное новообразование тонкого кишечника</w:t>
            </w:r>
          </w:p>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p>
            <w:pPr>
              <w:pStyle w:val="0"/>
            </w:pPr>
            <w:r>
              <w:rPr>
                <w:sz w:val="24"/>
              </w:rPr>
              <w:t xml:space="preserve">C20 Злокачественное новообразование прямой кишки</w:t>
            </w:r>
          </w:p>
          <w:p>
            <w:pPr>
              <w:pStyle w:val="0"/>
            </w:pPr>
            <w:r>
              <w:rPr>
                <w:sz w:val="24"/>
              </w:rPr>
              <w:t xml:space="preserve">C21 Злокачественное новообразование заднего прохода [ануса] и анального канала</w:t>
            </w:r>
          </w:p>
          <w:p>
            <w:pPr>
              <w:pStyle w:val="0"/>
            </w:pPr>
            <w:r>
              <w:rPr>
                <w:sz w:val="24"/>
              </w:rPr>
              <w:t xml:space="preserve">C23 Злокачественное новообразование желчного пузыря</w:t>
            </w:r>
          </w:p>
          <w:p>
            <w:pPr>
              <w:pStyle w:val="0"/>
            </w:pPr>
            <w:r>
              <w:rPr>
                <w:sz w:val="24"/>
              </w:rPr>
              <w:t xml:space="preserve">C24 Злокачественное новообразование других и неуточненных частей желчевыводящих путей</w:t>
            </w:r>
          </w:p>
          <w:p>
            <w:pPr>
              <w:pStyle w:val="0"/>
            </w:pPr>
            <w:r>
              <w:rPr>
                <w:sz w:val="24"/>
              </w:rPr>
              <w:t xml:space="preserve">C25 Злокачественное новообразование поджелудочной железы</w:t>
            </w:r>
          </w:p>
          <w:p>
            <w:pPr>
              <w:pStyle w:val="0"/>
            </w:pPr>
            <w:r>
              <w:rPr>
                <w:sz w:val="24"/>
              </w:rPr>
              <w:t xml:space="preserve">C26 Злокачественное новообразование других и неточно обозначенных органов пищеварения</w:t>
            </w:r>
          </w:p>
          <w:p>
            <w:pPr>
              <w:pStyle w:val="0"/>
            </w:pPr>
            <w:r>
              <w:rPr>
                <w:sz w:val="24"/>
              </w:rPr>
              <w:t xml:space="preserve">C34 Злокачественное новообразование бронхов и легкого</w:t>
            </w:r>
          </w:p>
          <w:p>
            <w:pPr>
              <w:pStyle w:val="0"/>
            </w:pPr>
            <w:r>
              <w:rPr>
                <w:sz w:val="24"/>
              </w:rPr>
              <w:t xml:space="preserve">C37 Злокачественное новообразование вилочковой железы</w:t>
            </w:r>
          </w:p>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287"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4"/>
                  <w:color w:val="0000ff"/>
                </w:rPr>
                <w:t xml:space="preserve">Приказ</w:t>
              </w:r>
            </w:hyperlink>
            <w:r>
              <w:rPr>
                <w:sz w:val="24"/>
              </w:rPr>
              <w:t xml:space="preserve"> Минздрава России от 12.02.2021 N 75н</w:t>
            </w:r>
          </w:p>
        </w:tc>
      </w:tr>
      <w:tr>
        <w:tc>
          <w:tcPr>
            <w:tcW w:w="2762" w:type="dxa"/>
          </w:tcPr>
          <w:p>
            <w:pPr>
              <w:pStyle w:val="0"/>
            </w:pPr>
            <w:r>
              <w:rPr>
                <w:sz w:val="24"/>
              </w:rPr>
              <w:t xml:space="preserve">Стандарт медицинской помощи взрослым при раке пищевода и кардии (диагностика и лечение)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C16.0 Злокачественное новообразование кардии</w:t>
            </w:r>
          </w:p>
        </w:tc>
        <w:tc>
          <w:tcPr>
            <w:tcW w:w="1247" w:type="dxa"/>
          </w:tcPr>
          <w:p>
            <w:pPr>
              <w:pStyle w:val="0"/>
            </w:pPr>
            <w:r>
              <w:rPr>
                <w:sz w:val="24"/>
              </w:rPr>
              <w:t xml:space="preserve">взрослые</w:t>
            </w:r>
          </w:p>
        </w:tc>
        <w:tc>
          <w:tcPr>
            <w:tcW w:w="2948" w:type="dxa"/>
          </w:tcPr>
          <w:p>
            <w:pPr>
              <w:pStyle w:val="0"/>
            </w:pPr>
            <w:hyperlink w:history="0" r:id="rId288"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4"/>
                  <w:color w:val="0000ff"/>
                </w:rPr>
                <w:t xml:space="preserve">Приказ</w:t>
              </w:r>
            </w:hyperlink>
            <w:r>
              <w:rPr>
                <w:sz w:val="24"/>
              </w:rPr>
              <w:t xml:space="preserve"> Минздрава России от 13.04.2023 N 159н</w:t>
            </w:r>
          </w:p>
        </w:tc>
      </w:tr>
      <w:tr>
        <w:tc>
          <w:tcPr>
            <w:tcW w:w="2762" w:type="dxa"/>
          </w:tcPr>
          <w:p>
            <w:pPr>
              <w:pStyle w:val="0"/>
            </w:pPr>
            <w:r>
              <w:rPr>
                <w:sz w:val="24"/>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C16.0 Злокачественное новообразование кардии</w:t>
            </w:r>
          </w:p>
        </w:tc>
        <w:tc>
          <w:tcPr>
            <w:tcW w:w="1247" w:type="dxa"/>
          </w:tcPr>
          <w:p>
            <w:pPr>
              <w:pStyle w:val="0"/>
            </w:pPr>
            <w:r>
              <w:rPr>
                <w:sz w:val="24"/>
              </w:rPr>
              <w:t xml:space="preserve">взрослые</w:t>
            </w:r>
          </w:p>
        </w:tc>
        <w:tc>
          <w:tcPr>
            <w:tcW w:w="2948" w:type="dxa"/>
          </w:tcPr>
          <w:p>
            <w:pPr>
              <w:pStyle w:val="0"/>
            </w:pPr>
            <w:hyperlink w:history="0" r:id="rId289"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4"/>
                  <w:color w:val="0000ff"/>
                </w:rPr>
                <w:t xml:space="preserve">Приказ</w:t>
              </w:r>
            </w:hyperlink>
            <w:r>
              <w:rPr>
                <w:sz w:val="24"/>
              </w:rPr>
              <w:t xml:space="preserve"> Минздрава России от 13.04.2023 N 159н</w:t>
            </w:r>
          </w:p>
        </w:tc>
      </w:tr>
      <w:tr>
        <w:tc>
          <w:tcPr>
            <w:tcW w:w="2762" w:type="dxa"/>
          </w:tcPr>
          <w:p>
            <w:pPr>
              <w:pStyle w:val="0"/>
            </w:pPr>
            <w:r>
              <w:rPr>
                <w:sz w:val="24"/>
              </w:rPr>
              <w:t xml:space="preserve">Стандарт медицинской помощи взрослым при раке желудка (диагностика и лечение)</w:t>
            </w:r>
          </w:p>
        </w:tc>
        <w:tc>
          <w:tcPr>
            <w:tcW w:w="3600" w:type="dxa"/>
          </w:tcPr>
          <w:p>
            <w:pPr>
              <w:pStyle w:val="0"/>
            </w:pPr>
            <w:r>
              <w:rPr>
                <w:sz w:val="24"/>
              </w:rPr>
              <w:t xml:space="preserve">C16 Злокачественное новообразование желудка</w:t>
            </w:r>
          </w:p>
        </w:tc>
        <w:tc>
          <w:tcPr>
            <w:tcW w:w="1247" w:type="dxa"/>
          </w:tcPr>
          <w:p>
            <w:pPr>
              <w:pStyle w:val="0"/>
            </w:pPr>
            <w:r>
              <w:rPr>
                <w:sz w:val="24"/>
              </w:rPr>
              <w:t xml:space="preserve">взрослые</w:t>
            </w:r>
          </w:p>
        </w:tc>
        <w:tc>
          <w:tcPr>
            <w:tcW w:w="2948" w:type="dxa"/>
          </w:tcPr>
          <w:p>
            <w:pPr>
              <w:pStyle w:val="0"/>
            </w:pPr>
            <w:hyperlink w:history="0" r:id="rId290"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4"/>
                  <w:color w:val="0000ff"/>
                </w:rPr>
                <w:t xml:space="preserve">Приказ</w:t>
              </w:r>
            </w:hyperlink>
            <w:r>
              <w:rPr>
                <w:sz w:val="24"/>
              </w:rPr>
              <w:t xml:space="preserve"> Минздрава России от 01.03.2021 N 144н</w:t>
            </w:r>
          </w:p>
        </w:tc>
      </w:tr>
      <w:tr>
        <w:tc>
          <w:tcPr>
            <w:tcW w:w="2762" w:type="dxa"/>
          </w:tcPr>
          <w:p>
            <w:pPr>
              <w:pStyle w:val="0"/>
            </w:pPr>
            <w:r>
              <w:rPr>
                <w:sz w:val="24"/>
              </w:rPr>
              <w:t xml:space="preserve">Стандарт медицинской помощи взрослым при раке желудка (диспансерное наблюдение)</w:t>
            </w:r>
          </w:p>
        </w:tc>
        <w:tc>
          <w:tcPr>
            <w:tcW w:w="3600" w:type="dxa"/>
          </w:tcPr>
          <w:p>
            <w:pPr>
              <w:pStyle w:val="0"/>
            </w:pPr>
            <w:r>
              <w:rPr>
                <w:sz w:val="24"/>
              </w:rPr>
              <w:t xml:space="preserve">C16 Злокачественное новообразование желудка</w:t>
            </w:r>
          </w:p>
        </w:tc>
        <w:tc>
          <w:tcPr>
            <w:tcW w:w="1247" w:type="dxa"/>
          </w:tcPr>
          <w:p>
            <w:pPr>
              <w:pStyle w:val="0"/>
            </w:pPr>
            <w:r>
              <w:rPr>
                <w:sz w:val="24"/>
              </w:rPr>
              <w:t xml:space="preserve">взрослые</w:t>
            </w:r>
          </w:p>
        </w:tc>
        <w:tc>
          <w:tcPr>
            <w:tcW w:w="2948" w:type="dxa"/>
          </w:tcPr>
          <w:p>
            <w:pPr>
              <w:pStyle w:val="0"/>
            </w:pPr>
            <w:hyperlink w:history="0" r:id="rId291"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4"/>
                  <w:color w:val="0000ff"/>
                </w:rPr>
                <w:t xml:space="preserve">Приказ</w:t>
              </w:r>
            </w:hyperlink>
            <w:r>
              <w:rPr>
                <w:sz w:val="24"/>
              </w:rPr>
              <w:t xml:space="preserve"> Минздрава России от 01.03.2021 N 144н</w:t>
            </w:r>
          </w:p>
        </w:tc>
      </w:tr>
      <w:tr>
        <w:tc>
          <w:tcPr>
            <w:tcW w:w="2762" w:type="dxa"/>
          </w:tcPr>
          <w:p>
            <w:pPr>
              <w:pStyle w:val="0"/>
            </w:pPr>
            <w:r>
              <w:rPr>
                <w:sz w:val="24"/>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tc>
        <w:tc>
          <w:tcPr>
            <w:tcW w:w="1247" w:type="dxa"/>
          </w:tcPr>
          <w:p>
            <w:pPr>
              <w:pStyle w:val="0"/>
            </w:pPr>
            <w:r>
              <w:rPr>
                <w:sz w:val="24"/>
              </w:rPr>
              <w:t xml:space="preserve">взрослые</w:t>
            </w:r>
          </w:p>
        </w:tc>
        <w:tc>
          <w:tcPr>
            <w:tcW w:w="2948" w:type="dxa"/>
          </w:tcPr>
          <w:p>
            <w:pPr>
              <w:pStyle w:val="0"/>
            </w:pPr>
            <w:hyperlink w:history="0" r:id="rId292"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4"/>
                  <w:color w:val="0000ff"/>
                </w:rPr>
                <w:t xml:space="preserve">Приказ</w:t>
              </w:r>
            </w:hyperlink>
            <w:r>
              <w:rPr>
                <w:sz w:val="24"/>
              </w:rPr>
              <w:t xml:space="preserve"> Минздрава России от 04.08.2023 N 414н</w:t>
            </w:r>
          </w:p>
        </w:tc>
      </w:tr>
      <w:tr>
        <w:tc>
          <w:tcPr>
            <w:tcW w:w="2762" w:type="dxa"/>
          </w:tcPr>
          <w:p>
            <w:pPr>
              <w:pStyle w:val="0"/>
            </w:pPr>
            <w:r>
              <w:rPr>
                <w:sz w:val="24"/>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tc>
        <w:tc>
          <w:tcPr>
            <w:tcW w:w="1247" w:type="dxa"/>
          </w:tcPr>
          <w:p>
            <w:pPr>
              <w:pStyle w:val="0"/>
            </w:pPr>
            <w:r>
              <w:rPr>
                <w:sz w:val="24"/>
              </w:rPr>
              <w:t xml:space="preserve">взрослые</w:t>
            </w:r>
          </w:p>
        </w:tc>
        <w:tc>
          <w:tcPr>
            <w:tcW w:w="2948" w:type="dxa"/>
          </w:tcPr>
          <w:p>
            <w:pPr>
              <w:pStyle w:val="0"/>
            </w:pPr>
            <w:hyperlink w:history="0" r:id="rId293"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4"/>
                  <w:color w:val="0000ff"/>
                </w:rPr>
                <w:t xml:space="preserve">Приказ</w:t>
              </w:r>
            </w:hyperlink>
            <w:r>
              <w:rPr>
                <w:sz w:val="24"/>
              </w:rPr>
              <w:t xml:space="preserve"> Минздрава России от 04.08.2023 N 414н</w:t>
            </w:r>
          </w:p>
        </w:tc>
      </w:tr>
      <w:tr>
        <w:tc>
          <w:tcPr>
            <w:tcW w:w="2762" w:type="dxa"/>
          </w:tcPr>
          <w:p>
            <w:pPr>
              <w:pStyle w:val="0"/>
            </w:pPr>
            <w:r>
              <w:rPr>
                <w:sz w:val="24"/>
              </w:rPr>
              <w:t xml:space="preserve">Стандарт медицинской помощи взрослым при раке прямой кишки (диагностика и лечение)</w:t>
            </w:r>
          </w:p>
        </w:tc>
        <w:tc>
          <w:tcPr>
            <w:tcW w:w="3600" w:type="dxa"/>
          </w:tcPr>
          <w:p>
            <w:pPr>
              <w:pStyle w:val="0"/>
            </w:pPr>
            <w:r>
              <w:rPr>
                <w:sz w:val="24"/>
              </w:rPr>
              <w:t xml:space="preserve">C20 Злокачественное новообразование прямой кишки</w:t>
            </w:r>
          </w:p>
        </w:tc>
        <w:tc>
          <w:tcPr>
            <w:tcW w:w="1247" w:type="dxa"/>
          </w:tcPr>
          <w:p>
            <w:pPr>
              <w:pStyle w:val="0"/>
            </w:pPr>
            <w:r>
              <w:rPr>
                <w:sz w:val="24"/>
              </w:rPr>
              <w:t xml:space="preserve">взрослые</w:t>
            </w:r>
          </w:p>
        </w:tc>
        <w:tc>
          <w:tcPr>
            <w:tcW w:w="2948" w:type="dxa"/>
          </w:tcPr>
          <w:p>
            <w:pPr>
              <w:pStyle w:val="0"/>
            </w:pPr>
            <w:hyperlink w:history="0" r:id="rId294"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4"/>
                  <w:color w:val="0000ff"/>
                </w:rPr>
                <w:t xml:space="preserve">Приказ</w:t>
              </w:r>
            </w:hyperlink>
            <w:r>
              <w:rPr>
                <w:sz w:val="24"/>
              </w:rPr>
              <w:t xml:space="preserve"> Минздрава России от 20.02.2021 N 124н</w:t>
            </w:r>
          </w:p>
        </w:tc>
      </w:tr>
      <w:tr>
        <w:tc>
          <w:tcPr>
            <w:tcW w:w="2762" w:type="dxa"/>
          </w:tcPr>
          <w:p>
            <w:pPr>
              <w:pStyle w:val="0"/>
            </w:pPr>
            <w:r>
              <w:rPr>
                <w:sz w:val="24"/>
              </w:rPr>
              <w:t xml:space="preserve">Стандарт медицинской помощи взрослым при раке прямой кишки (диспансерное наблюдение)</w:t>
            </w:r>
          </w:p>
        </w:tc>
        <w:tc>
          <w:tcPr>
            <w:tcW w:w="3600" w:type="dxa"/>
          </w:tcPr>
          <w:p>
            <w:pPr>
              <w:pStyle w:val="0"/>
            </w:pPr>
            <w:r>
              <w:rPr>
                <w:sz w:val="24"/>
              </w:rPr>
              <w:t xml:space="preserve">C20 Злокачественное новообразование прямой кишки</w:t>
            </w:r>
          </w:p>
        </w:tc>
        <w:tc>
          <w:tcPr>
            <w:tcW w:w="1247" w:type="dxa"/>
          </w:tcPr>
          <w:p>
            <w:pPr>
              <w:pStyle w:val="0"/>
            </w:pPr>
            <w:r>
              <w:rPr>
                <w:sz w:val="24"/>
              </w:rPr>
              <w:t xml:space="preserve">взрослые</w:t>
            </w:r>
          </w:p>
        </w:tc>
        <w:tc>
          <w:tcPr>
            <w:tcW w:w="2948" w:type="dxa"/>
          </w:tcPr>
          <w:p>
            <w:pPr>
              <w:pStyle w:val="0"/>
            </w:pPr>
            <w:hyperlink w:history="0" r:id="rId295"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4"/>
                  <w:color w:val="0000ff"/>
                </w:rPr>
                <w:t xml:space="preserve">Приказ</w:t>
              </w:r>
            </w:hyperlink>
            <w:r>
              <w:rPr>
                <w:sz w:val="24"/>
              </w:rPr>
              <w:t xml:space="preserve"> Минздрава России от 20.02.2021 N 124н</w:t>
            </w:r>
          </w:p>
        </w:tc>
      </w:tr>
      <w:tr>
        <w:tc>
          <w:tcPr>
            <w:tcW w:w="2762" w:type="dxa"/>
          </w:tcPr>
          <w:p>
            <w:pPr>
              <w:pStyle w:val="0"/>
            </w:pPr>
            <w:r>
              <w:rPr>
                <w:sz w:val="24"/>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4"/>
              </w:rPr>
              <w:t xml:space="preserve">C21 Злокачественное новообразование заднего прохода [ануса] и анального канала</w:t>
            </w:r>
          </w:p>
          <w:p>
            <w:pPr>
              <w:pStyle w:val="0"/>
            </w:pPr>
            <w:r>
              <w:rPr>
                <w:sz w:val="24"/>
              </w:rPr>
              <w:t xml:space="preserve">C44.5 Другие злокачественные новообразования кожи туловища</w:t>
            </w:r>
          </w:p>
        </w:tc>
        <w:tc>
          <w:tcPr>
            <w:tcW w:w="1247" w:type="dxa"/>
          </w:tcPr>
          <w:p>
            <w:pPr>
              <w:pStyle w:val="0"/>
            </w:pPr>
            <w:r>
              <w:rPr>
                <w:sz w:val="24"/>
              </w:rPr>
              <w:t xml:space="preserve">взрослые</w:t>
            </w:r>
          </w:p>
        </w:tc>
        <w:tc>
          <w:tcPr>
            <w:tcW w:w="2948" w:type="dxa"/>
          </w:tcPr>
          <w:p>
            <w:pPr>
              <w:pStyle w:val="0"/>
            </w:pPr>
            <w:hyperlink w:history="0" r:id="rId296"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13.04.2021 N 335н</w:t>
            </w:r>
          </w:p>
        </w:tc>
      </w:tr>
      <w:tr>
        <w:tc>
          <w:tcPr>
            <w:tcW w:w="2762" w:type="dxa"/>
          </w:tcPr>
          <w:p>
            <w:pPr>
              <w:pStyle w:val="0"/>
            </w:pPr>
            <w:r>
              <w:rPr>
                <w:sz w:val="24"/>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4"/>
              </w:rPr>
              <w:t xml:space="preserve">C21 Злокачественное новообразование заднего прохода [ануса] и анального канала</w:t>
            </w:r>
          </w:p>
          <w:p>
            <w:pPr>
              <w:pStyle w:val="0"/>
            </w:pPr>
            <w:r>
              <w:rPr>
                <w:sz w:val="24"/>
              </w:rPr>
              <w:t xml:space="preserve">C44.5 Другие злокачественные новообразования кожи туловища</w:t>
            </w:r>
          </w:p>
        </w:tc>
        <w:tc>
          <w:tcPr>
            <w:tcW w:w="1247" w:type="dxa"/>
          </w:tcPr>
          <w:p>
            <w:pPr>
              <w:pStyle w:val="0"/>
            </w:pPr>
            <w:r>
              <w:rPr>
                <w:sz w:val="24"/>
              </w:rPr>
              <w:t xml:space="preserve">взрослые</w:t>
            </w:r>
          </w:p>
        </w:tc>
        <w:tc>
          <w:tcPr>
            <w:tcW w:w="2948" w:type="dxa"/>
          </w:tcPr>
          <w:p>
            <w:pPr>
              <w:pStyle w:val="0"/>
            </w:pPr>
            <w:hyperlink w:history="0" r:id="rId297"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13.04.2021 N 335н</w:t>
            </w:r>
          </w:p>
        </w:tc>
      </w:tr>
      <w:tr>
        <w:tc>
          <w:tcPr>
            <w:tcW w:w="2762" w:type="dxa"/>
          </w:tcPr>
          <w:p>
            <w:pPr>
              <w:pStyle w:val="0"/>
            </w:pPr>
            <w:r>
              <w:rPr>
                <w:sz w:val="24"/>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4"/>
              </w:rPr>
              <w:t xml:space="preserve">C22.0 Печеночноклеточный рак</w:t>
            </w:r>
          </w:p>
        </w:tc>
        <w:tc>
          <w:tcPr>
            <w:tcW w:w="1247" w:type="dxa"/>
          </w:tcPr>
          <w:p>
            <w:pPr>
              <w:pStyle w:val="0"/>
            </w:pPr>
            <w:r>
              <w:rPr>
                <w:sz w:val="24"/>
              </w:rPr>
              <w:t xml:space="preserve">взрослые</w:t>
            </w:r>
          </w:p>
        </w:tc>
        <w:tc>
          <w:tcPr>
            <w:tcW w:w="2948" w:type="dxa"/>
          </w:tcPr>
          <w:p>
            <w:pPr>
              <w:pStyle w:val="0"/>
            </w:pPr>
            <w:hyperlink w:history="0" r:id="rId298"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4"/>
                  <w:color w:val="0000ff"/>
                </w:rPr>
                <w:t xml:space="preserve">Приказ</w:t>
              </w:r>
            </w:hyperlink>
            <w:r>
              <w:rPr>
                <w:sz w:val="24"/>
              </w:rPr>
              <w:t xml:space="preserve"> Минздрава России от 02.03.2021 N 161н</w:t>
            </w:r>
          </w:p>
        </w:tc>
      </w:tr>
      <w:tr>
        <w:tc>
          <w:tcPr>
            <w:tcW w:w="2762" w:type="dxa"/>
          </w:tcPr>
          <w:p>
            <w:pPr>
              <w:pStyle w:val="0"/>
            </w:pPr>
            <w:r>
              <w:rPr>
                <w:sz w:val="24"/>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4"/>
              </w:rPr>
              <w:t xml:space="preserve">C22.0 Печеночноклеточный рак</w:t>
            </w:r>
          </w:p>
        </w:tc>
        <w:tc>
          <w:tcPr>
            <w:tcW w:w="1247" w:type="dxa"/>
          </w:tcPr>
          <w:p>
            <w:pPr>
              <w:pStyle w:val="0"/>
            </w:pPr>
            <w:r>
              <w:rPr>
                <w:sz w:val="24"/>
              </w:rPr>
              <w:t xml:space="preserve">взрослые</w:t>
            </w:r>
          </w:p>
        </w:tc>
        <w:tc>
          <w:tcPr>
            <w:tcW w:w="2948" w:type="dxa"/>
          </w:tcPr>
          <w:p>
            <w:pPr>
              <w:pStyle w:val="0"/>
            </w:pPr>
            <w:hyperlink w:history="0" r:id="rId299"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4"/>
                  <w:color w:val="0000ff"/>
                </w:rPr>
                <w:t xml:space="preserve">Приказ</w:t>
              </w:r>
            </w:hyperlink>
            <w:r>
              <w:rPr>
                <w:sz w:val="24"/>
              </w:rPr>
              <w:t xml:space="preserve"> Минздрава России от 02.03.2021 N 161н</w:t>
            </w:r>
          </w:p>
        </w:tc>
      </w:tr>
      <w:tr>
        <w:tc>
          <w:tcPr>
            <w:tcW w:w="2762" w:type="dxa"/>
          </w:tcPr>
          <w:p>
            <w:pPr>
              <w:pStyle w:val="0"/>
            </w:pPr>
            <w:r>
              <w:rPr>
                <w:sz w:val="24"/>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4"/>
              </w:rPr>
              <w:t xml:space="preserve">C22.1 Рак внутрипеченочного желчного протока</w:t>
            </w:r>
          </w:p>
          <w:p>
            <w:pPr>
              <w:pStyle w:val="0"/>
            </w:pPr>
            <w:r>
              <w:rPr>
                <w:sz w:val="24"/>
              </w:rPr>
              <w:t xml:space="preserve">C23 Злокачественное новообразование желчного пузыря</w:t>
            </w:r>
          </w:p>
          <w:p>
            <w:pPr>
              <w:pStyle w:val="0"/>
            </w:pPr>
            <w:r>
              <w:rPr>
                <w:sz w:val="24"/>
              </w:rPr>
              <w:t xml:space="preserve">C24.0 Злокачественное новообразование внепеченочного желчного протока</w:t>
            </w:r>
          </w:p>
        </w:tc>
        <w:tc>
          <w:tcPr>
            <w:tcW w:w="1247" w:type="dxa"/>
          </w:tcPr>
          <w:p>
            <w:pPr>
              <w:pStyle w:val="0"/>
            </w:pPr>
            <w:r>
              <w:rPr>
                <w:sz w:val="24"/>
              </w:rPr>
              <w:t xml:space="preserve">взрослые</w:t>
            </w:r>
          </w:p>
        </w:tc>
        <w:tc>
          <w:tcPr>
            <w:tcW w:w="2948" w:type="dxa"/>
          </w:tcPr>
          <w:p>
            <w:pPr>
              <w:pStyle w:val="0"/>
            </w:pPr>
            <w:hyperlink w:history="0" r:id="rId30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4"/>
                  <w:color w:val="0000ff"/>
                </w:rPr>
                <w:t xml:space="preserve">Приказ</w:t>
              </w:r>
            </w:hyperlink>
            <w:r>
              <w:rPr>
                <w:sz w:val="24"/>
              </w:rPr>
              <w:t xml:space="preserve"> Минздрава России от 12.02.2021 N 76н</w:t>
            </w:r>
          </w:p>
        </w:tc>
      </w:tr>
      <w:tr>
        <w:tc>
          <w:tcPr>
            <w:tcW w:w="2762" w:type="dxa"/>
          </w:tcPr>
          <w:p>
            <w:pPr>
              <w:pStyle w:val="0"/>
            </w:pPr>
            <w:r>
              <w:rPr>
                <w:sz w:val="24"/>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4"/>
              </w:rPr>
              <w:t xml:space="preserve">C22.1 Рак внутрипеченочного желчного протока</w:t>
            </w:r>
          </w:p>
          <w:p>
            <w:pPr>
              <w:pStyle w:val="0"/>
            </w:pPr>
            <w:r>
              <w:rPr>
                <w:sz w:val="24"/>
              </w:rPr>
              <w:t xml:space="preserve">C23 Злокачественное новообразование желчного пузыря</w:t>
            </w:r>
          </w:p>
          <w:p>
            <w:pPr>
              <w:pStyle w:val="0"/>
            </w:pPr>
            <w:r>
              <w:rPr>
                <w:sz w:val="24"/>
              </w:rPr>
              <w:t xml:space="preserve">C24.0 Злокачественное новообразование внепеченочного желчного протока</w:t>
            </w:r>
          </w:p>
        </w:tc>
        <w:tc>
          <w:tcPr>
            <w:tcW w:w="1247" w:type="dxa"/>
          </w:tcPr>
          <w:p>
            <w:pPr>
              <w:pStyle w:val="0"/>
            </w:pPr>
            <w:r>
              <w:rPr>
                <w:sz w:val="24"/>
              </w:rPr>
              <w:t xml:space="preserve">взрослые</w:t>
            </w:r>
          </w:p>
        </w:tc>
        <w:tc>
          <w:tcPr>
            <w:tcW w:w="2948" w:type="dxa"/>
          </w:tcPr>
          <w:p>
            <w:pPr>
              <w:pStyle w:val="0"/>
            </w:pPr>
            <w:hyperlink w:history="0" r:id="rId301"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4"/>
                  <w:color w:val="0000ff"/>
                </w:rPr>
                <w:t xml:space="preserve">Приказ</w:t>
              </w:r>
            </w:hyperlink>
            <w:r>
              <w:rPr>
                <w:sz w:val="24"/>
              </w:rPr>
              <w:t xml:space="preserve"> Минздрава России от 12.02.2021 N 76н</w:t>
            </w:r>
          </w:p>
        </w:tc>
      </w:tr>
      <w:tr>
        <w:tc>
          <w:tcPr>
            <w:tcW w:w="2762" w:type="dxa"/>
          </w:tcPr>
          <w:p>
            <w:pPr>
              <w:pStyle w:val="0"/>
            </w:pPr>
            <w:r>
              <w:rPr>
                <w:sz w:val="24"/>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4"/>
              </w:rPr>
              <w:t xml:space="preserve">C22.1 Рак внутрипеченочного желчного протока</w:t>
            </w:r>
          </w:p>
          <w:p>
            <w:pPr>
              <w:pStyle w:val="0"/>
            </w:pPr>
            <w:r>
              <w:rPr>
                <w:sz w:val="24"/>
              </w:rPr>
              <w:t xml:space="preserve">C23 Злокачественное новообразование желчного пузыря</w:t>
            </w:r>
          </w:p>
          <w:p>
            <w:pPr>
              <w:pStyle w:val="0"/>
            </w:pPr>
            <w:r>
              <w:rPr>
                <w:sz w:val="24"/>
              </w:rPr>
              <w:t xml:space="preserve">C24.0 Злокачественное новообразование внепеченочного желчного протока</w:t>
            </w:r>
          </w:p>
        </w:tc>
        <w:tc>
          <w:tcPr>
            <w:tcW w:w="1247" w:type="dxa"/>
          </w:tcPr>
          <w:p>
            <w:pPr>
              <w:pStyle w:val="0"/>
            </w:pPr>
            <w:r>
              <w:rPr>
                <w:sz w:val="24"/>
              </w:rPr>
              <w:t xml:space="preserve">взрослые</w:t>
            </w:r>
          </w:p>
        </w:tc>
        <w:tc>
          <w:tcPr>
            <w:tcW w:w="2948" w:type="dxa"/>
          </w:tcPr>
          <w:p>
            <w:pPr>
              <w:pStyle w:val="0"/>
            </w:pPr>
            <w:hyperlink w:history="0" r:id="rId302"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4"/>
                  <w:color w:val="0000ff"/>
                </w:rPr>
                <w:t xml:space="preserve">Приказ</w:t>
              </w:r>
            </w:hyperlink>
            <w:r>
              <w:rPr>
                <w:sz w:val="24"/>
              </w:rPr>
              <w:t xml:space="preserve"> Минздрава России от 12.02.2021 N 76н</w:t>
            </w:r>
          </w:p>
        </w:tc>
      </w:tr>
      <w:tr>
        <w:tc>
          <w:tcPr>
            <w:tcW w:w="2762" w:type="dxa"/>
          </w:tcPr>
          <w:p>
            <w:pPr>
              <w:pStyle w:val="0"/>
            </w:pPr>
            <w:r>
              <w:rPr>
                <w:sz w:val="24"/>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4"/>
              </w:rPr>
              <w:t xml:space="preserve">C25 Злокачественное новообразование поджелудочной железы</w:t>
            </w:r>
          </w:p>
        </w:tc>
        <w:tc>
          <w:tcPr>
            <w:tcW w:w="1247" w:type="dxa"/>
          </w:tcPr>
          <w:p>
            <w:pPr>
              <w:pStyle w:val="0"/>
            </w:pPr>
            <w:r>
              <w:rPr>
                <w:sz w:val="24"/>
              </w:rPr>
              <w:t xml:space="preserve">взрослые</w:t>
            </w:r>
          </w:p>
        </w:tc>
        <w:tc>
          <w:tcPr>
            <w:tcW w:w="2948" w:type="dxa"/>
          </w:tcPr>
          <w:p>
            <w:pPr>
              <w:pStyle w:val="0"/>
            </w:pPr>
            <w:hyperlink w:history="0" r:id="rId303"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4"/>
                  <w:color w:val="0000ff"/>
                </w:rPr>
                <w:t xml:space="preserve">Приказ</w:t>
              </w:r>
            </w:hyperlink>
            <w:r>
              <w:rPr>
                <w:sz w:val="24"/>
              </w:rPr>
              <w:t xml:space="preserve"> Минздрава России от 14.03.2022 N 163н</w:t>
            </w:r>
          </w:p>
        </w:tc>
      </w:tr>
      <w:tr>
        <w:tc>
          <w:tcPr>
            <w:tcW w:w="2762" w:type="dxa"/>
          </w:tcPr>
          <w:p>
            <w:pPr>
              <w:pStyle w:val="0"/>
            </w:pPr>
            <w:r>
              <w:rPr>
                <w:sz w:val="24"/>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4"/>
              </w:rPr>
              <w:t xml:space="preserve">C25 Злокачественное новообразование поджелудочной железы</w:t>
            </w:r>
          </w:p>
        </w:tc>
        <w:tc>
          <w:tcPr>
            <w:tcW w:w="1247" w:type="dxa"/>
          </w:tcPr>
          <w:p>
            <w:pPr>
              <w:pStyle w:val="0"/>
            </w:pPr>
            <w:r>
              <w:rPr>
                <w:sz w:val="24"/>
              </w:rPr>
              <w:t xml:space="preserve">взрослые</w:t>
            </w:r>
          </w:p>
        </w:tc>
        <w:tc>
          <w:tcPr>
            <w:tcW w:w="2948" w:type="dxa"/>
          </w:tcPr>
          <w:p>
            <w:pPr>
              <w:pStyle w:val="0"/>
            </w:pPr>
            <w:hyperlink w:history="0" r:id="rId304"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4"/>
                  <w:color w:val="0000ff"/>
                </w:rPr>
                <w:t xml:space="preserve">Приказ</w:t>
              </w:r>
            </w:hyperlink>
            <w:r>
              <w:rPr>
                <w:sz w:val="24"/>
              </w:rPr>
              <w:t xml:space="preserve"> Минздрава России от 14.03.2022 N 163н</w:t>
            </w:r>
          </w:p>
        </w:tc>
      </w:tr>
      <w:tr>
        <w:tc>
          <w:tcPr>
            <w:tcW w:w="2762" w:type="dxa"/>
          </w:tcPr>
          <w:p>
            <w:pPr>
              <w:pStyle w:val="0"/>
            </w:pPr>
            <w:r>
              <w:rPr>
                <w:sz w:val="24"/>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tc>
        <w:tc>
          <w:tcPr>
            <w:tcW w:w="1247" w:type="dxa"/>
          </w:tcPr>
          <w:p>
            <w:pPr>
              <w:pStyle w:val="0"/>
            </w:pPr>
            <w:r>
              <w:rPr>
                <w:sz w:val="24"/>
              </w:rPr>
              <w:t xml:space="preserve">взрослые</w:t>
            </w:r>
          </w:p>
        </w:tc>
        <w:tc>
          <w:tcPr>
            <w:tcW w:w="2948" w:type="dxa"/>
          </w:tcPr>
          <w:p>
            <w:pPr>
              <w:pStyle w:val="0"/>
            </w:pPr>
            <w:hyperlink w:history="0" r:id="rId305"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4"/>
                  <w:color w:val="0000ff"/>
                </w:rPr>
                <w:t xml:space="preserve">Приказ</w:t>
              </w:r>
            </w:hyperlink>
            <w:r>
              <w:rPr>
                <w:sz w:val="24"/>
              </w:rPr>
              <w:t xml:space="preserve"> Минздрава России  от 12.02.2021 N 79н</w:t>
            </w:r>
          </w:p>
        </w:tc>
      </w:tr>
      <w:tr>
        <w:tc>
          <w:tcPr>
            <w:tcW w:w="2762" w:type="dxa"/>
          </w:tcPr>
          <w:p>
            <w:pPr>
              <w:pStyle w:val="0"/>
            </w:pPr>
            <w:r>
              <w:rPr>
                <w:sz w:val="24"/>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tc>
        <w:tc>
          <w:tcPr>
            <w:tcW w:w="1247" w:type="dxa"/>
          </w:tcPr>
          <w:p>
            <w:pPr>
              <w:pStyle w:val="0"/>
            </w:pPr>
            <w:r>
              <w:rPr>
                <w:sz w:val="24"/>
              </w:rPr>
              <w:t xml:space="preserve">взрослые</w:t>
            </w:r>
          </w:p>
        </w:tc>
        <w:tc>
          <w:tcPr>
            <w:tcW w:w="2948" w:type="dxa"/>
          </w:tcPr>
          <w:p>
            <w:pPr>
              <w:pStyle w:val="0"/>
            </w:pPr>
            <w:hyperlink w:history="0" r:id="rId306"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4"/>
                  <w:color w:val="0000ff"/>
                </w:rPr>
                <w:t xml:space="preserve">Приказ</w:t>
              </w:r>
            </w:hyperlink>
            <w:r>
              <w:rPr>
                <w:sz w:val="24"/>
              </w:rPr>
              <w:t xml:space="preserve"> Минздрава России  от 12.02.2021 N 79н</w:t>
            </w:r>
          </w:p>
        </w:tc>
      </w:tr>
      <w:tr>
        <w:tc>
          <w:tcPr>
            <w:tcW w:w="2762" w:type="dxa"/>
          </w:tcPr>
          <w:p>
            <w:pPr>
              <w:pStyle w:val="0"/>
            </w:pPr>
            <w:r>
              <w:rPr>
                <w:sz w:val="24"/>
              </w:rPr>
              <w:t xml:space="preserve">Стандарт медицинской помощи взрослым при раке гортани (диагностика и лечение)</w:t>
            </w:r>
          </w:p>
        </w:tc>
        <w:tc>
          <w:tcPr>
            <w:tcW w:w="3600" w:type="dxa"/>
          </w:tcPr>
          <w:p>
            <w:pPr>
              <w:pStyle w:val="0"/>
            </w:pPr>
            <w:r>
              <w:rPr>
                <w:sz w:val="24"/>
              </w:rPr>
              <w:t xml:space="preserve">C32 Злокачественное новообразование гортани</w:t>
            </w:r>
          </w:p>
        </w:tc>
        <w:tc>
          <w:tcPr>
            <w:tcW w:w="1247" w:type="dxa"/>
          </w:tcPr>
          <w:p>
            <w:pPr>
              <w:pStyle w:val="0"/>
            </w:pPr>
            <w:r>
              <w:rPr>
                <w:sz w:val="24"/>
              </w:rPr>
              <w:t xml:space="preserve">взрослые</w:t>
            </w:r>
          </w:p>
        </w:tc>
        <w:tc>
          <w:tcPr>
            <w:tcW w:w="2948" w:type="dxa"/>
          </w:tcPr>
          <w:p>
            <w:pPr>
              <w:pStyle w:val="0"/>
            </w:pPr>
            <w:hyperlink w:history="0" r:id="rId307"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4"/>
                  <w:color w:val="0000ff"/>
                </w:rPr>
                <w:t xml:space="preserve">Приказ</w:t>
              </w:r>
            </w:hyperlink>
            <w:r>
              <w:rPr>
                <w:sz w:val="24"/>
              </w:rPr>
              <w:t xml:space="preserve"> Минздрава России от 13.04.2021 N 337н</w:t>
            </w:r>
          </w:p>
        </w:tc>
      </w:tr>
      <w:tr>
        <w:tc>
          <w:tcPr>
            <w:tcW w:w="2762" w:type="dxa"/>
          </w:tcPr>
          <w:p>
            <w:pPr>
              <w:pStyle w:val="0"/>
            </w:pPr>
            <w:r>
              <w:rPr>
                <w:sz w:val="24"/>
              </w:rPr>
              <w:t xml:space="preserve">Стандарт медицинской помощи взрослым при раке гортани (диспансерное наблюдение)</w:t>
            </w:r>
          </w:p>
        </w:tc>
        <w:tc>
          <w:tcPr>
            <w:tcW w:w="3600" w:type="dxa"/>
          </w:tcPr>
          <w:p>
            <w:pPr>
              <w:pStyle w:val="0"/>
            </w:pPr>
            <w:r>
              <w:rPr>
                <w:sz w:val="24"/>
              </w:rPr>
              <w:t xml:space="preserve">C32 Злокачественное новообразование гортани</w:t>
            </w:r>
          </w:p>
        </w:tc>
        <w:tc>
          <w:tcPr>
            <w:tcW w:w="1247" w:type="dxa"/>
          </w:tcPr>
          <w:p>
            <w:pPr>
              <w:pStyle w:val="0"/>
            </w:pPr>
            <w:r>
              <w:rPr>
                <w:sz w:val="24"/>
              </w:rPr>
              <w:t xml:space="preserve">взрослые</w:t>
            </w:r>
          </w:p>
        </w:tc>
        <w:tc>
          <w:tcPr>
            <w:tcW w:w="2948" w:type="dxa"/>
          </w:tcPr>
          <w:p>
            <w:pPr>
              <w:pStyle w:val="0"/>
            </w:pPr>
            <w:hyperlink w:history="0" r:id="rId308"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4"/>
                  <w:color w:val="0000ff"/>
                </w:rPr>
                <w:t xml:space="preserve">Приказ</w:t>
              </w:r>
            </w:hyperlink>
            <w:r>
              <w:rPr>
                <w:sz w:val="24"/>
              </w:rPr>
              <w:t xml:space="preserve"> Минздрава России от 13.04.2021 N 337н</w:t>
            </w:r>
          </w:p>
        </w:tc>
      </w:tr>
      <w:tr>
        <w:tc>
          <w:tcPr>
            <w:tcW w:w="2762" w:type="dxa"/>
          </w:tcPr>
          <w:p>
            <w:pPr>
              <w:pStyle w:val="0"/>
            </w:pPr>
            <w:r>
              <w:rPr>
                <w:sz w:val="24"/>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4"/>
              </w:rPr>
              <w:t xml:space="preserve">C33 Злокачественное новообразование трахеи</w:t>
            </w:r>
          </w:p>
        </w:tc>
        <w:tc>
          <w:tcPr>
            <w:tcW w:w="1247" w:type="dxa"/>
          </w:tcPr>
          <w:p>
            <w:pPr>
              <w:pStyle w:val="0"/>
            </w:pPr>
            <w:r>
              <w:rPr>
                <w:sz w:val="24"/>
              </w:rPr>
              <w:t xml:space="preserve">взрослые</w:t>
            </w:r>
          </w:p>
        </w:tc>
        <w:tc>
          <w:tcPr>
            <w:tcW w:w="2948" w:type="dxa"/>
          </w:tcPr>
          <w:p>
            <w:pPr>
              <w:pStyle w:val="0"/>
            </w:pPr>
            <w:hyperlink w:history="0" r:id="rId30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4"/>
                  <w:color w:val="0000ff"/>
                </w:rPr>
                <w:t xml:space="preserve">Приказ</w:t>
              </w:r>
            </w:hyperlink>
            <w:r>
              <w:rPr>
                <w:sz w:val="24"/>
              </w:rPr>
              <w:t xml:space="preserve"> Минздрава России от 12.02.2021 N 72н</w:t>
            </w:r>
          </w:p>
        </w:tc>
      </w:tr>
      <w:tr>
        <w:tc>
          <w:tcPr>
            <w:tcW w:w="2762" w:type="dxa"/>
          </w:tcPr>
          <w:p>
            <w:pPr>
              <w:pStyle w:val="0"/>
            </w:pPr>
            <w:r>
              <w:rPr>
                <w:sz w:val="24"/>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4"/>
              </w:rPr>
              <w:t xml:space="preserve">C33 Злокачественное новообразование трахеи</w:t>
            </w:r>
          </w:p>
        </w:tc>
        <w:tc>
          <w:tcPr>
            <w:tcW w:w="1247" w:type="dxa"/>
          </w:tcPr>
          <w:p>
            <w:pPr>
              <w:pStyle w:val="0"/>
            </w:pPr>
            <w:r>
              <w:rPr>
                <w:sz w:val="24"/>
              </w:rPr>
              <w:t xml:space="preserve">взрослые</w:t>
            </w:r>
          </w:p>
        </w:tc>
        <w:tc>
          <w:tcPr>
            <w:tcW w:w="2948" w:type="dxa"/>
          </w:tcPr>
          <w:p>
            <w:pPr>
              <w:pStyle w:val="0"/>
            </w:pPr>
            <w:hyperlink w:history="0" r:id="rId310"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4"/>
                  <w:color w:val="0000ff"/>
                </w:rPr>
                <w:t xml:space="preserve">Приказ</w:t>
              </w:r>
            </w:hyperlink>
            <w:r>
              <w:rPr>
                <w:sz w:val="24"/>
              </w:rPr>
              <w:t xml:space="preserve"> Минздрава России от 12.02.2021 N 72н</w:t>
            </w:r>
          </w:p>
        </w:tc>
      </w:tr>
      <w:tr>
        <w:tc>
          <w:tcPr>
            <w:tcW w:w="2762" w:type="dxa"/>
          </w:tcPr>
          <w:p>
            <w:pPr>
              <w:pStyle w:val="0"/>
            </w:pPr>
            <w:r>
              <w:rPr>
                <w:sz w:val="24"/>
              </w:rPr>
              <w:t xml:space="preserve">Стандарт медицинской помощи взрослым при раке трахеи (диспансерное наблюдение)</w:t>
            </w:r>
          </w:p>
        </w:tc>
        <w:tc>
          <w:tcPr>
            <w:tcW w:w="3600" w:type="dxa"/>
          </w:tcPr>
          <w:p>
            <w:pPr>
              <w:pStyle w:val="0"/>
            </w:pPr>
            <w:r>
              <w:rPr>
                <w:sz w:val="24"/>
              </w:rPr>
              <w:t xml:space="preserve">C33 Злокачественное новообразование трахеи</w:t>
            </w:r>
          </w:p>
        </w:tc>
        <w:tc>
          <w:tcPr>
            <w:tcW w:w="1247" w:type="dxa"/>
          </w:tcPr>
          <w:p>
            <w:pPr>
              <w:pStyle w:val="0"/>
            </w:pPr>
            <w:r>
              <w:rPr>
                <w:sz w:val="24"/>
              </w:rPr>
              <w:t xml:space="preserve">взрослые</w:t>
            </w:r>
          </w:p>
        </w:tc>
        <w:tc>
          <w:tcPr>
            <w:tcW w:w="2948" w:type="dxa"/>
          </w:tcPr>
          <w:p>
            <w:pPr>
              <w:pStyle w:val="0"/>
            </w:pPr>
            <w:hyperlink w:history="0" r:id="rId311"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4"/>
                  <w:color w:val="0000ff"/>
                </w:rPr>
                <w:t xml:space="preserve">Приказ</w:t>
              </w:r>
            </w:hyperlink>
            <w:r>
              <w:rPr>
                <w:sz w:val="24"/>
              </w:rPr>
              <w:t xml:space="preserve"> Минздрава России от 12.02.2021 N 72н</w:t>
            </w:r>
          </w:p>
        </w:tc>
      </w:tr>
      <w:tr>
        <w:tc>
          <w:tcPr>
            <w:tcW w:w="2762" w:type="dxa"/>
          </w:tcPr>
          <w:p>
            <w:pPr>
              <w:pStyle w:val="0"/>
            </w:pPr>
            <w:r>
              <w:rPr>
                <w:sz w:val="24"/>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4"/>
              </w:rPr>
              <w:t xml:space="preserve">C34 Злокачественное новообразование бронхов и легкого</w:t>
            </w:r>
          </w:p>
        </w:tc>
        <w:tc>
          <w:tcPr>
            <w:tcW w:w="1247" w:type="dxa"/>
          </w:tcPr>
          <w:p>
            <w:pPr>
              <w:pStyle w:val="0"/>
            </w:pPr>
            <w:r>
              <w:rPr>
                <w:sz w:val="24"/>
              </w:rPr>
              <w:t xml:space="preserve">взрослые</w:t>
            </w:r>
          </w:p>
        </w:tc>
        <w:tc>
          <w:tcPr>
            <w:tcW w:w="2948" w:type="dxa"/>
          </w:tcPr>
          <w:p>
            <w:pPr>
              <w:pStyle w:val="0"/>
            </w:pPr>
            <w:hyperlink w:history="0" r:id="rId312"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4"/>
                  <w:color w:val="0000ff"/>
                </w:rPr>
                <w:t xml:space="preserve">Приказ</w:t>
              </w:r>
            </w:hyperlink>
            <w:r>
              <w:rPr>
                <w:sz w:val="24"/>
              </w:rPr>
              <w:t xml:space="preserve"> Минздрава России от 13.04.2021 N 347н</w:t>
            </w:r>
          </w:p>
        </w:tc>
      </w:tr>
      <w:tr>
        <w:tc>
          <w:tcPr>
            <w:tcW w:w="2762" w:type="dxa"/>
          </w:tcPr>
          <w:p>
            <w:pPr>
              <w:pStyle w:val="0"/>
            </w:pPr>
            <w:r>
              <w:rPr>
                <w:sz w:val="24"/>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4"/>
              </w:rPr>
              <w:t xml:space="preserve">C34 Злокачественное новообразование бронхов и легкого</w:t>
            </w:r>
          </w:p>
        </w:tc>
        <w:tc>
          <w:tcPr>
            <w:tcW w:w="1247" w:type="dxa"/>
          </w:tcPr>
          <w:p>
            <w:pPr>
              <w:pStyle w:val="0"/>
            </w:pPr>
            <w:r>
              <w:rPr>
                <w:sz w:val="24"/>
              </w:rPr>
              <w:t xml:space="preserve">взрослые</w:t>
            </w:r>
          </w:p>
        </w:tc>
        <w:tc>
          <w:tcPr>
            <w:tcW w:w="2948" w:type="dxa"/>
          </w:tcPr>
          <w:p>
            <w:pPr>
              <w:pStyle w:val="0"/>
            </w:pPr>
            <w:hyperlink w:history="0" r:id="rId313"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4"/>
                  <w:color w:val="0000ff"/>
                </w:rPr>
                <w:t xml:space="preserve">Приказ</w:t>
              </w:r>
            </w:hyperlink>
            <w:r>
              <w:rPr>
                <w:sz w:val="24"/>
              </w:rPr>
              <w:t xml:space="preserve"> Минздрава России от 13.04.2021 N 347н</w:t>
            </w:r>
          </w:p>
        </w:tc>
      </w:tr>
      <w:tr>
        <w:tc>
          <w:tcPr>
            <w:tcW w:w="2762" w:type="dxa"/>
          </w:tcPr>
          <w:p>
            <w:pPr>
              <w:pStyle w:val="0"/>
            </w:pPr>
            <w:r>
              <w:rPr>
                <w:sz w:val="24"/>
              </w:rPr>
              <w:t xml:space="preserve">Стандарт медицинской помощи взрослым при опухолях средостения (диагностика и лечение)</w:t>
            </w:r>
          </w:p>
        </w:tc>
        <w:tc>
          <w:tcPr>
            <w:tcW w:w="3600" w:type="dxa"/>
          </w:tcPr>
          <w:p>
            <w:pPr>
              <w:pStyle w:val="0"/>
            </w:pPr>
            <w:r>
              <w:rPr>
                <w:sz w:val="24"/>
              </w:rPr>
              <w:t xml:space="preserve">C37 Злокачественное новообразование вилочковой железы</w:t>
            </w:r>
          </w:p>
          <w:p>
            <w:pPr>
              <w:pStyle w:val="0"/>
            </w:pPr>
            <w:r>
              <w:rPr>
                <w:sz w:val="24"/>
              </w:rPr>
              <w:t xml:space="preserve">C38.1 Злокачественное новообразование переднего средостения</w:t>
            </w:r>
          </w:p>
          <w:p>
            <w:pPr>
              <w:pStyle w:val="0"/>
            </w:pPr>
            <w:r>
              <w:rPr>
                <w:sz w:val="24"/>
              </w:rPr>
              <w:t xml:space="preserve">C38.2 Злокачественное новообразование заднего средостения</w:t>
            </w:r>
          </w:p>
          <w:p>
            <w:pPr>
              <w:pStyle w:val="0"/>
            </w:pPr>
            <w:r>
              <w:rPr>
                <w:sz w:val="24"/>
              </w:rPr>
              <w:t xml:space="preserve">C38.3 Злокачественное новообразование средостения неуточненной части</w:t>
            </w:r>
          </w:p>
        </w:tc>
        <w:tc>
          <w:tcPr>
            <w:tcW w:w="1247" w:type="dxa"/>
          </w:tcPr>
          <w:p>
            <w:pPr>
              <w:pStyle w:val="0"/>
            </w:pPr>
            <w:r>
              <w:rPr>
                <w:sz w:val="24"/>
              </w:rPr>
              <w:t xml:space="preserve">взрослые</w:t>
            </w:r>
          </w:p>
        </w:tc>
        <w:tc>
          <w:tcPr>
            <w:tcW w:w="2948" w:type="dxa"/>
          </w:tcPr>
          <w:p>
            <w:pPr>
              <w:pStyle w:val="0"/>
            </w:pPr>
            <w:hyperlink w:history="0" r:id="rId314"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4"/>
                  <w:color w:val="0000ff"/>
                </w:rPr>
                <w:t xml:space="preserve">Приказ</w:t>
              </w:r>
            </w:hyperlink>
            <w:r>
              <w:rPr>
                <w:sz w:val="24"/>
              </w:rPr>
              <w:t xml:space="preserve"> Минздрава России от 20.02.2021 N 127н</w:t>
            </w:r>
          </w:p>
        </w:tc>
      </w:tr>
      <w:tr>
        <w:tc>
          <w:tcPr>
            <w:tcW w:w="2762" w:type="dxa"/>
          </w:tcPr>
          <w:p>
            <w:pPr>
              <w:pStyle w:val="0"/>
            </w:pPr>
            <w:r>
              <w:rPr>
                <w:sz w:val="24"/>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4"/>
              </w:rPr>
              <w:t xml:space="preserve">C38.1 Злокачественное новообразование переднего средостения</w:t>
            </w:r>
          </w:p>
          <w:p>
            <w:pPr>
              <w:pStyle w:val="0"/>
            </w:pPr>
            <w:r>
              <w:rPr>
                <w:sz w:val="24"/>
              </w:rPr>
              <w:t xml:space="preserve">C38.2 Злокачественное новообразование заднего средостения</w:t>
            </w:r>
          </w:p>
          <w:p>
            <w:pPr>
              <w:pStyle w:val="0"/>
            </w:pPr>
            <w:r>
              <w:rPr>
                <w:sz w:val="24"/>
              </w:rPr>
              <w:t xml:space="preserve">C38.3 Злокачественное новообразование средостения неуточненной части</w:t>
            </w:r>
          </w:p>
          <w:p>
            <w:pPr>
              <w:pStyle w:val="0"/>
            </w:pPr>
            <w:r>
              <w:rPr>
                <w:sz w:val="24"/>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4"/>
              </w:rPr>
              <w:t xml:space="preserve">C48.0 Злокачественное новообразование забрюшинного пространства</w:t>
            </w:r>
          </w:p>
          <w:p>
            <w:pPr>
              <w:pStyle w:val="0"/>
            </w:pPr>
            <w:r>
              <w:rPr>
                <w:sz w:val="24"/>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4"/>
              </w:rPr>
              <w:t xml:space="preserve">взрослые</w:t>
            </w:r>
          </w:p>
        </w:tc>
        <w:tc>
          <w:tcPr>
            <w:tcW w:w="2948" w:type="dxa"/>
          </w:tcPr>
          <w:p>
            <w:pPr>
              <w:pStyle w:val="0"/>
            </w:pPr>
            <w:hyperlink w:history="0" r:id="rId31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4"/>
                  <w:color w:val="0000ff"/>
                </w:rPr>
                <w:t xml:space="preserve">Приказ</w:t>
              </w:r>
            </w:hyperlink>
            <w:r>
              <w:rPr>
                <w:sz w:val="24"/>
              </w:rPr>
              <w:t xml:space="preserve"> Минздрава России от 26.11.2020 N 1254н</w:t>
            </w:r>
          </w:p>
        </w:tc>
      </w:tr>
      <w:tr>
        <w:tc>
          <w:tcPr>
            <w:tcW w:w="2762" w:type="dxa"/>
          </w:tcPr>
          <w:p>
            <w:pPr>
              <w:pStyle w:val="0"/>
            </w:pPr>
            <w:r>
              <w:rPr>
                <w:sz w:val="24"/>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4"/>
              </w:rPr>
              <w:t xml:space="preserve">C38.1 Злокачественное новообразование переднего средостения</w:t>
            </w:r>
          </w:p>
          <w:p>
            <w:pPr>
              <w:pStyle w:val="0"/>
            </w:pPr>
            <w:r>
              <w:rPr>
                <w:sz w:val="24"/>
              </w:rPr>
              <w:t xml:space="preserve">C48.0 Злокачественное новообразование забрюшинного пространства</w:t>
            </w:r>
          </w:p>
          <w:p>
            <w:pPr>
              <w:pStyle w:val="0"/>
            </w:pPr>
            <w:r>
              <w:rPr>
                <w:sz w:val="24"/>
              </w:rPr>
              <w:t xml:space="preserve">C49.0 Злокачественное новообразование соединительной и мягких тканей головы, лица и шеи</w:t>
            </w:r>
          </w:p>
          <w:p>
            <w:pPr>
              <w:pStyle w:val="0"/>
            </w:pPr>
            <w:r>
              <w:rPr>
                <w:sz w:val="24"/>
              </w:rPr>
              <w:t xml:space="preserve">C49.5 Злокачественное новообразование соединительной и мягких тканей таза</w:t>
            </w:r>
          </w:p>
          <w:p>
            <w:pPr>
              <w:pStyle w:val="0"/>
            </w:pPr>
            <w:r>
              <w:rPr>
                <w:sz w:val="24"/>
              </w:rPr>
              <w:t xml:space="preserve">C49.9 Злокачественное новообразование соединительной и мягких тканей неуточненной локализации</w:t>
            </w:r>
          </w:p>
          <w:p>
            <w:pPr>
              <w:pStyle w:val="0"/>
            </w:pPr>
            <w:r>
              <w:rPr>
                <w:sz w:val="24"/>
              </w:rPr>
              <w:t xml:space="preserve">C62 Злокачественное новообразование яичка</w:t>
            </w:r>
          </w:p>
        </w:tc>
        <w:tc>
          <w:tcPr>
            <w:tcW w:w="1247" w:type="dxa"/>
          </w:tcPr>
          <w:p>
            <w:pPr>
              <w:pStyle w:val="0"/>
            </w:pPr>
            <w:r>
              <w:rPr>
                <w:sz w:val="24"/>
              </w:rPr>
              <w:t xml:space="preserve">дети</w:t>
            </w:r>
          </w:p>
        </w:tc>
        <w:tc>
          <w:tcPr>
            <w:tcW w:w="2948" w:type="dxa"/>
          </w:tcPr>
          <w:p>
            <w:pPr>
              <w:pStyle w:val="0"/>
            </w:pPr>
            <w:hyperlink w:history="0" r:id="rId316"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4"/>
                  <w:color w:val="0000ff"/>
                </w:rPr>
                <w:t xml:space="preserve">Приказ</w:t>
              </w:r>
            </w:hyperlink>
            <w:r>
              <w:rPr>
                <w:sz w:val="24"/>
              </w:rPr>
              <w:t xml:space="preserve"> Минздрава России от 12.02.2021 N 70н</w:t>
            </w:r>
          </w:p>
        </w:tc>
      </w:tr>
      <w:tr>
        <w:tc>
          <w:tcPr>
            <w:tcW w:w="2762" w:type="dxa"/>
          </w:tcPr>
          <w:p>
            <w:pPr>
              <w:pStyle w:val="0"/>
            </w:pPr>
            <w:r>
              <w:rPr>
                <w:sz w:val="24"/>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4"/>
              </w:rPr>
              <w:t xml:space="preserve">C38.1 Злокачественное новообразование переднего средостения</w:t>
            </w:r>
          </w:p>
          <w:p>
            <w:pPr>
              <w:pStyle w:val="0"/>
            </w:pPr>
            <w:r>
              <w:rPr>
                <w:sz w:val="24"/>
              </w:rPr>
              <w:t xml:space="preserve">C48.0 Злокачественное новообразование забрюшинного пространства</w:t>
            </w:r>
          </w:p>
          <w:p>
            <w:pPr>
              <w:pStyle w:val="0"/>
            </w:pPr>
            <w:r>
              <w:rPr>
                <w:sz w:val="24"/>
              </w:rPr>
              <w:t xml:space="preserve">C49.0 Злокачественное новообразование соединительной и мягких тканей головы, лица и шеи</w:t>
            </w:r>
          </w:p>
          <w:p>
            <w:pPr>
              <w:pStyle w:val="0"/>
            </w:pPr>
            <w:r>
              <w:rPr>
                <w:sz w:val="24"/>
              </w:rPr>
              <w:t xml:space="preserve">C49.5 Злокачественное новообразование соединительной и мягких тканей таза</w:t>
            </w:r>
          </w:p>
          <w:p>
            <w:pPr>
              <w:pStyle w:val="0"/>
            </w:pPr>
            <w:r>
              <w:rPr>
                <w:sz w:val="24"/>
              </w:rPr>
              <w:t xml:space="preserve">C49.9 Злокачественное новообразование соединительной и мягких тканей неуточненной локализации</w:t>
            </w:r>
          </w:p>
          <w:p>
            <w:pPr>
              <w:pStyle w:val="0"/>
            </w:pPr>
            <w:r>
              <w:rPr>
                <w:sz w:val="24"/>
              </w:rPr>
              <w:t xml:space="preserve">C62 Злокачественное новообразование яичка</w:t>
            </w:r>
          </w:p>
        </w:tc>
        <w:tc>
          <w:tcPr>
            <w:tcW w:w="1247" w:type="dxa"/>
          </w:tcPr>
          <w:p>
            <w:pPr>
              <w:pStyle w:val="0"/>
            </w:pPr>
            <w:r>
              <w:rPr>
                <w:sz w:val="24"/>
              </w:rPr>
              <w:t xml:space="preserve">дети</w:t>
            </w:r>
          </w:p>
        </w:tc>
        <w:tc>
          <w:tcPr>
            <w:tcW w:w="2948" w:type="dxa"/>
          </w:tcPr>
          <w:p>
            <w:pPr>
              <w:pStyle w:val="0"/>
            </w:pPr>
            <w:hyperlink w:history="0" r:id="rId317"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4"/>
                  <w:color w:val="0000ff"/>
                </w:rPr>
                <w:t xml:space="preserve">Приказ</w:t>
              </w:r>
            </w:hyperlink>
            <w:r>
              <w:rPr>
                <w:sz w:val="24"/>
              </w:rPr>
              <w:t xml:space="preserve"> Минздрава России от 12.02.2021 N 70н</w:t>
            </w:r>
          </w:p>
        </w:tc>
      </w:tr>
      <w:tr>
        <w:tc>
          <w:tcPr>
            <w:tcW w:w="2762" w:type="dxa"/>
          </w:tcPr>
          <w:p>
            <w:pPr>
              <w:pStyle w:val="0"/>
            </w:pPr>
            <w:r>
              <w:rPr>
                <w:sz w:val="24"/>
              </w:rPr>
              <w:t xml:space="preserve">Стандарт медицинской помощи взрослым при саркомах костей (диагностика и лечение)</w:t>
            </w:r>
          </w:p>
        </w:tc>
        <w:tc>
          <w:tcPr>
            <w:tcW w:w="3600" w:type="dxa"/>
          </w:tcPr>
          <w:p>
            <w:pPr>
              <w:pStyle w:val="0"/>
            </w:pPr>
            <w:r>
              <w:rPr>
                <w:sz w:val="24"/>
              </w:rPr>
              <w:t xml:space="preserve">C40 Злокачественное новообразование костей и суставных хрящей</w:t>
            </w:r>
          </w:p>
          <w:p>
            <w:pPr>
              <w:pStyle w:val="0"/>
            </w:pPr>
            <w:r>
              <w:rPr>
                <w:sz w:val="24"/>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4"/>
              </w:rPr>
              <w:t xml:space="preserve">взрослые</w:t>
            </w:r>
          </w:p>
        </w:tc>
        <w:tc>
          <w:tcPr>
            <w:tcW w:w="2948" w:type="dxa"/>
          </w:tcPr>
          <w:p>
            <w:pPr>
              <w:pStyle w:val="0"/>
            </w:pPr>
            <w:hyperlink w:history="0" r:id="rId318"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4"/>
                  <w:color w:val="0000ff"/>
                </w:rPr>
                <w:t xml:space="preserve">Приказ</w:t>
              </w:r>
            </w:hyperlink>
            <w:r>
              <w:rPr>
                <w:sz w:val="24"/>
              </w:rPr>
              <w:t xml:space="preserve"> Минздрава России от 25.04.2023 N 192н</w:t>
            </w:r>
          </w:p>
        </w:tc>
      </w:tr>
      <w:tr>
        <w:tc>
          <w:tcPr>
            <w:tcW w:w="2762" w:type="dxa"/>
          </w:tcPr>
          <w:p>
            <w:pPr>
              <w:pStyle w:val="0"/>
            </w:pPr>
            <w:r>
              <w:rPr>
                <w:sz w:val="24"/>
              </w:rPr>
              <w:t xml:space="preserve">Стандарт медицинской помощи взрослым при саркомах костей (диспансерное наблюдение)</w:t>
            </w:r>
          </w:p>
        </w:tc>
        <w:tc>
          <w:tcPr>
            <w:tcW w:w="3600" w:type="dxa"/>
          </w:tcPr>
          <w:p>
            <w:pPr>
              <w:pStyle w:val="0"/>
            </w:pPr>
            <w:r>
              <w:rPr>
                <w:sz w:val="24"/>
              </w:rPr>
              <w:t xml:space="preserve">C40 Злокачественное новообразование костей и суставных хрящей</w:t>
            </w:r>
          </w:p>
          <w:p>
            <w:pPr>
              <w:pStyle w:val="0"/>
            </w:pPr>
            <w:r>
              <w:rPr>
                <w:sz w:val="24"/>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4"/>
              </w:rPr>
              <w:t xml:space="preserve">взрослые</w:t>
            </w:r>
          </w:p>
        </w:tc>
        <w:tc>
          <w:tcPr>
            <w:tcW w:w="2948" w:type="dxa"/>
          </w:tcPr>
          <w:p>
            <w:pPr>
              <w:pStyle w:val="0"/>
            </w:pPr>
            <w:hyperlink w:history="0" r:id="rId319"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4"/>
                  <w:color w:val="0000ff"/>
                </w:rPr>
                <w:t xml:space="preserve">Приказ</w:t>
              </w:r>
            </w:hyperlink>
            <w:r>
              <w:rPr>
                <w:sz w:val="24"/>
              </w:rPr>
              <w:t xml:space="preserve"> Минздрава России от 25.04.2023 N 192н</w:t>
            </w:r>
          </w:p>
        </w:tc>
      </w:tr>
      <w:tr>
        <w:tc>
          <w:tcPr>
            <w:tcW w:w="2762" w:type="dxa"/>
          </w:tcPr>
          <w:p>
            <w:pPr>
              <w:pStyle w:val="0"/>
            </w:pPr>
            <w:r>
              <w:rPr>
                <w:sz w:val="24"/>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D03 Меланома in situ</w:t>
            </w:r>
          </w:p>
        </w:tc>
        <w:tc>
          <w:tcPr>
            <w:tcW w:w="1247" w:type="dxa"/>
          </w:tcPr>
          <w:p>
            <w:pPr>
              <w:pStyle w:val="0"/>
            </w:pPr>
            <w:r>
              <w:rPr>
                <w:sz w:val="24"/>
              </w:rPr>
              <w:t xml:space="preserve">взрослые</w:t>
            </w:r>
          </w:p>
        </w:tc>
        <w:tc>
          <w:tcPr>
            <w:tcW w:w="2948" w:type="dxa"/>
          </w:tcPr>
          <w:p>
            <w:pPr>
              <w:pStyle w:val="0"/>
            </w:pPr>
            <w:hyperlink w:history="0" r:id="rId32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стадии IIA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2948" w:type="dxa"/>
          </w:tcPr>
          <w:p>
            <w:pPr>
              <w:pStyle w:val="0"/>
            </w:pPr>
            <w:hyperlink w:history="0" r:id="rId32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2948" w:type="dxa"/>
          </w:tcPr>
          <w:p>
            <w:pPr>
              <w:pStyle w:val="0"/>
            </w:pPr>
            <w:hyperlink w:history="0" r:id="rId32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2948" w:type="dxa"/>
          </w:tcPr>
          <w:p>
            <w:pPr>
              <w:pStyle w:val="0"/>
            </w:pPr>
            <w:hyperlink w:history="0" r:id="rId32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2948" w:type="dxa"/>
          </w:tcPr>
          <w:p>
            <w:pPr>
              <w:pStyle w:val="0"/>
            </w:pPr>
            <w:hyperlink w:history="0" r:id="rId32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D03 Меланома in situ</w:t>
            </w:r>
          </w:p>
        </w:tc>
        <w:tc>
          <w:tcPr>
            <w:tcW w:w="1247" w:type="dxa"/>
          </w:tcPr>
          <w:p>
            <w:pPr>
              <w:pStyle w:val="0"/>
            </w:pPr>
            <w:r>
              <w:rPr>
                <w:sz w:val="24"/>
              </w:rPr>
              <w:t xml:space="preserve">взрослые</w:t>
            </w:r>
          </w:p>
        </w:tc>
        <w:tc>
          <w:tcPr>
            <w:tcW w:w="2948" w:type="dxa"/>
          </w:tcPr>
          <w:p>
            <w:pPr>
              <w:pStyle w:val="0"/>
            </w:pPr>
            <w:hyperlink w:history="0" r:id="rId32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2948" w:type="dxa"/>
          </w:tcPr>
          <w:p>
            <w:pPr>
              <w:pStyle w:val="0"/>
            </w:pPr>
            <w:hyperlink w:history="0" r:id="rId32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2948" w:type="dxa"/>
          </w:tcPr>
          <w:p>
            <w:pPr>
              <w:pStyle w:val="0"/>
            </w:pPr>
            <w:hyperlink w:history="0" r:id="rId32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4"/>
              </w:rPr>
              <w:t xml:space="preserve">C44 Другие злокачественные новообразования кожи</w:t>
            </w:r>
          </w:p>
        </w:tc>
        <w:tc>
          <w:tcPr>
            <w:tcW w:w="1247" w:type="dxa"/>
          </w:tcPr>
          <w:p>
            <w:pPr>
              <w:pStyle w:val="0"/>
            </w:pPr>
            <w:r>
              <w:rPr>
                <w:sz w:val="24"/>
              </w:rPr>
              <w:t xml:space="preserve">взрослые</w:t>
            </w:r>
          </w:p>
        </w:tc>
        <w:tc>
          <w:tcPr>
            <w:tcW w:w="2948" w:type="dxa"/>
          </w:tcPr>
          <w:p>
            <w:pPr>
              <w:pStyle w:val="0"/>
            </w:pPr>
            <w:hyperlink w:history="0" r:id="rId328"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4"/>
                  <w:color w:val="0000ff"/>
                </w:rPr>
                <w:t xml:space="preserve">Приказ</w:t>
              </w:r>
            </w:hyperlink>
            <w:r>
              <w:rPr>
                <w:sz w:val="24"/>
              </w:rPr>
              <w:t xml:space="preserve"> Минздрава России от 18.02.2021 N 102н</w:t>
            </w:r>
          </w:p>
        </w:tc>
      </w:tr>
      <w:tr>
        <w:tc>
          <w:tcPr>
            <w:tcW w:w="2762" w:type="dxa"/>
          </w:tcPr>
          <w:p>
            <w:pPr>
              <w:pStyle w:val="0"/>
            </w:pPr>
            <w:r>
              <w:rPr>
                <w:sz w:val="24"/>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4"/>
              </w:rPr>
              <w:t xml:space="preserve">C44 Другие злокачественные новообразования кожи</w:t>
            </w:r>
          </w:p>
        </w:tc>
        <w:tc>
          <w:tcPr>
            <w:tcW w:w="1247" w:type="dxa"/>
          </w:tcPr>
          <w:p>
            <w:pPr>
              <w:pStyle w:val="0"/>
            </w:pPr>
            <w:r>
              <w:rPr>
                <w:sz w:val="24"/>
              </w:rPr>
              <w:t xml:space="preserve">взрослые</w:t>
            </w:r>
          </w:p>
        </w:tc>
        <w:tc>
          <w:tcPr>
            <w:tcW w:w="2948" w:type="dxa"/>
          </w:tcPr>
          <w:p>
            <w:pPr>
              <w:pStyle w:val="0"/>
            </w:pPr>
            <w:hyperlink w:history="0" r:id="rId329"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4"/>
                  <w:color w:val="0000ff"/>
                </w:rPr>
                <w:t xml:space="preserve">Приказ</w:t>
              </w:r>
            </w:hyperlink>
            <w:r>
              <w:rPr>
                <w:sz w:val="24"/>
              </w:rPr>
              <w:t xml:space="preserve"> Минздрава России от 18.02.2021 N 102н</w:t>
            </w:r>
          </w:p>
        </w:tc>
      </w:tr>
      <w:tr>
        <w:tc>
          <w:tcPr>
            <w:tcW w:w="2762" w:type="dxa"/>
          </w:tcPr>
          <w:p>
            <w:pPr>
              <w:pStyle w:val="0"/>
            </w:pPr>
            <w:r>
              <w:rPr>
                <w:sz w:val="24"/>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2948" w:type="dxa"/>
          </w:tcPr>
          <w:p>
            <w:pPr>
              <w:pStyle w:val="0"/>
            </w:pPr>
            <w:hyperlink w:history="0" r:id="rId330"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2948" w:type="dxa"/>
          </w:tcPr>
          <w:p>
            <w:pPr>
              <w:pStyle w:val="0"/>
            </w:pPr>
            <w:hyperlink w:history="0" r:id="rId331"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2948" w:type="dxa"/>
          </w:tcPr>
          <w:p>
            <w:pPr>
              <w:pStyle w:val="0"/>
            </w:pPr>
            <w:hyperlink w:history="0" r:id="rId33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2948" w:type="dxa"/>
          </w:tcPr>
          <w:p>
            <w:pPr>
              <w:pStyle w:val="0"/>
            </w:pPr>
            <w:hyperlink w:history="0" r:id="rId33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2948" w:type="dxa"/>
          </w:tcPr>
          <w:p>
            <w:pPr>
              <w:pStyle w:val="0"/>
            </w:pPr>
            <w:hyperlink w:history="0" r:id="rId33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D04 Карцинома in situ кожи</w:t>
            </w:r>
          </w:p>
        </w:tc>
        <w:tc>
          <w:tcPr>
            <w:tcW w:w="1247" w:type="dxa"/>
          </w:tcPr>
          <w:p>
            <w:pPr>
              <w:pStyle w:val="0"/>
            </w:pPr>
            <w:r>
              <w:rPr>
                <w:sz w:val="24"/>
              </w:rPr>
              <w:t xml:space="preserve">взрослые</w:t>
            </w:r>
          </w:p>
        </w:tc>
        <w:tc>
          <w:tcPr>
            <w:tcW w:w="2948" w:type="dxa"/>
          </w:tcPr>
          <w:p>
            <w:pPr>
              <w:pStyle w:val="0"/>
            </w:pPr>
            <w:hyperlink w:history="0" r:id="rId335"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4"/>
                  <w:color w:val="0000ff"/>
                </w:rPr>
                <w:t xml:space="preserve">Приказ</w:t>
              </w:r>
            </w:hyperlink>
            <w:r>
              <w:rPr>
                <w:sz w:val="24"/>
              </w:rPr>
              <w:t xml:space="preserve"> Минздрава России от 10.03.2021 N 177н</w:t>
            </w:r>
          </w:p>
        </w:tc>
      </w:tr>
      <w:tr>
        <w:tc>
          <w:tcPr>
            <w:tcW w:w="2762" w:type="dxa"/>
          </w:tcPr>
          <w:p>
            <w:pPr>
              <w:pStyle w:val="0"/>
            </w:pPr>
            <w:r>
              <w:rPr>
                <w:sz w:val="24"/>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D04 Карцинома in situ кожи</w:t>
            </w:r>
          </w:p>
        </w:tc>
        <w:tc>
          <w:tcPr>
            <w:tcW w:w="1247" w:type="dxa"/>
          </w:tcPr>
          <w:p>
            <w:pPr>
              <w:pStyle w:val="0"/>
            </w:pPr>
            <w:r>
              <w:rPr>
                <w:sz w:val="24"/>
              </w:rPr>
              <w:t xml:space="preserve">взрослые</w:t>
            </w:r>
          </w:p>
        </w:tc>
        <w:tc>
          <w:tcPr>
            <w:tcW w:w="2948" w:type="dxa"/>
          </w:tcPr>
          <w:p>
            <w:pPr>
              <w:pStyle w:val="0"/>
            </w:pPr>
            <w:hyperlink w:history="0" r:id="rId336"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4"/>
                  <w:color w:val="0000ff"/>
                </w:rPr>
                <w:t xml:space="preserve">Приказ</w:t>
              </w:r>
            </w:hyperlink>
            <w:r>
              <w:rPr>
                <w:sz w:val="24"/>
              </w:rPr>
              <w:t xml:space="preserve"> Минздрава России от 10.03.2021 N 177н</w:t>
            </w:r>
          </w:p>
        </w:tc>
      </w:tr>
      <w:tr>
        <w:tc>
          <w:tcPr>
            <w:tcW w:w="2762" w:type="dxa"/>
          </w:tcPr>
          <w:p>
            <w:pPr>
              <w:pStyle w:val="0"/>
            </w:pPr>
            <w:r>
              <w:rPr>
                <w:sz w:val="24"/>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4"/>
              </w:rPr>
              <w:t xml:space="preserve">C45 Мезотелиома</w:t>
            </w:r>
          </w:p>
        </w:tc>
        <w:tc>
          <w:tcPr>
            <w:tcW w:w="1247" w:type="dxa"/>
          </w:tcPr>
          <w:p>
            <w:pPr>
              <w:pStyle w:val="0"/>
            </w:pPr>
            <w:r>
              <w:rPr>
                <w:sz w:val="24"/>
              </w:rPr>
              <w:t xml:space="preserve">взрослые</w:t>
            </w:r>
          </w:p>
        </w:tc>
        <w:tc>
          <w:tcPr>
            <w:tcW w:w="2948" w:type="dxa"/>
          </w:tcPr>
          <w:p>
            <w:pPr>
              <w:pStyle w:val="0"/>
            </w:pPr>
            <w:hyperlink w:history="0" r:id="rId337"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4"/>
                  <w:color w:val="0000ff"/>
                </w:rPr>
                <w:t xml:space="preserve">Приказ</w:t>
              </w:r>
            </w:hyperlink>
            <w:r>
              <w:rPr>
                <w:sz w:val="24"/>
              </w:rPr>
              <w:t xml:space="preserve"> Минздрава России от 12.02.2021 N 78н</w:t>
            </w:r>
          </w:p>
        </w:tc>
      </w:tr>
      <w:tr>
        <w:tc>
          <w:tcPr>
            <w:tcW w:w="2762" w:type="dxa"/>
          </w:tcPr>
          <w:p>
            <w:pPr>
              <w:pStyle w:val="0"/>
            </w:pPr>
            <w:r>
              <w:rPr>
                <w:sz w:val="24"/>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4"/>
              </w:rPr>
              <w:t xml:space="preserve">C45 Мезотелиома</w:t>
            </w:r>
          </w:p>
        </w:tc>
        <w:tc>
          <w:tcPr>
            <w:tcW w:w="1247" w:type="dxa"/>
          </w:tcPr>
          <w:p>
            <w:pPr>
              <w:pStyle w:val="0"/>
            </w:pPr>
            <w:r>
              <w:rPr>
                <w:sz w:val="24"/>
              </w:rPr>
              <w:t xml:space="preserve">взрослые</w:t>
            </w:r>
          </w:p>
        </w:tc>
        <w:tc>
          <w:tcPr>
            <w:tcW w:w="2948" w:type="dxa"/>
          </w:tcPr>
          <w:p>
            <w:pPr>
              <w:pStyle w:val="0"/>
            </w:pPr>
            <w:hyperlink w:history="0" r:id="rId338"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4"/>
                  <w:color w:val="0000ff"/>
                </w:rPr>
                <w:t xml:space="preserve">Приказ</w:t>
              </w:r>
            </w:hyperlink>
            <w:r>
              <w:rPr>
                <w:sz w:val="24"/>
              </w:rPr>
              <w:t xml:space="preserve"> Минздрава России от 12.02.2021 N 78н</w:t>
            </w:r>
          </w:p>
        </w:tc>
      </w:tr>
      <w:tr>
        <w:tc>
          <w:tcPr>
            <w:tcW w:w="2762" w:type="dxa"/>
          </w:tcPr>
          <w:p>
            <w:pPr>
              <w:pStyle w:val="0"/>
            </w:pPr>
            <w:r>
              <w:rPr>
                <w:sz w:val="24"/>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tc>
        <w:tc>
          <w:tcPr>
            <w:tcW w:w="1247" w:type="dxa"/>
          </w:tcPr>
          <w:p>
            <w:pPr>
              <w:pStyle w:val="0"/>
            </w:pPr>
            <w:r>
              <w:rPr>
                <w:sz w:val="24"/>
              </w:rPr>
              <w:t xml:space="preserve">взрослые</w:t>
            </w:r>
          </w:p>
        </w:tc>
        <w:tc>
          <w:tcPr>
            <w:tcW w:w="2948" w:type="dxa"/>
          </w:tcPr>
          <w:p>
            <w:pPr>
              <w:pStyle w:val="0"/>
            </w:pPr>
            <w:hyperlink w:history="0" r:id="rId339"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4"/>
                  <w:color w:val="0000ff"/>
                </w:rPr>
                <w:t xml:space="preserve">Приказ</w:t>
              </w:r>
            </w:hyperlink>
            <w:r>
              <w:rPr>
                <w:sz w:val="24"/>
              </w:rPr>
              <w:t xml:space="preserve"> Минздрава России от 13.04.2021 N 345н</w:t>
            </w:r>
          </w:p>
        </w:tc>
      </w:tr>
      <w:tr>
        <w:tc>
          <w:tcPr>
            <w:tcW w:w="2762" w:type="dxa"/>
          </w:tcPr>
          <w:p>
            <w:pPr>
              <w:pStyle w:val="0"/>
            </w:pPr>
            <w:r>
              <w:rPr>
                <w:sz w:val="24"/>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4"/>
              </w:rPr>
              <w:t xml:space="preserve">C48.0 Злокачественное новообразование забрюшинного пространства</w:t>
            </w:r>
          </w:p>
        </w:tc>
        <w:tc>
          <w:tcPr>
            <w:tcW w:w="1247" w:type="dxa"/>
          </w:tcPr>
          <w:p>
            <w:pPr>
              <w:pStyle w:val="0"/>
            </w:pPr>
            <w:r>
              <w:rPr>
                <w:sz w:val="24"/>
              </w:rPr>
              <w:t xml:space="preserve">взрослые</w:t>
            </w:r>
          </w:p>
        </w:tc>
        <w:tc>
          <w:tcPr>
            <w:tcW w:w="2948" w:type="dxa"/>
          </w:tcPr>
          <w:p>
            <w:pPr>
              <w:pStyle w:val="0"/>
            </w:pPr>
            <w:hyperlink w:history="0" r:id="rId340"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4"/>
                  <w:color w:val="0000ff"/>
                </w:rPr>
                <w:t xml:space="preserve">Приказ</w:t>
              </w:r>
            </w:hyperlink>
            <w:r>
              <w:rPr>
                <w:sz w:val="24"/>
              </w:rPr>
              <w:t xml:space="preserve"> Минздрава России от 13.04.2021 N 345н</w:t>
            </w:r>
          </w:p>
        </w:tc>
      </w:tr>
      <w:tr>
        <w:tc>
          <w:tcPr>
            <w:tcW w:w="2762" w:type="dxa"/>
          </w:tcPr>
          <w:p>
            <w:pPr>
              <w:pStyle w:val="0"/>
            </w:pPr>
            <w:r>
              <w:rPr>
                <w:sz w:val="24"/>
              </w:rPr>
              <w:t xml:space="preserve">Стандарт медицинской помощи взрослым при саркомах мягких тканей (диагностика и лечение)</w:t>
            </w:r>
          </w:p>
        </w:tc>
        <w:tc>
          <w:tcPr>
            <w:tcW w:w="3600" w:type="dxa"/>
          </w:tcPr>
          <w:p>
            <w:pPr>
              <w:pStyle w:val="0"/>
            </w:pPr>
            <w:r>
              <w:rPr>
                <w:sz w:val="24"/>
              </w:rPr>
              <w:t xml:space="preserve">C49 Злокачественное новообразование других типов соединительной и мягких тканей</w:t>
            </w:r>
          </w:p>
        </w:tc>
        <w:tc>
          <w:tcPr>
            <w:tcW w:w="1247" w:type="dxa"/>
          </w:tcPr>
          <w:p>
            <w:pPr>
              <w:pStyle w:val="0"/>
            </w:pPr>
            <w:r>
              <w:rPr>
                <w:sz w:val="24"/>
              </w:rPr>
              <w:t xml:space="preserve">взрослые</w:t>
            </w:r>
          </w:p>
        </w:tc>
        <w:tc>
          <w:tcPr>
            <w:tcW w:w="2948" w:type="dxa"/>
          </w:tcPr>
          <w:p>
            <w:pPr>
              <w:pStyle w:val="0"/>
            </w:pPr>
            <w:hyperlink w:history="0" r:id="rId341"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4"/>
                  <w:color w:val="0000ff"/>
                </w:rPr>
                <w:t xml:space="preserve">Приказ</w:t>
              </w:r>
            </w:hyperlink>
            <w:r>
              <w:rPr>
                <w:sz w:val="24"/>
              </w:rPr>
              <w:t xml:space="preserve"> Минздрава России от 11.05.2023 N 223н</w:t>
            </w:r>
          </w:p>
        </w:tc>
      </w:tr>
      <w:tr>
        <w:tc>
          <w:tcPr>
            <w:tcW w:w="2762" w:type="dxa"/>
          </w:tcPr>
          <w:p>
            <w:pPr>
              <w:pStyle w:val="0"/>
            </w:pPr>
            <w:r>
              <w:rPr>
                <w:sz w:val="24"/>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4"/>
              </w:rPr>
              <w:t xml:space="preserve">C49 Злокачественное новообразование других типов соединительной и мягких тканей</w:t>
            </w:r>
          </w:p>
        </w:tc>
        <w:tc>
          <w:tcPr>
            <w:tcW w:w="1247" w:type="dxa"/>
          </w:tcPr>
          <w:p>
            <w:pPr>
              <w:pStyle w:val="0"/>
            </w:pPr>
            <w:r>
              <w:rPr>
                <w:sz w:val="24"/>
              </w:rPr>
              <w:t xml:space="preserve">взрослые</w:t>
            </w:r>
          </w:p>
        </w:tc>
        <w:tc>
          <w:tcPr>
            <w:tcW w:w="2948" w:type="dxa"/>
          </w:tcPr>
          <w:p>
            <w:pPr>
              <w:pStyle w:val="0"/>
            </w:pPr>
            <w:hyperlink w:history="0" r:id="rId342"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4"/>
                  <w:color w:val="0000ff"/>
                </w:rPr>
                <w:t xml:space="preserve">Приказ</w:t>
              </w:r>
            </w:hyperlink>
            <w:r>
              <w:rPr>
                <w:sz w:val="24"/>
              </w:rPr>
              <w:t xml:space="preserve"> Минздрава России от 11.05.2023 N 223н</w:t>
            </w:r>
          </w:p>
        </w:tc>
      </w:tr>
      <w:tr>
        <w:tc>
          <w:tcPr>
            <w:tcW w:w="2762" w:type="dxa"/>
          </w:tcPr>
          <w:p>
            <w:pPr>
              <w:pStyle w:val="0"/>
            </w:pPr>
            <w:r>
              <w:rPr>
                <w:sz w:val="24"/>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2948" w:type="dxa"/>
          </w:tcPr>
          <w:p>
            <w:pPr>
              <w:pStyle w:val="0"/>
            </w:pPr>
            <w:hyperlink w:history="0" r:id="rId34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2948" w:type="dxa"/>
          </w:tcPr>
          <w:p>
            <w:pPr>
              <w:pStyle w:val="0"/>
            </w:pPr>
            <w:hyperlink w:history="0" r:id="rId34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2948" w:type="dxa"/>
          </w:tcPr>
          <w:p>
            <w:pPr>
              <w:pStyle w:val="0"/>
            </w:pPr>
            <w:hyperlink w:history="0" r:id="rId34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2948" w:type="dxa"/>
          </w:tcPr>
          <w:p>
            <w:pPr>
              <w:pStyle w:val="0"/>
            </w:pPr>
            <w:hyperlink w:history="0" r:id="rId34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2948" w:type="dxa"/>
          </w:tcPr>
          <w:p>
            <w:pPr>
              <w:pStyle w:val="0"/>
            </w:pPr>
            <w:hyperlink w:history="0" r:id="rId34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4"/>
              </w:rPr>
              <w:t xml:space="preserve">C50 Злокачественное новообразование молочной железы</w:t>
            </w:r>
          </w:p>
          <w:p>
            <w:pPr>
              <w:pStyle w:val="0"/>
            </w:pPr>
            <w:r>
              <w:rPr>
                <w:sz w:val="24"/>
              </w:rPr>
              <w:t xml:space="preserve">D05 Карцинома in situ молочной железы</w:t>
            </w:r>
          </w:p>
        </w:tc>
        <w:tc>
          <w:tcPr>
            <w:tcW w:w="1247" w:type="dxa"/>
          </w:tcPr>
          <w:p>
            <w:pPr>
              <w:pStyle w:val="0"/>
            </w:pPr>
            <w:r>
              <w:rPr>
                <w:sz w:val="24"/>
              </w:rPr>
              <w:t xml:space="preserve">взрослые</w:t>
            </w:r>
          </w:p>
        </w:tc>
        <w:tc>
          <w:tcPr>
            <w:tcW w:w="2948" w:type="dxa"/>
          </w:tcPr>
          <w:p>
            <w:pPr>
              <w:pStyle w:val="0"/>
            </w:pPr>
            <w:hyperlink w:history="0" r:id="rId34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стадии I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2948" w:type="dxa"/>
          </w:tcPr>
          <w:p>
            <w:pPr>
              <w:pStyle w:val="0"/>
            </w:pPr>
            <w:hyperlink w:history="0" r:id="rId34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II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2948" w:type="dxa"/>
          </w:tcPr>
          <w:p>
            <w:pPr>
              <w:pStyle w:val="0"/>
            </w:pPr>
            <w:hyperlink w:history="0" r:id="rId35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III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2948" w:type="dxa"/>
          </w:tcPr>
          <w:p>
            <w:pPr>
              <w:pStyle w:val="0"/>
            </w:pPr>
            <w:hyperlink w:history="0" r:id="rId35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IV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2948" w:type="dxa"/>
          </w:tcPr>
          <w:p>
            <w:pPr>
              <w:pStyle w:val="0"/>
            </w:pPr>
            <w:hyperlink w:history="0" r:id="rId35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раке вульвы (диспансерное наблюдение)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2948" w:type="dxa"/>
          </w:tcPr>
          <w:p>
            <w:pPr>
              <w:pStyle w:val="0"/>
            </w:pPr>
            <w:hyperlink w:history="0" r:id="rId35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2948" w:type="dxa"/>
          </w:tcPr>
          <w:p>
            <w:pPr>
              <w:pStyle w:val="0"/>
            </w:pPr>
            <w:hyperlink w:history="0" r:id="rId35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2948" w:type="dxa"/>
          </w:tcPr>
          <w:p>
            <w:pPr>
              <w:pStyle w:val="0"/>
            </w:pPr>
            <w:hyperlink w:history="0" r:id="rId35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2948" w:type="dxa"/>
          </w:tcPr>
          <w:p>
            <w:pPr>
              <w:pStyle w:val="0"/>
            </w:pPr>
            <w:hyperlink w:history="0" r:id="rId35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2948" w:type="dxa"/>
          </w:tcPr>
          <w:p>
            <w:pPr>
              <w:pStyle w:val="0"/>
            </w:pPr>
            <w:hyperlink w:history="0" r:id="rId35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2948" w:type="dxa"/>
          </w:tcPr>
          <w:p>
            <w:pPr>
              <w:pStyle w:val="0"/>
            </w:pPr>
            <w:hyperlink w:history="0" r:id="rId358"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2948" w:type="dxa"/>
          </w:tcPr>
          <w:p>
            <w:pPr>
              <w:pStyle w:val="0"/>
            </w:pPr>
            <w:hyperlink w:history="0" r:id="rId35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2948" w:type="dxa"/>
          </w:tcPr>
          <w:p>
            <w:pPr>
              <w:pStyle w:val="0"/>
            </w:pPr>
            <w:hyperlink w:history="0" r:id="rId36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2948" w:type="dxa"/>
          </w:tcPr>
          <w:p>
            <w:pPr>
              <w:pStyle w:val="0"/>
            </w:pPr>
            <w:hyperlink w:history="0" r:id="rId36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2948" w:type="dxa"/>
          </w:tcPr>
          <w:p>
            <w:pPr>
              <w:pStyle w:val="0"/>
            </w:pPr>
            <w:hyperlink w:history="0" r:id="rId36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2948" w:type="dxa"/>
          </w:tcPr>
          <w:p>
            <w:pPr>
              <w:pStyle w:val="0"/>
            </w:pPr>
            <w:hyperlink w:history="0" r:id="rId36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2948" w:type="dxa"/>
          </w:tcPr>
          <w:p>
            <w:pPr>
              <w:pStyle w:val="0"/>
            </w:pPr>
            <w:hyperlink w:history="0" r:id="rId36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раке шейки матки (диспансерное наблюдение)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2948" w:type="dxa"/>
          </w:tcPr>
          <w:p>
            <w:pPr>
              <w:pStyle w:val="0"/>
            </w:pPr>
            <w:hyperlink w:history="0" r:id="rId36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4"/>
              </w:rPr>
              <w:t xml:space="preserve">C54 Злокачественное новообразование тела матки</w:t>
            </w:r>
          </w:p>
        </w:tc>
        <w:tc>
          <w:tcPr>
            <w:tcW w:w="1247" w:type="dxa"/>
          </w:tcPr>
          <w:p>
            <w:pPr>
              <w:pStyle w:val="0"/>
            </w:pPr>
            <w:r>
              <w:rPr>
                <w:sz w:val="24"/>
              </w:rPr>
              <w:t xml:space="preserve">взрослые</w:t>
            </w:r>
          </w:p>
        </w:tc>
        <w:tc>
          <w:tcPr>
            <w:tcW w:w="2948" w:type="dxa"/>
          </w:tcPr>
          <w:p>
            <w:pPr>
              <w:pStyle w:val="0"/>
            </w:pPr>
            <w:hyperlink w:history="0" r:id="rId366"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4"/>
                  <w:color w:val="0000ff"/>
                </w:rPr>
                <w:t xml:space="preserve">Приказ</w:t>
              </w:r>
            </w:hyperlink>
            <w:r>
              <w:rPr>
                <w:sz w:val="24"/>
              </w:rPr>
              <w:t xml:space="preserve"> Минздрава России от 01.04.2022 N 231н</w:t>
            </w:r>
          </w:p>
        </w:tc>
      </w:tr>
      <w:tr>
        <w:tc>
          <w:tcPr>
            <w:tcW w:w="2762" w:type="dxa"/>
          </w:tcPr>
          <w:p>
            <w:pPr>
              <w:pStyle w:val="0"/>
            </w:pPr>
            <w:r>
              <w:rPr>
                <w:sz w:val="24"/>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4"/>
              </w:rPr>
              <w:t xml:space="preserve">C54 Злокачественное новообразование тела матки</w:t>
            </w:r>
          </w:p>
        </w:tc>
        <w:tc>
          <w:tcPr>
            <w:tcW w:w="1247" w:type="dxa"/>
          </w:tcPr>
          <w:p>
            <w:pPr>
              <w:pStyle w:val="0"/>
            </w:pPr>
            <w:r>
              <w:rPr>
                <w:sz w:val="24"/>
              </w:rPr>
              <w:t xml:space="preserve">взрослые</w:t>
            </w:r>
          </w:p>
        </w:tc>
        <w:tc>
          <w:tcPr>
            <w:tcW w:w="2948" w:type="dxa"/>
          </w:tcPr>
          <w:p>
            <w:pPr>
              <w:pStyle w:val="0"/>
            </w:pPr>
            <w:hyperlink w:history="0" r:id="rId367"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4"/>
                  <w:color w:val="0000ff"/>
                </w:rPr>
                <w:t xml:space="preserve">Приказ</w:t>
              </w:r>
            </w:hyperlink>
            <w:r>
              <w:rPr>
                <w:sz w:val="24"/>
              </w:rPr>
              <w:t xml:space="preserve"> Минздрава России от 01.04.2022 N 231н</w:t>
            </w:r>
          </w:p>
        </w:tc>
      </w:tr>
      <w:tr>
        <w:tc>
          <w:tcPr>
            <w:tcW w:w="2762" w:type="dxa"/>
          </w:tcPr>
          <w:p>
            <w:pPr>
              <w:pStyle w:val="0"/>
            </w:pPr>
            <w:r>
              <w:rPr>
                <w:sz w:val="24"/>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68"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05.11.2020 N 1198н</w:t>
            </w:r>
          </w:p>
        </w:tc>
      </w:tr>
      <w:tr>
        <w:tc>
          <w:tcPr>
            <w:tcW w:w="2762" w:type="dxa"/>
          </w:tcPr>
          <w:p>
            <w:pPr>
              <w:pStyle w:val="0"/>
            </w:pPr>
            <w:r>
              <w:rPr>
                <w:sz w:val="24"/>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69"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05.11.2020 N 1198н</w:t>
            </w:r>
          </w:p>
        </w:tc>
      </w:tr>
      <w:tr>
        <w:tc>
          <w:tcPr>
            <w:tcW w:w="2762" w:type="dxa"/>
          </w:tcPr>
          <w:p>
            <w:pPr>
              <w:pStyle w:val="0"/>
            </w:pPr>
            <w:r>
              <w:rPr>
                <w:sz w:val="24"/>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2948" w:type="dxa"/>
          </w:tcPr>
          <w:p>
            <w:pPr>
              <w:pStyle w:val="0"/>
            </w:pPr>
            <w:hyperlink w:history="0" r:id="rId37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2948" w:type="dxa"/>
          </w:tcPr>
          <w:p>
            <w:pPr>
              <w:pStyle w:val="0"/>
            </w:pPr>
            <w:hyperlink w:history="0" r:id="rId37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2948" w:type="dxa"/>
          </w:tcPr>
          <w:p>
            <w:pPr>
              <w:pStyle w:val="0"/>
            </w:pPr>
            <w:hyperlink w:history="0" r:id="rId372"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2948" w:type="dxa"/>
          </w:tcPr>
          <w:p>
            <w:pPr>
              <w:pStyle w:val="0"/>
            </w:pPr>
            <w:hyperlink w:history="0" r:id="rId37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7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7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7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7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7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2948" w:type="dxa"/>
          </w:tcPr>
          <w:p>
            <w:pPr>
              <w:pStyle w:val="0"/>
            </w:pPr>
            <w:hyperlink w:history="0" r:id="rId37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4"/>
              </w:rPr>
              <w:t xml:space="preserve">C58 Злокачественное новообразование плаценты</w:t>
            </w:r>
          </w:p>
        </w:tc>
        <w:tc>
          <w:tcPr>
            <w:tcW w:w="1247" w:type="dxa"/>
          </w:tcPr>
          <w:p>
            <w:pPr>
              <w:pStyle w:val="0"/>
            </w:pPr>
            <w:r>
              <w:rPr>
                <w:sz w:val="24"/>
              </w:rPr>
              <w:t xml:space="preserve">взрослые</w:t>
            </w:r>
          </w:p>
        </w:tc>
        <w:tc>
          <w:tcPr>
            <w:tcW w:w="2948" w:type="dxa"/>
          </w:tcPr>
          <w:p>
            <w:pPr>
              <w:pStyle w:val="0"/>
            </w:pPr>
            <w:hyperlink w:history="0" r:id="rId380"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4"/>
                  <w:color w:val="0000ff"/>
                </w:rPr>
                <w:t xml:space="preserve">Приказ</w:t>
              </w:r>
            </w:hyperlink>
            <w:r>
              <w:rPr>
                <w:sz w:val="24"/>
              </w:rPr>
              <w:t xml:space="preserve"> Минздрава России от 12.02.2021 N 77н</w:t>
            </w:r>
          </w:p>
        </w:tc>
      </w:tr>
      <w:tr>
        <w:tc>
          <w:tcPr>
            <w:tcW w:w="2762" w:type="dxa"/>
          </w:tcPr>
          <w:p>
            <w:pPr>
              <w:pStyle w:val="0"/>
            </w:pPr>
            <w:r>
              <w:rPr>
                <w:sz w:val="24"/>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4"/>
              </w:rPr>
              <w:t xml:space="preserve">C58 Злокачественное новообразование плаценты</w:t>
            </w:r>
          </w:p>
        </w:tc>
        <w:tc>
          <w:tcPr>
            <w:tcW w:w="1247" w:type="dxa"/>
          </w:tcPr>
          <w:p>
            <w:pPr>
              <w:pStyle w:val="0"/>
            </w:pPr>
            <w:r>
              <w:rPr>
                <w:sz w:val="24"/>
              </w:rPr>
              <w:t xml:space="preserve">взрослые</w:t>
            </w:r>
          </w:p>
        </w:tc>
        <w:tc>
          <w:tcPr>
            <w:tcW w:w="2948" w:type="dxa"/>
          </w:tcPr>
          <w:p>
            <w:pPr>
              <w:pStyle w:val="0"/>
            </w:pPr>
            <w:hyperlink w:history="0" r:id="rId381"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4"/>
                  <w:color w:val="0000ff"/>
                </w:rPr>
                <w:t xml:space="preserve">Приказ</w:t>
              </w:r>
            </w:hyperlink>
            <w:r>
              <w:rPr>
                <w:sz w:val="24"/>
              </w:rPr>
              <w:t xml:space="preserve"> Минздрава России от 12.02.2021 N 77н</w:t>
            </w:r>
          </w:p>
        </w:tc>
      </w:tr>
      <w:tr>
        <w:tc>
          <w:tcPr>
            <w:tcW w:w="2762" w:type="dxa"/>
          </w:tcPr>
          <w:p>
            <w:pPr>
              <w:pStyle w:val="0"/>
            </w:pPr>
            <w:r>
              <w:rPr>
                <w:sz w:val="24"/>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4"/>
              </w:rPr>
              <w:t xml:space="preserve">C58 Злокачественное новообразование плаценты</w:t>
            </w:r>
          </w:p>
        </w:tc>
        <w:tc>
          <w:tcPr>
            <w:tcW w:w="1247" w:type="dxa"/>
          </w:tcPr>
          <w:p>
            <w:pPr>
              <w:pStyle w:val="0"/>
            </w:pPr>
            <w:r>
              <w:rPr>
                <w:sz w:val="24"/>
              </w:rPr>
              <w:t xml:space="preserve">взрослые</w:t>
            </w:r>
          </w:p>
        </w:tc>
        <w:tc>
          <w:tcPr>
            <w:tcW w:w="2948" w:type="dxa"/>
          </w:tcPr>
          <w:p>
            <w:pPr>
              <w:pStyle w:val="0"/>
            </w:pPr>
            <w:hyperlink w:history="0" r:id="rId382"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4"/>
                  <w:color w:val="0000ff"/>
                </w:rPr>
                <w:t xml:space="preserve">Приказ</w:t>
              </w:r>
            </w:hyperlink>
            <w:r>
              <w:rPr>
                <w:sz w:val="24"/>
              </w:rPr>
              <w:t xml:space="preserve"> Минздрава России от 12.02.2021 N 77н</w:t>
            </w:r>
          </w:p>
        </w:tc>
      </w:tr>
      <w:tr>
        <w:tc>
          <w:tcPr>
            <w:tcW w:w="2762" w:type="dxa"/>
          </w:tcPr>
          <w:p>
            <w:pPr>
              <w:pStyle w:val="0"/>
            </w:pPr>
            <w:r>
              <w:rPr>
                <w:sz w:val="24"/>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8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2948" w:type="dxa"/>
          </w:tcPr>
          <w:p>
            <w:pPr>
              <w:pStyle w:val="0"/>
            </w:pPr>
            <w:hyperlink w:history="0" r:id="rId39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4"/>
              </w:rPr>
              <w:t xml:space="preserve">C61 Злокачественное новообразование предстательной железы</w:t>
            </w:r>
          </w:p>
        </w:tc>
        <w:tc>
          <w:tcPr>
            <w:tcW w:w="1247" w:type="dxa"/>
          </w:tcPr>
          <w:p>
            <w:pPr>
              <w:pStyle w:val="0"/>
            </w:pPr>
            <w:r>
              <w:rPr>
                <w:sz w:val="24"/>
              </w:rPr>
              <w:t xml:space="preserve">взрослые</w:t>
            </w:r>
          </w:p>
        </w:tc>
        <w:tc>
          <w:tcPr>
            <w:tcW w:w="2948" w:type="dxa"/>
          </w:tcPr>
          <w:p>
            <w:pPr>
              <w:pStyle w:val="0"/>
            </w:pPr>
            <w:hyperlink w:history="0" r:id="rId398"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4"/>
                  <w:color w:val="0000ff"/>
                </w:rPr>
                <w:t xml:space="preserve">Приказ</w:t>
              </w:r>
            </w:hyperlink>
            <w:r>
              <w:rPr>
                <w:sz w:val="24"/>
              </w:rPr>
              <w:t xml:space="preserve"> Минздрава России от 08.02.2022 N 63н</w:t>
            </w:r>
          </w:p>
        </w:tc>
      </w:tr>
      <w:tr>
        <w:tc>
          <w:tcPr>
            <w:tcW w:w="2762" w:type="dxa"/>
          </w:tcPr>
          <w:p>
            <w:pPr>
              <w:pStyle w:val="0"/>
            </w:pPr>
            <w:r>
              <w:rPr>
                <w:sz w:val="24"/>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4"/>
              </w:rPr>
              <w:t xml:space="preserve">C61 Злокачественное новообразование предстательной железы</w:t>
            </w:r>
          </w:p>
        </w:tc>
        <w:tc>
          <w:tcPr>
            <w:tcW w:w="1247" w:type="dxa"/>
          </w:tcPr>
          <w:p>
            <w:pPr>
              <w:pStyle w:val="0"/>
            </w:pPr>
            <w:r>
              <w:rPr>
                <w:sz w:val="24"/>
              </w:rPr>
              <w:t xml:space="preserve">взрослые</w:t>
            </w:r>
          </w:p>
        </w:tc>
        <w:tc>
          <w:tcPr>
            <w:tcW w:w="2948" w:type="dxa"/>
          </w:tcPr>
          <w:p>
            <w:pPr>
              <w:pStyle w:val="0"/>
            </w:pPr>
            <w:hyperlink w:history="0" r:id="rId399"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4"/>
                  <w:color w:val="0000ff"/>
                </w:rPr>
                <w:t xml:space="preserve">Приказ</w:t>
              </w:r>
            </w:hyperlink>
            <w:r>
              <w:rPr>
                <w:sz w:val="24"/>
              </w:rPr>
              <w:t xml:space="preserve"> Минздрава России от 08.02.2022 N 63н</w:t>
            </w:r>
          </w:p>
        </w:tc>
      </w:tr>
      <w:tr>
        <w:tc>
          <w:tcPr>
            <w:tcW w:w="2762" w:type="dxa"/>
          </w:tcPr>
          <w:p>
            <w:pPr>
              <w:pStyle w:val="0"/>
            </w:pPr>
            <w:r>
              <w:rPr>
                <w:sz w:val="24"/>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4"/>
              </w:rPr>
              <w:t xml:space="preserve">C62 Злокачественное новообразование яичка</w:t>
            </w:r>
          </w:p>
        </w:tc>
        <w:tc>
          <w:tcPr>
            <w:tcW w:w="1247" w:type="dxa"/>
          </w:tcPr>
          <w:p>
            <w:pPr>
              <w:pStyle w:val="0"/>
            </w:pPr>
            <w:r>
              <w:rPr>
                <w:sz w:val="24"/>
              </w:rPr>
              <w:t xml:space="preserve">взрослые</w:t>
            </w:r>
          </w:p>
        </w:tc>
        <w:tc>
          <w:tcPr>
            <w:tcW w:w="2948" w:type="dxa"/>
          </w:tcPr>
          <w:p>
            <w:pPr>
              <w:pStyle w:val="0"/>
            </w:pPr>
            <w:hyperlink w:history="0" r:id="rId400"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4"/>
                  <w:color w:val="0000ff"/>
                </w:rPr>
                <w:t xml:space="preserve">Приказ</w:t>
              </w:r>
            </w:hyperlink>
            <w:r>
              <w:rPr>
                <w:sz w:val="24"/>
              </w:rPr>
              <w:t xml:space="preserve"> Минздрава России от 26.11.2020 N 1254н</w:t>
            </w:r>
          </w:p>
        </w:tc>
      </w:tr>
      <w:tr>
        <w:tc>
          <w:tcPr>
            <w:tcW w:w="2762" w:type="dxa"/>
          </w:tcPr>
          <w:p>
            <w:pPr>
              <w:pStyle w:val="0"/>
            </w:pPr>
            <w:r>
              <w:rPr>
                <w:sz w:val="24"/>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4"/>
              </w:rPr>
              <w:t xml:space="preserve">C62 Злокачественное новообразование яичка</w:t>
            </w:r>
          </w:p>
        </w:tc>
        <w:tc>
          <w:tcPr>
            <w:tcW w:w="1247" w:type="dxa"/>
          </w:tcPr>
          <w:p>
            <w:pPr>
              <w:pStyle w:val="0"/>
            </w:pPr>
            <w:r>
              <w:rPr>
                <w:sz w:val="24"/>
              </w:rPr>
              <w:t xml:space="preserve">взрослые</w:t>
            </w:r>
          </w:p>
        </w:tc>
        <w:tc>
          <w:tcPr>
            <w:tcW w:w="2948" w:type="dxa"/>
          </w:tcPr>
          <w:p>
            <w:pPr>
              <w:pStyle w:val="0"/>
            </w:pPr>
            <w:hyperlink w:history="0" r:id="rId401"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4"/>
                  <w:color w:val="0000ff"/>
                </w:rPr>
                <w:t xml:space="preserve">Приказ</w:t>
              </w:r>
            </w:hyperlink>
            <w:r>
              <w:rPr>
                <w:sz w:val="24"/>
              </w:rPr>
              <w:t xml:space="preserve"> Минздрава России от 26.11.2020 N 1254н</w:t>
            </w:r>
          </w:p>
        </w:tc>
      </w:tr>
      <w:tr>
        <w:tc>
          <w:tcPr>
            <w:tcW w:w="2762" w:type="dxa"/>
          </w:tcPr>
          <w:p>
            <w:pPr>
              <w:pStyle w:val="0"/>
            </w:pPr>
            <w:r>
              <w:rPr>
                <w:sz w:val="24"/>
              </w:rPr>
              <w:t xml:space="preserve">Стандарт медицинской помощи взрослым при раке паренхимы почки (диагностика и лечение)</w:t>
            </w:r>
          </w:p>
        </w:tc>
        <w:tc>
          <w:tcPr>
            <w:tcW w:w="3600" w:type="dxa"/>
          </w:tcPr>
          <w:p>
            <w:pPr>
              <w:pStyle w:val="0"/>
            </w:pPr>
            <w:r>
              <w:rPr>
                <w:sz w:val="24"/>
              </w:rPr>
              <w:t xml:space="preserve">C64 Злокачественное новообразование почки, кроме почечной лоханки</w:t>
            </w:r>
          </w:p>
        </w:tc>
        <w:tc>
          <w:tcPr>
            <w:tcW w:w="1247" w:type="dxa"/>
          </w:tcPr>
          <w:p>
            <w:pPr>
              <w:pStyle w:val="0"/>
            </w:pPr>
            <w:r>
              <w:rPr>
                <w:sz w:val="24"/>
              </w:rPr>
              <w:t xml:space="preserve">взрослые</w:t>
            </w:r>
          </w:p>
        </w:tc>
        <w:tc>
          <w:tcPr>
            <w:tcW w:w="2948" w:type="dxa"/>
          </w:tcPr>
          <w:p>
            <w:pPr>
              <w:pStyle w:val="0"/>
            </w:pPr>
            <w:hyperlink w:history="0" r:id="rId402"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4"/>
                  <w:color w:val="0000ff"/>
                </w:rPr>
                <w:t xml:space="preserve">Приказ</w:t>
              </w:r>
            </w:hyperlink>
            <w:r>
              <w:rPr>
                <w:sz w:val="24"/>
              </w:rPr>
              <w:t xml:space="preserve"> Минздрава России от 21.03.2022 N 182н</w:t>
            </w:r>
          </w:p>
        </w:tc>
      </w:tr>
      <w:tr>
        <w:tc>
          <w:tcPr>
            <w:tcW w:w="2762" w:type="dxa"/>
          </w:tcPr>
          <w:p>
            <w:pPr>
              <w:pStyle w:val="0"/>
            </w:pPr>
            <w:r>
              <w:rPr>
                <w:sz w:val="24"/>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4"/>
              </w:rPr>
              <w:t xml:space="preserve">C64 Злокачественное новообразование почки, кроме почечной лоханки</w:t>
            </w:r>
          </w:p>
        </w:tc>
        <w:tc>
          <w:tcPr>
            <w:tcW w:w="1247" w:type="dxa"/>
          </w:tcPr>
          <w:p>
            <w:pPr>
              <w:pStyle w:val="0"/>
            </w:pPr>
            <w:r>
              <w:rPr>
                <w:sz w:val="24"/>
              </w:rPr>
              <w:t xml:space="preserve">взрослые</w:t>
            </w:r>
          </w:p>
        </w:tc>
        <w:tc>
          <w:tcPr>
            <w:tcW w:w="2948" w:type="dxa"/>
          </w:tcPr>
          <w:p>
            <w:pPr>
              <w:pStyle w:val="0"/>
            </w:pPr>
            <w:hyperlink w:history="0" r:id="rId403"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4"/>
                  <w:color w:val="0000ff"/>
                </w:rPr>
                <w:t xml:space="preserve">Приказ</w:t>
              </w:r>
            </w:hyperlink>
            <w:r>
              <w:rPr>
                <w:sz w:val="24"/>
              </w:rPr>
              <w:t xml:space="preserve"> Минздрава России от 21.03.2022 N 182н</w:t>
            </w:r>
          </w:p>
        </w:tc>
      </w:tr>
      <w:tr>
        <w:tc>
          <w:tcPr>
            <w:tcW w:w="2762" w:type="dxa"/>
          </w:tcPr>
          <w:p>
            <w:pPr>
              <w:pStyle w:val="0"/>
            </w:pPr>
            <w:r>
              <w:rPr>
                <w:sz w:val="24"/>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247" w:type="dxa"/>
          </w:tcPr>
          <w:p>
            <w:pPr>
              <w:pStyle w:val="0"/>
            </w:pPr>
            <w:r>
              <w:rPr>
                <w:sz w:val="24"/>
              </w:rPr>
              <w:t xml:space="preserve">взрослые</w:t>
            </w:r>
          </w:p>
        </w:tc>
        <w:tc>
          <w:tcPr>
            <w:tcW w:w="2948" w:type="dxa"/>
          </w:tcPr>
          <w:p>
            <w:pPr>
              <w:pStyle w:val="0"/>
            </w:pPr>
            <w:hyperlink w:history="0" r:id="rId404"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4"/>
                  <w:color w:val="0000ff"/>
                </w:rPr>
                <w:t xml:space="preserve">Приказ</w:t>
              </w:r>
            </w:hyperlink>
            <w:r>
              <w:rPr>
                <w:sz w:val="24"/>
              </w:rPr>
              <w:t xml:space="preserve"> Минздрава России от 11.06.2021 N 633н</w:t>
            </w:r>
          </w:p>
        </w:tc>
      </w:tr>
      <w:tr>
        <w:tc>
          <w:tcPr>
            <w:tcW w:w="2762" w:type="dxa"/>
          </w:tcPr>
          <w:p>
            <w:pPr>
              <w:pStyle w:val="0"/>
            </w:pPr>
            <w:r>
              <w:rPr>
                <w:sz w:val="24"/>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247" w:type="dxa"/>
          </w:tcPr>
          <w:p>
            <w:pPr>
              <w:pStyle w:val="0"/>
            </w:pPr>
            <w:r>
              <w:rPr>
                <w:sz w:val="24"/>
              </w:rPr>
              <w:t xml:space="preserve">взрослые</w:t>
            </w:r>
          </w:p>
        </w:tc>
        <w:tc>
          <w:tcPr>
            <w:tcW w:w="2948" w:type="dxa"/>
          </w:tcPr>
          <w:p>
            <w:pPr>
              <w:pStyle w:val="0"/>
            </w:pPr>
            <w:hyperlink w:history="0" r:id="rId405"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4"/>
                  <w:color w:val="0000ff"/>
                </w:rPr>
                <w:t xml:space="preserve">Приказ</w:t>
              </w:r>
            </w:hyperlink>
            <w:r>
              <w:rPr>
                <w:sz w:val="24"/>
              </w:rPr>
              <w:t xml:space="preserve"> Минздрава России от 11.06.2021 N 633н</w:t>
            </w:r>
          </w:p>
        </w:tc>
      </w:tr>
      <w:tr>
        <w:tc>
          <w:tcPr>
            <w:tcW w:w="2762" w:type="dxa"/>
          </w:tcPr>
          <w:p>
            <w:pPr>
              <w:pStyle w:val="0"/>
            </w:pPr>
            <w:r>
              <w:rPr>
                <w:sz w:val="24"/>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247" w:type="dxa"/>
          </w:tcPr>
          <w:p>
            <w:pPr>
              <w:pStyle w:val="0"/>
            </w:pPr>
            <w:r>
              <w:rPr>
                <w:sz w:val="24"/>
              </w:rPr>
              <w:t xml:space="preserve">взрослые</w:t>
            </w:r>
          </w:p>
        </w:tc>
        <w:tc>
          <w:tcPr>
            <w:tcW w:w="2948" w:type="dxa"/>
          </w:tcPr>
          <w:p>
            <w:pPr>
              <w:pStyle w:val="0"/>
            </w:pPr>
            <w:hyperlink w:history="0" r:id="rId406"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4"/>
                  <w:color w:val="0000ff"/>
                </w:rPr>
                <w:t xml:space="preserve">Приказ</w:t>
              </w:r>
            </w:hyperlink>
            <w:r>
              <w:rPr>
                <w:sz w:val="24"/>
              </w:rPr>
              <w:t xml:space="preserve"> Минздрава России от 11.06.2021 N 633н</w:t>
            </w:r>
          </w:p>
        </w:tc>
      </w:tr>
      <w:tr>
        <w:tc>
          <w:tcPr>
            <w:tcW w:w="2762" w:type="dxa"/>
          </w:tcPr>
          <w:p>
            <w:pPr>
              <w:pStyle w:val="0"/>
            </w:pPr>
            <w:r>
              <w:rPr>
                <w:sz w:val="24"/>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2948" w:type="dxa"/>
          </w:tcPr>
          <w:p>
            <w:pPr>
              <w:pStyle w:val="0"/>
            </w:pPr>
            <w:hyperlink w:history="0" r:id="rId407"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2948" w:type="dxa"/>
          </w:tcPr>
          <w:p>
            <w:pPr>
              <w:pStyle w:val="0"/>
            </w:pPr>
            <w:hyperlink w:history="0" r:id="rId408"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2948" w:type="dxa"/>
          </w:tcPr>
          <w:p>
            <w:pPr>
              <w:pStyle w:val="0"/>
            </w:pPr>
            <w:hyperlink w:history="0" r:id="rId409"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2948" w:type="dxa"/>
          </w:tcPr>
          <w:p>
            <w:pPr>
              <w:pStyle w:val="0"/>
            </w:pPr>
            <w:hyperlink w:history="0" r:id="rId41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2948" w:type="dxa"/>
          </w:tcPr>
          <w:p>
            <w:pPr>
              <w:pStyle w:val="0"/>
            </w:pPr>
            <w:hyperlink w:history="0" r:id="rId41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1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2948" w:type="dxa"/>
          </w:tcPr>
          <w:p>
            <w:pPr>
              <w:pStyle w:val="0"/>
            </w:pPr>
            <w:hyperlink w:history="0" r:id="rId42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взрослым при увеальной меланоме (диагностика и лечение)</w:t>
            </w:r>
          </w:p>
        </w:tc>
        <w:tc>
          <w:tcPr>
            <w:tcW w:w="3600" w:type="dxa"/>
          </w:tcPr>
          <w:p>
            <w:pPr>
              <w:pStyle w:val="0"/>
            </w:pPr>
            <w:r>
              <w:rPr>
                <w:sz w:val="24"/>
              </w:rPr>
              <w:t xml:space="preserve">C69.3 Злокачественное новообразование сосудистой оболочки</w:t>
            </w:r>
          </w:p>
          <w:p>
            <w:pPr>
              <w:pStyle w:val="0"/>
            </w:pPr>
            <w:r>
              <w:rPr>
                <w:sz w:val="24"/>
              </w:rPr>
              <w:t xml:space="preserve">C69.4 Злокачественное новообразование ресничного [цилиарного] тела</w:t>
            </w:r>
          </w:p>
          <w:p>
            <w:pPr>
              <w:pStyle w:val="0"/>
            </w:pPr>
            <w:r>
              <w:rPr>
                <w:sz w:val="24"/>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4"/>
              </w:rPr>
              <w:t xml:space="preserve">взрослые</w:t>
            </w:r>
          </w:p>
        </w:tc>
        <w:tc>
          <w:tcPr>
            <w:tcW w:w="2948" w:type="dxa"/>
          </w:tcPr>
          <w:p>
            <w:pPr>
              <w:pStyle w:val="0"/>
            </w:pPr>
            <w:hyperlink w:history="0" r:id="rId421"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4"/>
                  <w:color w:val="0000ff"/>
                </w:rPr>
                <w:t xml:space="preserve">Приказ</w:t>
              </w:r>
            </w:hyperlink>
            <w:r>
              <w:rPr>
                <w:sz w:val="24"/>
              </w:rPr>
              <w:t xml:space="preserve"> Минздрава России от 10.06.2021 N 610н</w:t>
            </w:r>
          </w:p>
        </w:tc>
      </w:tr>
      <w:tr>
        <w:tc>
          <w:tcPr>
            <w:tcW w:w="2762" w:type="dxa"/>
          </w:tcPr>
          <w:p>
            <w:pPr>
              <w:pStyle w:val="0"/>
            </w:pPr>
            <w:r>
              <w:rPr>
                <w:sz w:val="24"/>
              </w:rPr>
              <w:t xml:space="preserve">Стандарт медицинской помощи взрослым при увеальной меланоме (диспансерное наблюдение)</w:t>
            </w:r>
          </w:p>
        </w:tc>
        <w:tc>
          <w:tcPr>
            <w:tcW w:w="3600" w:type="dxa"/>
          </w:tcPr>
          <w:p>
            <w:pPr>
              <w:pStyle w:val="0"/>
            </w:pPr>
            <w:r>
              <w:rPr>
                <w:sz w:val="24"/>
              </w:rPr>
              <w:t xml:space="preserve">C69.3 Злокачественное новообразование сосудистой оболочки</w:t>
            </w:r>
          </w:p>
          <w:p>
            <w:pPr>
              <w:pStyle w:val="0"/>
            </w:pPr>
            <w:r>
              <w:rPr>
                <w:sz w:val="24"/>
              </w:rPr>
              <w:t xml:space="preserve">C69.4 Злокачественное новообразование ресничного [цилиарного] тела</w:t>
            </w:r>
          </w:p>
          <w:p>
            <w:pPr>
              <w:pStyle w:val="0"/>
            </w:pPr>
            <w:r>
              <w:rPr>
                <w:sz w:val="24"/>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4"/>
              </w:rPr>
              <w:t xml:space="preserve">взрослые</w:t>
            </w:r>
          </w:p>
        </w:tc>
        <w:tc>
          <w:tcPr>
            <w:tcW w:w="2948" w:type="dxa"/>
          </w:tcPr>
          <w:p>
            <w:pPr>
              <w:pStyle w:val="0"/>
            </w:pPr>
            <w:hyperlink w:history="0" r:id="rId422"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4"/>
                  <w:color w:val="0000ff"/>
                </w:rPr>
                <w:t xml:space="preserve">Приказ</w:t>
              </w:r>
            </w:hyperlink>
            <w:r>
              <w:rPr>
                <w:sz w:val="24"/>
              </w:rPr>
              <w:t xml:space="preserve"> Минздрава России от 10.06.2021 N 610н</w:t>
            </w:r>
          </w:p>
        </w:tc>
      </w:tr>
      <w:tr>
        <w:tc>
          <w:tcPr>
            <w:tcW w:w="2762" w:type="dxa"/>
          </w:tcPr>
          <w:p>
            <w:pPr>
              <w:pStyle w:val="0"/>
            </w:pPr>
            <w:r>
              <w:rPr>
                <w:sz w:val="24"/>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4"/>
              </w:rPr>
              <w:t xml:space="preserve">C70 Злокачественное новообразование мозговых оболочек</w:t>
            </w:r>
          </w:p>
          <w:p>
            <w:pPr>
              <w:pStyle w:val="0"/>
            </w:pPr>
            <w:r>
              <w:rPr>
                <w:sz w:val="24"/>
              </w:rPr>
              <w:t xml:space="preserve">C71 Злокачественное новообразование головного мозга</w:t>
            </w:r>
          </w:p>
          <w:p>
            <w:pPr>
              <w:pStyle w:val="0"/>
            </w:pPr>
            <w:r>
              <w:rPr>
                <w:sz w:val="24"/>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4"/>
              </w:rPr>
              <w:t xml:space="preserve">взрослые</w:t>
            </w:r>
          </w:p>
        </w:tc>
        <w:tc>
          <w:tcPr>
            <w:tcW w:w="2948" w:type="dxa"/>
          </w:tcPr>
          <w:p>
            <w:pPr>
              <w:pStyle w:val="0"/>
            </w:pPr>
            <w:hyperlink w:history="0" r:id="rId423"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4"/>
                  <w:color w:val="0000ff"/>
                </w:rPr>
                <w:t xml:space="preserve">Приказ</w:t>
              </w:r>
            </w:hyperlink>
            <w:r>
              <w:rPr>
                <w:sz w:val="24"/>
              </w:rPr>
              <w:t xml:space="preserve"> Минздрава России от 13.04.2021 N 346н</w:t>
            </w:r>
          </w:p>
        </w:tc>
      </w:tr>
      <w:tr>
        <w:tc>
          <w:tcPr>
            <w:tcW w:w="2762" w:type="dxa"/>
          </w:tcPr>
          <w:p>
            <w:pPr>
              <w:pStyle w:val="0"/>
            </w:pPr>
            <w:r>
              <w:rPr>
                <w:sz w:val="24"/>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4"/>
              </w:rPr>
              <w:t xml:space="preserve">C70 Злокачественное новообразование мозговых оболочек</w:t>
            </w:r>
          </w:p>
          <w:p>
            <w:pPr>
              <w:pStyle w:val="0"/>
            </w:pPr>
            <w:r>
              <w:rPr>
                <w:sz w:val="24"/>
              </w:rPr>
              <w:t xml:space="preserve">C71 Злокачественное новообразование головного мозга</w:t>
            </w:r>
          </w:p>
          <w:p>
            <w:pPr>
              <w:pStyle w:val="0"/>
            </w:pPr>
            <w:r>
              <w:rPr>
                <w:sz w:val="24"/>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4"/>
              </w:rPr>
              <w:t xml:space="preserve">взрослые</w:t>
            </w:r>
          </w:p>
        </w:tc>
        <w:tc>
          <w:tcPr>
            <w:tcW w:w="2948" w:type="dxa"/>
          </w:tcPr>
          <w:p>
            <w:pPr>
              <w:pStyle w:val="0"/>
            </w:pPr>
            <w:hyperlink w:history="0" r:id="rId424"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4"/>
                  <w:color w:val="0000ff"/>
                </w:rPr>
                <w:t xml:space="preserve">Приказ</w:t>
              </w:r>
            </w:hyperlink>
            <w:r>
              <w:rPr>
                <w:sz w:val="24"/>
              </w:rPr>
              <w:t xml:space="preserve"> Минздрава России от 13.04.2021 N 346н</w:t>
            </w:r>
          </w:p>
        </w:tc>
      </w:tr>
      <w:tr>
        <w:tc>
          <w:tcPr>
            <w:tcW w:w="2762" w:type="dxa"/>
          </w:tcPr>
          <w:p>
            <w:pPr>
              <w:pStyle w:val="0"/>
            </w:pPr>
            <w:r>
              <w:rPr>
                <w:sz w:val="24"/>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42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42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42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42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2948" w:type="dxa"/>
          </w:tcPr>
          <w:p>
            <w:pPr>
              <w:pStyle w:val="0"/>
            </w:pPr>
            <w:hyperlink w:history="0" r:id="rId42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4"/>
              </w:rPr>
              <w:t xml:space="preserve">C74 Злокачественное новообразование надпочечника</w:t>
            </w:r>
          </w:p>
        </w:tc>
        <w:tc>
          <w:tcPr>
            <w:tcW w:w="1247" w:type="dxa"/>
          </w:tcPr>
          <w:p>
            <w:pPr>
              <w:pStyle w:val="0"/>
            </w:pPr>
            <w:r>
              <w:rPr>
                <w:sz w:val="24"/>
              </w:rPr>
              <w:t xml:space="preserve">взрослые</w:t>
            </w:r>
          </w:p>
        </w:tc>
        <w:tc>
          <w:tcPr>
            <w:tcW w:w="2948" w:type="dxa"/>
          </w:tcPr>
          <w:p>
            <w:pPr>
              <w:pStyle w:val="0"/>
            </w:pPr>
            <w:hyperlink w:history="0" r:id="rId430"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4"/>
                  <w:color w:val="0000ff"/>
                </w:rPr>
                <w:t xml:space="preserve">Приказ</w:t>
              </w:r>
            </w:hyperlink>
            <w:r>
              <w:rPr>
                <w:sz w:val="24"/>
              </w:rPr>
              <w:t xml:space="preserve"> Минздрава России от 10.02.2021 N 64н</w:t>
            </w:r>
          </w:p>
        </w:tc>
      </w:tr>
      <w:tr>
        <w:tc>
          <w:tcPr>
            <w:tcW w:w="2762" w:type="dxa"/>
          </w:tcPr>
          <w:p>
            <w:pPr>
              <w:pStyle w:val="0"/>
            </w:pPr>
            <w:r>
              <w:rPr>
                <w:sz w:val="24"/>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4"/>
              </w:rPr>
              <w:t xml:space="preserve">C74 Злокачественное новообразование надпочечника</w:t>
            </w:r>
          </w:p>
        </w:tc>
        <w:tc>
          <w:tcPr>
            <w:tcW w:w="1247" w:type="dxa"/>
          </w:tcPr>
          <w:p>
            <w:pPr>
              <w:pStyle w:val="0"/>
            </w:pPr>
            <w:r>
              <w:rPr>
                <w:sz w:val="24"/>
              </w:rPr>
              <w:t xml:space="preserve">взрослые</w:t>
            </w:r>
          </w:p>
        </w:tc>
        <w:tc>
          <w:tcPr>
            <w:tcW w:w="2948" w:type="dxa"/>
          </w:tcPr>
          <w:p>
            <w:pPr>
              <w:pStyle w:val="0"/>
            </w:pPr>
            <w:hyperlink w:history="0" r:id="rId431"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4"/>
                  <w:color w:val="0000ff"/>
                </w:rPr>
                <w:t xml:space="preserve">Приказ</w:t>
              </w:r>
            </w:hyperlink>
            <w:r>
              <w:rPr>
                <w:sz w:val="24"/>
              </w:rPr>
              <w:t xml:space="preserve"> Минздрава России от 10.02.2021 N 64н</w:t>
            </w:r>
          </w:p>
        </w:tc>
      </w:tr>
      <w:tr>
        <w:tc>
          <w:tcPr>
            <w:tcW w:w="2762" w:type="dxa"/>
          </w:tcPr>
          <w:p>
            <w:pPr>
              <w:pStyle w:val="0"/>
            </w:pPr>
            <w:r>
              <w:rPr>
                <w:sz w:val="24"/>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4"/>
              </w:rPr>
              <w:t xml:space="preserve">C75.0 Злокачественное новообразование паращитовидной [околощитовидной] железы</w:t>
            </w:r>
          </w:p>
          <w:p>
            <w:pPr>
              <w:pStyle w:val="0"/>
            </w:pPr>
            <w:r>
              <w:rPr>
                <w:sz w:val="24"/>
              </w:rPr>
              <w:t xml:space="preserve">D35.1 Доброкачественное новообразование паращитовидной [околощитовидной] железы</w:t>
            </w:r>
          </w:p>
          <w:p>
            <w:pPr>
              <w:pStyle w:val="0"/>
            </w:pPr>
            <w:r>
              <w:rPr>
                <w:sz w:val="24"/>
              </w:rPr>
              <w:t xml:space="preserve">E21.0 Первичный гиперпаратиреоз</w:t>
            </w:r>
          </w:p>
          <w:p>
            <w:pPr>
              <w:pStyle w:val="0"/>
            </w:pPr>
            <w:r>
              <w:rPr>
                <w:sz w:val="24"/>
              </w:rPr>
              <w:t xml:space="preserve">E21.2 Другие формы гиперпаратиреоза</w:t>
            </w:r>
          </w:p>
          <w:p>
            <w:pPr>
              <w:pStyle w:val="0"/>
            </w:pPr>
            <w:r>
              <w:rPr>
                <w:sz w:val="24"/>
              </w:rPr>
              <w:t xml:space="preserve">E21.3 Гиперпаратиреоз неуточненный</w:t>
            </w:r>
          </w:p>
          <w:p>
            <w:pPr>
              <w:pStyle w:val="0"/>
            </w:pPr>
            <w:r>
              <w:rPr>
                <w:sz w:val="24"/>
              </w:rPr>
              <w:t xml:space="preserve">E21.4 Другие уточненные нарушения паращитовидной железы</w:t>
            </w:r>
          </w:p>
          <w:p>
            <w:pPr>
              <w:pStyle w:val="0"/>
            </w:pPr>
            <w:r>
              <w:rPr>
                <w:sz w:val="24"/>
              </w:rPr>
              <w:t xml:space="preserve">E21.5 Болезнь паращитовидных желез неуточненная</w:t>
            </w:r>
          </w:p>
        </w:tc>
        <w:tc>
          <w:tcPr>
            <w:tcW w:w="1247" w:type="dxa"/>
          </w:tcPr>
          <w:p>
            <w:pPr>
              <w:pStyle w:val="0"/>
            </w:pPr>
            <w:r>
              <w:rPr>
                <w:sz w:val="24"/>
              </w:rPr>
              <w:t xml:space="preserve">взрослые</w:t>
            </w:r>
          </w:p>
        </w:tc>
        <w:tc>
          <w:tcPr>
            <w:tcW w:w="2948" w:type="dxa"/>
          </w:tcPr>
          <w:p>
            <w:pPr>
              <w:pStyle w:val="0"/>
            </w:pPr>
            <w:hyperlink w:history="0" r:id="rId432"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4"/>
                  <w:color w:val="0000ff"/>
                </w:rPr>
                <w:t xml:space="preserve">Приказ</w:t>
              </w:r>
            </w:hyperlink>
            <w:r>
              <w:rPr>
                <w:sz w:val="24"/>
              </w:rPr>
              <w:t xml:space="preserve"> Минздрава России от 19.08.2021 N 870н</w:t>
            </w:r>
          </w:p>
        </w:tc>
      </w:tr>
      <w:tr>
        <w:tc>
          <w:tcPr>
            <w:tcW w:w="2762" w:type="dxa"/>
          </w:tcPr>
          <w:p>
            <w:pPr>
              <w:pStyle w:val="0"/>
            </w:pPr>
            <w:r>
              <w:rPr>
                <w:sz w:val="24"/>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4"/>
              </w:rPr>
              <w:t xml:space="preserve">C76 Злокачественное новообразование других и неточно обозначенных локализаций</w:t>
            </w:r>
          </w:p>
          <w:p>
            <w:pPr>
              <w:pStyle w:val="0"/>
            </w:pPr>
            <w:r>
              <w:rPr>
                <w:sz w:val="24"/>
              </w:rPr>
              <w:t xml:space="preserve">C77 Вторичное и неуточненное злокачественное новообразование лимфатических узлов</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C80 Злокачественное новообразование без уточнения локализации</w:t>
            </w:r>
          </w:p>
        </w:tc>
        <w:tc>
          <w:tcPr>
            <w:tcW w:w="1247" w:type="dxa"/>
          </w:tcPr>
          <w:p>
            <w:pPr>
              <w:pStyle w:val="0"/>
            </w:pPr>
            <w:r>
              <w:rPr>
                <w:sz w:val="24"/>
              </w:rPr>
              <w:t xml:space="preserve">взрослые</w:t>
            </w:r>
          </w:p>
        </w:tc>
        <w:tc>
          <w:tcPr>
            <w:tcW w:w="2948" w:type="dxa"/>
          </w:tcPr>
          <w:p>
            <w:pPr>
              <w:pStyle w:val="0"/>
            </w:pPr>
            <w:hyperlink w:history="0" r:id="rId433"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4"/>
                  <w:color w:val="0000ff"/>
                </w:rPr>
                <w:t xml:space="preserve">Приказ</w:t>
              </w:r>
            </w:hyperlink>
            <w:r>
              <w:rPr>
                <w:sz w:val="24"/>
              </w:rPr>
              <w:t xml:space="preserve"> Минздрава России от 09.03.2021 N 173н</w:t>
            </w:r>
          </w:p>
        </w:tc>
      </w:tr>
      <w:tr>
        <w:tc>
          <w:tcPr>
            <w:tcW w:w="2762" w:type="dxa"/>
          </w:tcPr>
          <w:p>
            <w:pPr>
              <w:pStyle w:val="0"/>
            </w:pPr>
            <w:r>
              <w:rPr>
                <w:sz w:val="24"/>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4"/>
              </w:rPr>
              <w:t xml:space="preserve">C76 Злокачественное новообразование других и неточно обозначенных локализаций</w:t>
            </w:r>
          </w:p>
          <w:p>
            <w:pPr>
              <w:pStyle w:val="0"/>
            </w:pPr>
            <w:r>
              <w:rPr>
                <w:sz w:val="24"/>
              </w:rPr>
              <w:t xml:space="preserve">C77 Вторичное и неуточненное злокачественное новообразование лимфатических узлов</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C80 Злокачественное новообразование без уточнения локализации</w:t>
            </w:r>
          </w:p>
        </w:tc>
        <w:tc>
          <w:tcPr>
            <w:tcW w:w="1247" w:type="dxa"/>
          </w:tcPr>
          <w:p>
            <w:pPr>
              <w:pStyle w:val="0"/>
            </w:pPr>
            <w:r>
              <w:rPr>
                <w:sz w:val="24"/>
              </w:rPr>
              <w:t xml:space="preserve">взрослые</w:t>
            </w:r>
          </w:p>
        </w:tc>
        <w:tc>
          <w:tcPr>
            <w:tcW w:w="2948" w:type="dxa"/>
          </w:tcPr>
          <w:p>
            <w:pPr>
              <w:pStyle w:val="0"/>
            </w:pPr>
            <w:hyperlink w:history="0" r:id="rId434"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4"/>
                  <w:color w:val="0000ff"/>
                </w:rPr>
                <w:t xml:space="preserve">Приказ</w:t>
              </w:r>
            </w:hyperlink>
            <w:r>
              <w:rPr>
                <w:sz w:val="24"/>
              </w:rPr>
              <w:t xml:space="preserve"> Минздрава России от 09.03.2021 N 173н</w:t>
            </w:r>
          </w:p>
        </w:tc>
      </w:tr>
      <w:tr>
        <w:tc>
          <w:tcPr>
            <w:tcW w:w="2762" w:type="dxa"/>
          </w:tcPr>
          <w:p>
            <w:pPr>
              <w:pStyle w:val="0"/>
            </w:pPr>
            <w:r>
              <w:rPr>
                <w:sz w:val="24"/>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4"/>
              </w:rPr>
              <w:t xml:space="preserve">C79.3 Вторичное злокачественное новообразование головного мозга и мозговых оболочек</w:t>
            </w:r>
          </w:p>
        </w:tc>
        <w:tc>
          <w:tcPr>
            <w:tcW w:w="1247" w:type="dxa"/>
          </w:tcPr>
          <w:p>
            <w:pPr>
              <w:pStyle w:val="0"/>
            </w:pPr>
            <w:r>
              <w:rPr>
                <w:sz w:val="24"/>
              </w:rPr>
              <w:t xml:space="preserve">взрослые</w:t>
            </w:r>
          </w:p>
        </w:tc>
        <w:tc>
          <w:tcPr>
            <w:tcW w:w="2948" w:type="dxa"/>
          </w:tcPr>
          <w:p>
            <w:pPr>
              <w:pStyle w:val="0"/>
            </w:pPr>
            <w:hyperlink w:history="0" r:id="rId435"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4"/>
                  <w:color w:val="0000ff"/>
                </w:rPr>
                <w:t xml:space="preserve">Приказ</w:t>
              </w:r>
            </w:hyperlink>
            <w:r>
              <w:rPr>
                <w:sz w:val="24"/>
              </w:rPr>
              <w:t xml:space="preserve"> Минздрава России от 12.02.2021 N 73н</w:t>
            </w:r>
          </w:p>
        </w:tc>
      </w:tr>
      <w:tr>
        <w:tc>
          <w:tcPr>
            <w:tcW w:w="2762" w:type="dxa"/>
          </w:tcPr>
          <w:p>
            <w:pPr>
              <w:pStyle w:val="0"/>
            </w:pPr>
            <w:r>
              <w:rPr>
                <w:sz w:val="24"/>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4"/>
              </w:rPr>
              <w:t xml:space="preserve">C79.3 Вторичное злокачественное новообразование головного мозга и мозговых оболочек</w:t>
            </w:r>
          </w:p>
        </w:tc>
        <w:tc>
          <w:tcPr>
            <w:tcW w:w="1247" w:type="dxa"/>
          </w:tcPr>
          <w:p>
            <w:pPr>
              <w:pStyle w:val="0"/>
            </w:pPr>
            <w:r>
              <w:rPr>
                <w:sz w:val="24"/>
              </w:rPr>
              <w:t xml:space="preserve">взрослые</w:t>
            </w:r>
          </w:p>
        </w:tc>
        <w:tc>
          <w:tcPr>
            <w:tcW w:w="2948" w:type="dxa"/>
          </w:tcPr>
          <w:p>
            <w:pPr>
              <w:pStyle w:val="0"/>
            </w:pPr>
            <w:hyperlink w:history="0" r:id="rId436"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4"/>
                  <w:color w:val="0000ff"/>
                </w:rPr>
                <w:t xml:space="preserve">Приказ</w:t>
              </w:r>
            </w:hyperlink>
            <w:r>
              <w:rPr>
                <w:sz w:val="24"/>
              </w:rPr>
              <w:t xml:space="preserve"> Минздрава России от 12.02.2021 N 73н</w:t>
            </w:r>
          </w:p>
        </w:tc>
      </w:tr>
      <w:tr>
        <w:tc>
          <w:tcPr>
            <w:tcW w:w="2762" w:type="dxa"/>
          </w:tcPr>
          <w:p>
            <w:pPr>
              <w:pStyle w:val="0"/>
            </w:pPr>
            <w:r>
              <w:rPr>
                <w:sz w:val="24"/>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4"/>
              </w:rPr>
              <w:t xml:space="preserve">C90.2 Плазмоцитома экстрамедуллярная</w:t>
            </w:r>
          </w:p>
        </w:tc>
        <w:tc>
          <w:tcPr>
            <w:tcW w:w="1247" w:type="dxa"/>
          </w:tcPr>
          <w:p>
            <w:pPr>
              <w:pStyle w:val="0"/>
            </w:pPr>
            <w:r>
              <w:rPr>
                <w:sz w:val="24"/>
              </w:rPr>
              <w:t xml:space="preserve">взрослые</w:t>
            </w:r>
          </w:p>
        </w:tc>
        <w:tc>
          <w:tcPr>
            <w:tcW w:w="2948" w:type="dxa"/>
          </w:tcPr>
          <w:p>
            <w:pPr>
              <w:pStyle w:val="0"/>
            </w:pPr>
            <w:hyperlink w:history="0" r:id="rId437"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4"/>
                  <w:color w:val="0000ff"/>
                </w:rPr>
                <w:t xml:space="preserve">Приказ</w:t>
              </w:r>
            </w:hyperlink>
            <w:r>
              <w:rPr>
                <w:sz w:val="24"/>
              </w:rPr>
              <w:t xml:space="preserve"> Минздрава России от 14.02.2022 N 77н</w:t>
            </w:r>
          </w:p>
        </w:tc>
      </w:tr>
      <w:tr>
        <w:tc>
          <w:tcPr>
            <w:tcW w:w="2762" w:type="dxa"/>
          </w:tcPr>
          <w:p>
            <w:pPr>
              <w:pStyle w:val="0"/>
            </w:pPr>
            <w:r>
              <w:rPr>
                <w:sz w:val="24"/>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4"/>
              </w:rPr>
              <w:t xml:space="preserve">C90.2 Плазмоцитома экстрамедуллярная</w:t>
            </w:r>
          </w:p>
        </w:tc>
        <w:tc>
          <w:tcPr>
            <w:tcW w:w="1247" w:type="dxa"/>
          </w:tcPr>
          <w:p>
            <w:pPr>
              <w:pStyle w:val="0"/>
            </w:pPr>
            <w:r>
              <w:rPr>
                <w:sz w:val="24"/>
              </w:rPr>
              <w:t xml:space="preserve">взрослые</w:t>
            </w:r>
          </w:p>
        </w:tc>
        <w:tc>
          <w:tcPr>
            <w:tcW w:w="2948" w:type="dxa"/>
          </w:tcPr>
          <w:p>
            <w:pPr>
              <w:pStyle w:val="0"/>
            </w:pPr>
            <w:hyperlink w:history="0" r:id="rId438"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4"/>
                  <w:color w:val="0000ff"/>
                </w:rPr>
                <w:t xml:space="preserve">Приказ</w:t>
              </w:r>
            </w:hyperlink>
            <w:r>
              <w:rPr>
                <w:sz w:val="24"/>
              </w:rPr>
              <w:t xml:space="preserve"> Минздрава России от 14.02.2022 N 77н</w:t>
            </w:r>
          </w:p>
        </w:tc>
      </w:tr>
      <w:tr>
        <w:tc>
          <w:tcPr>
            <w:tcW w:w="2762" w:type="dxa"/>
          </w:tcPr>
          <w:p>
            <w:pPr>
              <w:pStyle w:val="0"/>
            </w:pPr>
            <w:r>
              <w:rPr>
                <w:sz w:val="24"/>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4"/>
              </w:rPr>
              <w:t xml:space="preserve">D05 Карцинома in situ молочной железы</w:t>
            </w:r>
          </w:p>
        </w:tc>
        <w:tc>
          <w:tcPr>
            <w:tcW w:w="1247" w:type="dxa"/>
          </w:tcPr>
          <w:p>
            <w:pPr>
              <w:pStyle w:val="0"/>
            </w:pPr>
            <w:r>
              <w:rPr>
                <w:sz w:val="24"/>
              </w:rPr>
              <w:t xml:space="preserve">взрослые</w:t>
            </w:r>
          </w:p>
        </w:tc>
        <w:tc>
          <w:tcPr>
            <w:tcW w:w="2948" w:type="dxa"/>
          </w:tcPr>
          <w:p>
            <w:pPr>
              <w:pStyle w:val="0"/>
            </w:pPr>
            <w:hyperlink w:history="0" r:id="rId43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4"/>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4"/>
              </w:rPr>
              <w:t xml:space="preserve">взрослые</w:t>
            </w:r>
          </w:p>
        </w:tc>
        <w:tc>
          <w:tcPr>
            <w:tcW w:w="2948" w:type="dxa"/>
          </w:tcPr>
          <w:p>
            <w:pPr>
              <w:pStyle w:val="0"/>
            </w:pPr>
            <w:hyperlink w:history="0" r:id="rId440"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4"/>
                  <w:color w:val="0000ff"/>
                </w:rPr>
                <w:t xml:space="preserve">Приказ</w:t>
              </w:r>
            </w:hyperlink>
            <w:r>
              <w:rPr>
                <w:sz w:val="24"/>
              </w:rPr>
              <w:t xml:space="preserve"> Минздрава России от 27.02.2023 N 69н</w:t>
            </w:r>
          </w:p>
        </w:tc>
      </w:tr>
      <w:tr>
        <w:tc>
          <w:tcPr>
            <w:tcW w:w="2762" w:type="dxa"/>
          </w:tcPr>
          <w:p>
            <w:pPr>
              <w:pStyle w:val="0"/>
            </w:pPr>
            <w:r>
              <w:rPr>
                <w:sz w:val="24"/>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4"/>
              </w:rPr>
              <w:t xml:space="preserve">D14.0 Доброкачественное новообразование среднего уха, полости носа и придаточных пазух</w:t>
            </w:r>
          </w:p>
        </w:tc>
        <w:tc>
          <w:tcPr>
            <w:tcW w:w="1247" w:type="dxa"/>
          </w:tcPr>
          <w:p>
            <w:pPr>
              <w:pStyle w:val="0"/>
            </w:pPr>
            <w:r>
              <w:rPr>
                <w:sz w:val="24"/>
              </w:rPr>
              <w:t xml:space="preserve">взрослые</w:t>
            </w:r>
          </w:p>
        </w:tc>
        <w:tc>
          <w:tcPr>
            <w:tcW w:w="2948" w:type="dxa"/>
          </w:tcPr>
          <w:p>
            <w:pPr>
              <w:pStyle w:val="0"/>
            </w:pPr>
            <w:hyperlink w:history="0" r:id="rId441"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4"/>
                  <w:color w:val="0000ff"/>
                </w:rPr>
                <w:t xml:space="preserve">Приказ</w:t>
              </w:r>
            </w:hyperlink>
            <w:r>
              <w:rPr>
                <w:sz w:val="24"/>
              </w:rPr>
              <w:t xml:space="preserve"> Минздрава России от 06.03.2024 N 108н</w:t>
            </w:r>
          </w:p>
        </w:tc>
      </w:tr>
      <w:tr>
        <w:tc>
          <w:tcPr>
            <w:tcW w:w="2762" w:type="dxa"/>
          </w:tcPr>
          <w:p>
            <w:pPr>
              <w:pStyle w:val="0"/>
            </w:pPr>
            <w:r>
              <w:rPr>
                <w:sz w:val="24"/>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4"/>
              </w:rPr>
              <w:t xml:space="preserve">D21.0 Доброкачественное новообразование соединительной и других мягких тканей головы, лица и шеи</w:t>
            </w:r>
          </w:p>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K11.6 Мукоцеле слюнной железы</w:t>
            </w:r>
          </w:p>
          <w:p>
            <w:pPr>
              <w:pStyle w:val="0"/>
            </w:pPr>
            <w:r>
              <w:rPr>
                <w:sz w:val="24"/>
              </w:rPr>
              <w:t xml:space="preserve">L72.0 Эпидермальная киста</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tc>
        <w:tc>
          <w:tcPr>
            <w:tcW w:w="1247" w:type="dxa"/>
          </w:tcPr>
          <w:p>
            <w:pPr>
              <w:pStyle w:val="0"/>
            </w:pPr>
            <w:r>
              <w:rPr>
                <w:sz w:val="24"/>
              </w:rPr>
              <w:t xml:space="preserve">взрослые</w:t>
            </w:r>
          </w:p>
        </w:tc>
        <w:tc>
          <w:tcPr>
            <w:tcW w:w="2948" w:type="dxa"/>
          </w:tcPr>
          <w:p>
            <w:pPr>
              <w:pStyle w:val="0"/>
            </w:pPr>
            <w:hyperlink w:history="0" r:id="rId442"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4"/>
                  <w:color w:val="0000ff"/>
                </w:rPr>
                <w:t xml:space="preserve">Приказ</w:t>
              </w:r>
            </w:hyperlink>
            <w:r>
              <w:rPr>
                <w:sz w:val="24"/>
              </w:rPr>
              <w:t xml:space="preserve"> Минздрава России от 03.03.2022 N 133н</w:t>
            </w:r>
          </w:p>
        </w:tc>
      </w:tr>
      <w:tr>
        <w:tc>
          <w:tcPr>
            <w:tcW w:w="2762" w:type="dxa"/>
          </w:tcPr>
          <w:p>
            <w:pPr>
              <w:pStyle w:val="0"/>
            </w:pPr>
            <w:r>
              <w:rPr>
                <w:sz w:val="24"/>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4"/>
              </w:rPr>
              <w:t xml:space="preserve">D22 Меланоформный невус</w:t>
            </w:r>
          </w:p>
        </w:tc>
        <w:tc>
          <w:tcPr>
            <w:tcW w:w="1247" w:type="dxa"/>
          </w:tcPr>
          <w:p>
            <w:pPr>
              <w:pStyle w:val="0"/>
            </w:pPr>
            <w:r>
              <w:rPr>
                <w:sz w:val="24"/>
              </w:rPr>
              <w:t xml:space="preserve">взрослые</w:t>
            </w:r>
          </w:p>
        </w:tc>
        <w:tc>
          <w:tcPr>
            <w:tcW w:w="2948" w:type="dxa"/>
          </w:tcPr>
          <w:p>
            <w:pPr>
              <w:pStyle w:val="0"/>
            </w:pPr>
            <w:hyperlink w:history="0" r:id="rId443"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4"/>
                  <w:color w:val="0000ff"/>
                </w:rPr>
                <w:t xml:space="preserve">Приказ</w:t>
              </w:r>
            </w:hyperlink>
            <w:r>
              <w:rPr>
                <w:sz w:val="24"/>
              </w:rPr>
              <w:t xml:space="preserve"> Минздрава России от 26.10.2023 N 578н</w:t>
            </w:r>
          </w:p>
        </w:tc>
      </w:tr>
      <w:tr>
        <w:tc>
          <w:tcPr>
            <w:gridSpan w:val="4"/>
            <w:tcW w:w="10557" w:type="dxa"/>
          </w:tcPr>
          <w:p>
            <w:pPr>
              <w:pStyle w:val="0"/>
              <w:outlineLvl w:val="2"/>
              <w:jc w:val="center"/>
            </w:pPr>
            <w:r>
              <w:rPr>
                <w:sz w:val="24"/>
                <w:b w:val="on"/>
              </w:rPr>
              <w:t xml:space="preserve">Болезни крови, кроветворных органов и отдельные нарушения,</w:t>
            </w:r>
          </w:p>
          <w:p>
            <w:pPr>
              <w:pStyle w:val="0"/>
              <w:jc w:val="center"/>
            </w:pPr>
            <w:r>
              <w:rPr>
                <w:sz w:val="24"/>
                <w:b w:val="on"/>
              </w:rPr>
              <w:t xml:space="preserve">вовлекающие иммунный механизм (D50 - D89)</w:t>
            </w:r>
          </w:p>
        </w:tc>
      </w:tr>
      <w:tr>
        <w:tc>
          <w:tcPr>
            <w:tcW w:w="2762" w:type="dxa"/>
          </w:tcPr>
          <w:p>
            <w:pPr>
              <w:pStyle w:val="0"/>
            </w:pPr>
            <w:r>
              <w:rPr>
                <w:sz w:val="24"/>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4"/>
              </w:rPr>
              <w:t xml:space="preserve">D50.0 Железодефицитная анемия вторичная вследствие потери крови (хроническая)</w:t>
            </w:r>
          </w:p>
          <w:p>
            <w:pPr>
              <w:pStyle w:val="0"/>
            </w:pPr>
            <w:r>
              <w:rPr>
                <w:sz w:val="24"/>
              </w:rPr>
              <w:t xml:space="preserve">D50.8 Другие железодефицитные анемии</w:t>
            </w:r>
          </w:p>
          <w:p>
            <w:pPr>
              <w:pStyle w:val="0"/>
            </w:pPr>
            <w:r>
              <w:rPr>
                <w:sz w:val="24"/>
              </w:rPr>
              <w:t xml:space="preserve">D50.9 Железодефицитная анемия неуточненная</w:t>
            </w:r>
          </w:p>
          <w:p>
            <w:pPr>
              <w:pStyle w:val="0"/>
            </w:pPr>
            <w:r>
              <w:rPr>
                <w:sz w:val="24"/>
              </w:rPr>
              <w:t xml:space="preserve">E61.1 Недостаточность железа</w:t>
            </w:r>
          </w:p>
        </w:tc>
        <w:tc>
          <w:tcPr>
            <w:tcW w:w="1247" w:type="dxa"/>
          </w:tcPr>
          <w:p>
            <w:pPr>
              <w:pStyle w:val="0"/>
            </w:pPr>
            <w:r>
              <w:rPr>
                <w:sz w:val="24"/>
              </w:rPr>
              <w:t xml:space="preserve">дети</w:t>
            </w:r>
          </w:p>
        </w:tc>
        <w:tc>
          <w:tcPr>
            <w:tcW w:w="2948" w:type="dxa"/>
          </w:tcPr>
          <w:p>
            <w:pPr>
              <w:pStyle w:val="0"/>
            </w:pPr>
            <w:hyperlink w:history="0" r:id="rId444"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4"/>
                  <w:color w:val="0000ff"/>
                </w:rPr>
                <w:t xml:space="preserve">Приказ</w:t>
              </w:r>
            </w:hyperlink>
            <w:r>
              <w:rPr>
                <w:sz w:val="24"/>
              </w:rPr>
              <w:t xml:space="preserve"> Минздрава России от 13.07.2022 N 487н</w:t>
            </w:r>
          </w:p>
        </w:tc>
      </w:tr>
      <w:tr>
        <w:tc>
          <w:tcPr>
            <w:tcW w:w="2762" w:type="dxa"/>
          </w:tcPr>
          <w:p>
            <w:pPr>
              <w:pStyle w:val="0"/>
            </w:pPr>
            <w:r>
              <w:rPr>
                <w:sz w:val="24"/>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4"/>
              </w:rPr>
              <w:t xml:space="preserve">D50 Железодефицитная анемия</w:t>
            </w:r>
          </w:p>
          <w:p>
            <w:pPr>
              <w:pStyle w:val="0"/>
            </w:pPr>
            <w:r>
              <w:rPr>
                <w:sz w:val="24"/>
              </w:rPr>
              <w:t xml:space="preserve">E61.1 Недостаточность железа</w:t>
            </w:r>
          </w:p>
          <w:p>
            <w:pPr>
              <w:pStyle w:val="0"/>
            </w:pPr>
            <w:r>
              <w:rPr>
                <w:sz w:val="24"/>
              </w:rPr>
              <w:t xml:space="preserve">O99.0 Анемия, осложняющая беременность, деторождение и послеродовой период</w:t>
            </w:r>
          </w:p>
        </w:tc>
        <w:tc>
          <w:tcPr>
            <w:tcW w:w="1247" w:type="dxa"/>
          </w:tcPr>
          <w:p>
            <w:pPr>
              <w:pStyle w:val="0"/>
            </w:pPr>
            <w:r>
              <w:rPr>
                <w:sz w:val="24"/>
              </w:rPr>
              <w:t xml:space="preserve">взрослые</w:t>
            </w:r>
          </w:p>
        </w:tc>
        <w:tc>
          <w:tcPr>
            <w:tcW w:w="2948" w:type="dxa"/>
          </w:tcPr>
          <w:p>
            <w:pPr>
              <w:pStyle w:val="0"/>
            </w:pPr>
            <w:hyperlink w:history="0" r:id="rId445"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4"/>
                  <w:color w:val="0000ff"/>
                </w:rPr>
                <w:t xml:space="preserve">Приказ</w:t>
              </w:r>
            </w:hyperlink>
            <w:r>
              <w:rPr>
                <w:sz w:val="24"/>
              </w:rPr>
              <w:t xml:space="preserve"> Минздрава России от 04.04.2023 N 138н</w:t>
            </w:r>
          </w:p>
        </w:tc>
      </w:tr>
      <w:tr>
        <w:tc>
          <w:tcPr>
            <w:tcW w:w="2762" w:type="dxa"/>
          </w:tcPr>
          <w:p>
            <w:pPr>
              <w:pStyle w:val="0"/>
            </w:pPr>
            <w:r>
              <w:rPr>
                <w:sz w:val="24"/>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4"/>
              </w:rPr>
              <w:t xml:space="preserve">D51.0 Витамин-B12-дефицитная анемия вследствие дефицита внутреннего фактора</w:t>
            </w:r>
          </w:p>
          <w:p>
            <w:pPr>
              <w:pStyle w:val="0"/>
            </w:pPr>
            <w:r>
              <w:rPr>
                <w:sz w:val="24"/>
              </w:rPr>
              <w:t xml:space="preserve">D51.1 Витамин-B12-дефицитная анемия вследствие избирательного нарушения всасывания витамина B12 с протеинурией</w:t>
            </w:r>
          </w:p>
          <w:p>
            <w:pPr>
              <w:pStyle w:val="0"/>
            </w:pPr>
            <w:r>
              <w:rPr>
                <w:sz w:val="24"/>
              </w:rPr>
              <w:t xml:space="preserve">D51.3 Другие витамин-B12-дефицитные анемии, связанные с питанием</w:t>
            </w:r>
          </w:p>
          <w:p>
            <w:pPr>
              <w:pStyle w:val="0"/>
            </w:pPr>
            <w:r>
              <w:rPr>
                <w:sz w:val="24"/>
              </w:rPr>
              <w:t xml:space="preserve">D51.8 Другие витамин-B12-дефицитные анемии</w:t>
            </w:r>
          </w:p>
          <w:p>
            <w:pPr>
              <w:pStyle w:val="0"/>
            </w:pPr>
            <w:r>
              <w:rPr>
                <w:sz w:val="24"/>
              </w:rPr>
              <w:t xml:space="preserve">D51.9 Витамин-B12-дефицитная анемия неуточненная</w:t>
            </w:r>
          </w:p>
        </w:tc>
        <w:tc>
          <w:tcPr>
            <w:tcW w:w="1247" w:type="dxa"/>
          </w:tcPr>
          <w:p>
            <w:pPr>
              <w:pStyle w:val="0"/>
            </w:pPr>
            <w:r>
              <w:rPr>
                <w:sz w:val="24"/>
              </w:rPr>
              <w:t xml:space="preserve">взрослые</w:t>
            </w:r>
          </w:p>
        </w:tc>
        <w:tc>
          <w:tcPr>
            <w:tcW w:w="2948" w:type="dxa"/>
          </w:tcPr>
          <w:p>
            <w:pPr>
              <w:pStyle w:val="0"/>
            </w:pPr>
            <w:hyperlink w:history="0" r:id="rId446"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4"/>
                  <w:color w:val="0000ff"/>
                </w:rPr>
                <w:t xml:space="preserve">Приказ</w:t>
              </w:r>
            </w:hyperlink>
            <w:r>
              <w:rPr>
                <w:sz w:val="24"/>
              </w:rPr>
              <w:t xml:space="preserve"> Минздрава России от 02.05.2023 N 204н</w:t>
            </w:r>
          </w:p>
        </w:tc>
      </w:tr>
      <w:tr>
        <w:tc>
          <w:tcPr>
            <w:tcW w:w="2762" w:type="dxa"/>
          </w:tcPr>
          <w:p>
            <w:pPr>
              <w:pStyle w:val="0"/>
            </w:pPr>
            <w:r>
              <w:rPr>
                <w:sz w:val="24"/>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4"/>
              </w:rPr>
              <w:t xml:space="preserve">D51.0 Витамин-B12-дефицитная анемия вследствие дефицита внутреннего фактора</w:t>
            </w:r>
          </w:p>
          <w:p>
            <w:pPr>
              <w:pStyle w:val="0"/>
            </w:pPr>
            <w:r>
              <w:rPr>
                <w:sz w:val="24"/>
              </w:rPr>
              <w:t xml:space="preserve">D51.1 Витамин-B12-дефицитная анемия вследствие избирательного нарушения всасывания витамина B12 с протеинурией</w:t>
            </w:r>
          </w:p>
          <w:p>
            <w:pPr>
              <w:pStyle w:val="0"/>
            </w:pPr>
            <w:r>
              <w:rPr>
                <w:sz w:val="24"/>
              </w:rPr>
              <w:t xml:space="preserve">D51.3 Другие витамин-B12-дефицитные анемии, связанные с питанием</w:t>
            </w:r>
          </w:p>
          <w:p>
            <w:pPr>
              <w:pStyle w:val="0"/>
            </w:pPr>
            <w:r>
              <w:rPr>
                <w:sz w:val="24"/>
              </w:rPr>
              <w:t xml:space="preserve">D51.8 Другие витамин-B12-дефицитные анемии</w:t>
            </w:r>
          </w:p>
          <w:p>
            <w:pPr>
              <w:pStyle w:val="0"/>
            </w:pPr>
            <w:r>
              <w:rPr>
                <w:sz w:val="24"/>
              </w:rPr>
              <w:t xml:space="preserve">D51.9 Витамин-B12-дефицитная анемия неуточненная</w:t>
            </w:r>
          </w:p>
        </w:tc>
        <w:tc>
          <w:tcPr>
            <w:tcW w:w="1247" w:type="dxa"/>
          </w:tcPr>
          <w:p>
            <w:pPr>
              <w:pStyle w:val="0"/>
            </w:pPr>
            <w:r>
              <w:rPr>
                <w:sz w:val="24"/>
              </w:rPr>
              <w:t xml:space="preserve">дети</w:t>
            </w:r>
          </w:p>
        </w:tc>
        <w:tc>
          <w:tcPr>
            <w:tcW w:w="2948" w:type="dxa"/>
          </w:tcPr>
          <w:p>
            <w:pPr>
              <w:pStyle w:val="0"/>
            </w:pPr>
            <w:hyperlink w:history="0" r:id="rId447"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4"/>
                  <w:color w:val="0000ff"/>
                </w:rPr>
                <w:t xml:space="preserve">Приказ</w:t>
              </w:r>
            </w:hyperlink>
            <w:r>
              <w:rPr>
                <w:sz w:val="24"/>
              </w:rPr>
              <w:t xml:space="preserve"> Минздрава России от 07.09.2022 N 603н</w:t>
            </w:r>
          </w:p>
        </w:tc>
      </w:tr>
      <w:tr>
        <w:tc>
          <w:tcPr>
            <w:tcW w:w="2762" w:type="dxa"/>
          </w:tcPr>
          <w:p>
            <w:pPr>
              <w:pStyle w:val="0"/>
            </w:pPr>
            <w:r>
              <w:rPr>
                <w:sz w:val="24"/>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4"/>
              </w:rPr>
              <w:t xml:space="preserve">D52 Фолиеводефицитная анемия</w:t>
            </w:r>
          </w:p>
        </w:tc>
        <w:tc>
          <w:tcPr>
            <w:tcW w:w="1247" w:type="dxa"/>
          </w:tcPr>
          <w:p>
            <w:pPr>
              <w:pStyle w:val="0"/>
            </w:pPr>
            <w:r>
              <w:rPr>
                <w:sz w:val="24"/>
              </w:rPr>
              <w:t xml:space="preserve">взрослые</w:t>
            </w:r>
          </w:p>
        </w:tc>
        <w:tc>
          <w:tcPr>
            <w:tcW w:w="2948" w:type="dxa"/>
          </w:tcPr>
          <w:p>
            <w:pPr>
              <w:pStyle w:val="0"/>
            </w:pPr>
            <w:hyperlink w:history="0" r:id="rId448"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4"/>
                  <w:color w:val="0000ff"/>
                </w:rPr>
                <w:t xml:space="preserve">Приказ</w:t>
              </w:r>
            </w:hyperlink>
            <w:r>
              <w:rPr>
                <w:sz w:val="24"/>
              </w:rPr>
              <w:t xml:space="preserve"> Минздрава России от 24.01.2023 N 21н</w:t>
            </w:r>
          </w:p>
        </w:tc>
      </w:tr>
      <w:tr>
        <w:tc>
          <w:tcPr>
            <w:tcW w:w="2762" w:type="dxa"/>
          </w:tcPr>
          <w:p>
            <w:pPr>
              <w:pStyle w:val="0"/>
            </w:pPr>
            <w:r>
              <w:rPr>
                <w:sz w:val="24"/>
              </w:rPr>
              <w:t xml:space="preserve">Стандарт медицинской помощи детям при фолиеводефицитной анемии (диагностика, лечение и диспансерное наблюдение)</w:t>
            </w:r>
          </w:p>
        </w:tc>
        <w:tc>
          <w:tcPr>
            <w:tcW w:w="3600" w:type="dxa"/>
          </w:tcPr>
          <w:p>
            <w:pPr>
              <w:pStyle w:val="0"/>
            </w:pPr>
            <w:r>
              <w:rPr>
                <w:sz w:val="24"/>
              </w:rPr>
              <w:t xml:space="preserve">D52 Фолиеводефицитная анемия</w:t>
            </w:r>
          </w:p>
        </w:tc>
        <w:tc>
          <w:tcPr>
            <w:tcW w:w="1247" w:type="dxa"/>
          </w:tcPr>
          <w:p>
            <w:pPr>
              <w:pStyle w:val="0"/>
            </w:pPr>
            <w:r>
              <w:rPr>
                <w:sz w:val="24"/>
              </w:rPr>
              <w:t xml:space="preserve">дети</w:t>
            </w:r>
          </w:p>
        </w:tc>
        <w:tc>
          <w:tcPr>
            <w:tcW w:w="2948" w:type="dxa"/>
          </w:tcPr>
          <w:p>
            <w:pPr>
              <w:pStyle w:val="0"/>
            </w:pPr>
            <w:hyperlink w:history="0" r:id="rId449" w:tooltip="Приказ Минздрава России от 17.01.2025 N 16н &quot;Об утверждении стандарта медицинской помощи детям при фолиеводефицитной анемии (диагностика, лечение и диспансерное наблюдение)&quot; (Зарегистрировано в Минюсте России 19.02.2025 N 81306) {КонсультантПлюс}">
              <w:r>
                <w:rPr>
                  <w:sz w:val="24"/>
                  <w:color w:val="0000ff"/>
                </w:rPr>
                <w:t xml:space="preserve">Приказ</w:t>
              </w:r>
            </w:hyperlink>
            <w:r>
              <w:rPr>
                <w:sz w:val="24"/>
              </w:rPr>
              <w:t xml:space="preserve"> Минздрава России от 17.01.2025 N 16н</w:t>
            </w:r>
          </w:p>
        </w:tc>
      </w:tr>
      <w:tr>
        <w:tc>
          <w:tcPr>
            <w:tcW w:w="2762" w:type="dxa"/>
          </w:tcPr>
          <w:p>
            <w:pPr>
              <w:pStyle w:val="0"/>
            </w:pPr>
            <w:r>
              <w:rPr>
                <w:sz w:val="24"/>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4"/>
              </w:rPr>
              <w:t xml:space="preserve">D56.1 Бета-талассемия</w:t>
            </w:r>
          </w:p>
          <w:p>
            <w:pPr>
              <w:pStyle w:val="0"/>
            </w:pPr>
            <w:r>
              <w:rPr>
                <w:sz w:val="24"/>
              </w:rPr>
              <w:t xml:space="preserve">D57 Серповидно-клеточные нарушения</w:t>
            </w:r>
          </w:p>
        </w:tc>
        <w:tc>
          <w:tcPr>
            <w:tcW w:w="1247" w:type="dxa"/>
          </w:tcPr>
          <w:p>
            <w:pPr>
              <w:pStyle w:val="0"/>
            </w:pPr>
            <w:r>
              <w:rPr>
                <w:sz w:val="24"/>
              </w:rPr>
              <w:t xml:space="preserve">взрослые</w:t>
            </w:r>
          </w:p>
        </w:tc>
        <w:tc>
          <w:tcPr>
            <w:tcW w:w="2948" w:type="dxa"/>
          </w:tcPr>
          <w:p>
            <w:pPr>
              <w:pStyle w:val="0"/>
            </w:pPr>
            <w:hyperlink w:history="0" r:id="rId450"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4"/>
                  <w:color w:val="0000ff"/>
                </w:rPr>
                <w:t xml:space="preserve">Приказ</w:t>
              </w:r>
            </w:hyperlink>
            <w:r>
              <w:rPr>
                <w:sz w:val="24"/>
              </w:rPr>
              <w:t xml:space="preserve"> Минздрава России от 29.08.2022 N 577н</w:t>
            </w:r>
          </w:p>
        </w:tc>
      </w:tr>
      <w:tr>
        <w:tc>
          <w:tcPr>
            <w:tcW w:w="2762" w:type="dxa"/>
          </w:tcPr>
          <w:p>
            <w:pPr>
              <w:pStyle w:val="0"/>
            </w:pPr>
            <w:r>
              <w:rPr>
                <w:sz w:val="24"/>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4"/>
              </w:rPr>
              <w:t xml:space="preserve">D59.5 Пароксизмальная ночная гемоглобинурия [Маркиафавы-Микели]</w:t>
            </w:r>
          </w:p>
        </w:tc>
        <w:tc>
          <w:tcPr>
            <w:tcW w:w="1247" w:type="dxa"/>
          </w:tcPr>
          <w:p>
            <w:pPr>
              <w:pStyle w:val="0"/>
            </w:pPr>
            <w:r>
              <w:rPr>
                <w:sz w:val="24"/>
              </w:rPr>
              <w:t xml:space="preserve">взрослые</w:t>
            </w:r>
          </w:p>
        </w:tc>
        <w:tc>
          <w:tcPr>
            <w:tcW w:w="2948" w:type="dxa"/>
          </w:tcPr>
          <w:p>
            <w:pPr>
              <w:pStyle w:val="0"/>
            </w:pPr>
            <w:hyperlink w:history="0" r:id="rId451"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4"/>
                  <w:color w:val="0000ff"/>
                </w:rPr>
                <w:t xml:space="preserve">Приказ</w:t>
              </w:r>
            </w:hyperlink>
            <w:r>
              <w:rPr>
                <w:sz w:val="24"/>
              </w:rPr>
              <w:t xml:space="preserve"> Минздрава России от 01.11.2022 N 713н</w:t>
            </w:r>
          </w:p>
        </w:tc>
      </w:tr>
      <w:tr>
        <w:tc>
          <w:tcPr>
            <w:tcW w:w="2762" w:type="dxa"/>
          </w:tcPr>
          <w:p>
            <w:pPr>
              <w:pStyle w:val="0"/>
            </w:pPr>
            <w:r>
              <w:rPr>
                <w:sz w:val="24"/>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4"/>
              </w:rPr>
              <w:t xml:space="preserve">D63.0 Анемия при новообразованиях</w:t>
            </w:r>
          </w:p>
        </w:tc>
        <w:tc>
          <w:tcPr>
            <w:tcW w:w="1247" w:type="dxa"/>
          </w:tcPr>
          <w:p>
            <w:pPr>
              <w:pStyle w:val="0"/>
            </w:pPr>
            <w:r>
              <w:rPr>
                <w:sz w:val="24"/>
              </w:rPr>
              <w:t xml:space="preserve">взрослые</w:t>
            </w:r>
          </w:p>
        </w:tc>
        <w:tc>
          <w:tcPr>
            <w:tcW w:w="2948" w:type="dxa"/>
          </w:tcPr>
          <w:p>
            <w:pPr>
              <w:pStyle w:val="0"/>
            </w:pPr>
            <w:hyperlink w:history="0" r:id="rId452"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4"/>
                  <w:color w:val="0000ff"/>
                </w:rPr>
                <w:t xml:space="preserve">Приказ</w:t>
              </w:r>
            </w:hyperlink>
            <w:r>
              <w:rPr>
                <w:sz w:val="24"/>
              </w:rPr>
              <w:t xml:space="preserve"> Минздрава России от 27.08.2021 N 884н</w:t>
            </w:r>
          </w:p>
        </w:tc>
      </w:tr>
      <w:tr>
        <w:tc>
          <w:tcPr>
            <w:tcW w:w="2762" w:type="dxa"/>
          </w:tcPr>
          <w:p>
            <w:pPr>
              <w:pStyle w:val="0"/>
            </w:pPr>
            <w:r>
              <w:rPr>
                <w:sz w:val="24"/>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4"/>
              </w:rPr>
              <w:t xml:space="preserve">D63.8 Анемия при других хронических болезнях, классифицированных в других рубриках</w:t>
            </w:r>
          </w:p>
        </w:tc>
        <w:tc>
          <w:tcPr>
            <w:tcW w:w="1247" w:type="dxa"/>
          </w:tcPr>
          <w:p>
            <w:pPr>
              <w:pStyle w:val="0"/>
            </w:pPr>
            <w:r>
              <w:rPr>
                <w:sz w:val="24"/>
              </w:rPr>
              <w:t xml:space="preserve">взрослые</w:t>
            </w:r>
          </w:p>
        </w:tc>
        <w:tc>
          <w:tcPr>
            <w:tcW w:w="2948" w:type="dxa"/>
          </w:tcPr>
          <w:p>
            <w:pPr>
              <w:pStyle w:val="0"/>
            </w:pPr>
            <w:hyperlink w:history="0" r:id="rId453"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4"/>
                  <w:color w:val="0000ff"/>
                </w:rPr>
                <w:t xml:space="preserve">Приказ</w:t>
              </w:r>
            </w:hyperlink>
            <w:r>
              <w:rPr>
                <w:sz w:val="24"/>
              </w:rPr>
              <w:t xml:space="preserve"> Минздрава России от 03.08.2021 N 830н</w:t>
            </w:r>
          </w:p>
        </w:tc>
      </w:tr>
      <w:tr>
        <w:tc>
          <w:tcPr>
            <w:tcW w:w="2762" w:type="dxa"/>
          </w:tcPr>
          <w:p>
            <w:pPr>
              <w:pStyle w:val="0"/>
            </w:pPr>
            <w:r>
              <w:rPr>
                <w:sz w:val="24"/>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4"/>
              </w:rPr>
              <w:t xml:space="preserve">D66 Наследственный дефицит фактора VIII</w:t>
            </w:r>
          </w:p>
        </w:tc>
        <w:tc>
          <w:tcPr>
            <w:tcW w:w="1247" w:type="dxa"/>
          </w:tcPr>
          <w:p>
            <w:pPr>
              <w:pStyle w:val="0"/>
            </w:pPr>
            <w:r>
              <w:rPr>
                <w:sz w:val="24"/>
              </w:rPr>
              <w:t xml:space="preserve">взрослые</w:t>
            </w:r>
          </w:p>
        </w:tc>
        <w:tc>
          <w:tcPr>
            <w:tcW w:w="2948" w:type="dxa"/>
          </w:tcPr>
          <w:p>
            <w:pPr>
              <w:pStyle w:val="0"/>
            </w:pPr>
            <w:hyperlink w:history="0" r:id="rId454"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4"/>
                  <w:color w:val="0000ff"/>
                </w:rPr>
                <w:t xml:space="preserve">Приказ</w:t>
              </w:r>
            </w:hyperlink>
            <w:r>
              <w:rPr>
                <w:sz w:val="24"/>
              </w:rPr>
              <w:t xml:space="preserve"> Минздрава России от 10.07.2024 N 352н</w:t>
            </w:r>
          </w:p>
        </w:tc>
      </w:tr>
      <w:tr>
        <w:tc>
          <w:tcPr>
            <w:tcW w:w="2762" w:type="dxa"/>
          </w:tcPr>
          <w:p>
            <w:pPr>
              <w:pStyle w:val="0"/>
            </w:pPr>
            <w:r>
              <w:rPr>
                <w:sz w:val="24"/>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4"/>
              </w:rPr>
              <w:t xml:space="preserve">D67 Наследственный дефицит фактора IX</w:t>
            </w:r>
          </w:p>
        </w:tc>
        <w:tc>
          <w:tcPr>
            <w:tcW w:w="1247" w:type="dxa"/>
          </w:tcPr>
          <w:p>
            <w:pPr>
              <w:pStyle w:val="0"/>
            </w:pPr>
            <w:r>
              <w:rPr>
                <w:sz w:val="24"/>
              </w:rPr>
              <w:t xml:space="preserve">взрослые</w:t>
            </w:r>
          </w:p>
        </w:tc>
        <w:tc>
          <w:tcPr>
            <w:tcW w:w="2948" w:type="dxa"/>
          </w:tcPr>
          <w:p>
            <w:pPr>
              <w:pStyle w:val="0"/>
            </w:pPr>
            <w:hyperlink w:history="0" r:id="rId455"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4"/>
                  <w:color w:val="0000ff"/>
                </w:rPr>
                <w:t xml:space="preserve">Приказ</w:t>
              </w:r>
            </w:hyperlink>
            <w:r>
              <w:rPr>
                <w:sz w:val="24"/>
              </w:rPr>
              <w:t xml:space="preserve"> Минздрава России от 10.07.2024 N 352н</w:t>
            </w:r>
          </w:p>
        </w:tc>
      </w:tr>
      <w:tr>
        <w:tc>
          <w:tcPr>
            <w:tcW w:w="2762" w:type="dxa"/>
          </w:tcPr>
          <w:p>
            <w:pPr>
              <w:pStyle w:val="0"/>
            </w:pPr>
            <w:r>
              <w:rPr>
                <w:sz w:val="24"/>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4"/>
              </w:rPr>
              <w:t xml:space="preserve">D69.3 Идиопатическая тромбоцитопеническая пурпура</w:t>
            </w:r>
          </w:p>
        </w:tc>
        <w:tc>
          <w:tcPr>
            <w:tcW w:w="1247" w:type="dxa"/>
          </w:tcPr>
          <w:p>
            <w:pPr>
              <w:pStyle w:val="0"/>
            </w:pPr>
            <w:r>
              <w:rPr>
                <w:sz w:val="24"/>
              </w:rPr>
              <w:t xml:space="preserve">взрослые</w:t>
            </w:r>
          </w:p>
        </w:tc>
        <w:tc>
          <w:tcPr>
            <w:tcW w:w="2948" w:type="dxa"/>
          </w:tcPr>
          <w:p>
            <w:pPr>
              <w:pStyle w:val="0"/>
            </w:pPr>
            <w:hyperlink w:history="0" r:id="rId456"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4"/>
                  <w:color w:val="0000ff"/>
                </w:rPr>
                <w:t xml:space="preserve">Приказ</w:t>
              </w:r>
            </w:hyperlink>
            <w:r>
              <w:rPr>
                <w:sz w:val="24"/>
              </w:rPr>
              <w:t xml:space="preserve"> Минздрава России от 06.10.2022 N 651н</w:t>
            </w:r>
          </w:p>
        </w:tc>
      </w:tr>
      <w:tr>
        <w:tc>
          <w:tcPr>
            <w:tcW w:w="2762" w:type="dxa"/>
          </w:tcPr>
          <w:p>
            <w:pPr>
              <w:pStyle w:val="0"/>
            </w:pPr>
            <w:r>
              <w:rPr>
                <w:sz w:val="24"/>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4"/>
              </w:rPr>
              <w:t xml:space="preserve">D86 Саркоидоз</w:t>
            </w:r>
          </w:p>
        </w:tc>
        <w:tc>
          <w:tcPr>
            <w:tcW w:w="1247" w:type="dxa"/>
          </w:tcPr>
          <w:p>
            <w:pPr>
              <w:pStyle w:val="0"/>
            </w:pPr>
            <w:r>
              <w:rPr>
                <w:sz w:val="24"/>
              </w:rPr>
              <w:t xml:space="preserve">взрослые</w:t>
            </w:r>
          </w:p>
        </w:tc>
        <w:tc>
          <w:tcPr>
            <w:tcW w:w="2948" w:type="dxa"/>
          </w:tcPr>
          <w:p>
            <w:pPr>
              <w:pStyle w:val="0"/>
            </w:pPr>
            <w:hyperlink w:history="0" r:id="rId457"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4"/>
                  <w:color w:val="0000ff"/>
                </w:rPr>
                <w:t xml:space="preserve">Приказ</w:t>
              </w:r>
            </w:hyperlink>
            <w:r>
              <w:rPr>
                <w:sz w:val="24"/>
              </w:rPr>
              <w:t xml:space="preserve"> Минздрава России от 22.01.2024 N 19н</w:t>
            </w:r>
          </w:p>
        </w:tc>
      </w:tr>
      <w:tr>
        <w:tc>
          <w:tcPr>
            <w:tcW w:w="2762" w:type="dxa"/>
          </w:tcPr>
          <w:p>
            <w:pPr>
              <w:pStyle w:val="0"/>
            </w:pPr>
            <w:r>
              <w:rPr>
                <w:sz w:val="24"/>
              </w:rPr>
              <w:t xml:space="preserve">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pPr>
              <w:pStyle w:val="0"/>
            </w:pPr>
            <w:r>
              <w:rPr>
                <w:sz w:val="24"/>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4"/>
              </w:rPr>
              <w:t xml:space="preserve">дети</w:t>
            </w:r>
          </w:p>
        </w:tc>
        <w:tc>
          <w:tcPr>
            <w:tcW w:w="2948" w:type="dxa"/>
          </w:tcPr>
          <w:p>
            <w:pPr>
              <w:pStyle w:val="0"/>
            </w:pPr>
            <w:hyperlink w:history="0" r:id="rId458"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11.2024 N 80096) {КонсультантПлюс}">
              <w:r>
                <w:rPr>
                  <w:sz w:val="24"/>
                  <w:color w:val="0000ff"/>
                </w:rPr>
                <w:t xml:space="preserve">Приказ</w:t>
              </w:r>
            </w:hyperlink>
            <w:r>
              <w:rPr>
                <w:sz w:val="24"/>
              </w:rPr>
              <w:t xml:space="preserve"> Минздрава России от 10.10.2024 N 533н</w:t>
            </w:r>
          </w:p>
        </w:tc>
      </w:tr>
      <w:tr>
        <w:tc>
          <w:tcPr>
            <w:tcW w:w="2762" w:type="dxa"/>
          </w:tcPr>
          <w:p>
            <w:pPr>
              <w:pStyle w:val="0"/>
            </w:pPr>
            <w:r>
              <w:rPr>
                <w:sz w:val="24"/>
              </w:rPr>
              <w:t xml:space="preserve">Стандарт медицинской помощи детям при криопирин-ассоциированных периодических синдромах (диагностика и лечение)</w:t>
            </w:r>
          </w:p>
        </w:tc>
        <w:tc>
          <w:tcPr>
            <w:tcW w:w="3600" w:type="dxa"/>
          </w:tcPr>
          <w:p>
            <w:pPr>
              <w:pStyle w:val="0"/>
            </w:pPr>
            <w:r>
              <w:rPr>
                <w:sz w:val="24"/>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4"/>
              </w:rPr>
              <w:t xml:space="preserve">дети</w:t>
            </w:r>
          </w:p>
        </w:tc>
        <w:tc>
          <w:tcPr>
            <w:tcW w:w="2948" w:type="dxa"/>
          </w:tcPr>
          <w:p>
            <w:pPr>
              <w:pStyle w:val="0"/>
            </w:pPr>
            <w:hyperlink w:history="0" r:id="rId459"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sz w:val="24"/>
                  <w:color w:val="0000ff"/>
                </w:rPr>
                <w:t xml:space="preserve">Приказ</w:t>
              </w:r>
            </w:hyperlink>
            <w:r>
              <w:rPr>
                <w:sz w:val="24"/>
              </w:rPr>
              <w:t xml:space="preserve"> Минздрава России от 10.10.2024 N 532н</w:t>
            </w:r>
          </w:p>
        </w:tc>
      </w:tr>
      <w:tr>
        <w:tc>
          <w:tcPr>
            <w:gridSpan w:val="4"/>
            <w:tcW w:w="10557" w:type="dxa"/>
          </w:tcPr>
          <w:p>
            <w:pPr>
              <w:pStyle w:val="0"/>
              <w:outlineLvl w:val="2"/>
              <w:jc w:val="center"/>
            </w:pPr>
            <w:r>
              <w:rPr>
                <w:sz w:val="24"/>
                <w:b w:val="on"/>
              </w:rPr>
              <w:t xml:space="preserve">Болезни эндокринной системы, расстройства питания</w:t>
            </w:r>
          </w:p>
          <w:p>
            <w:pPr>
              <w:pStyle w:val="0"/>
              <w:jc w:val="center"/>
            </w:pPr>
            <w:r>
              <w:rPr>
                <w:sz w:val="24"/>
                <w:b w:val="on"/>
              </w:rPr>
              <w:t xml:space="preserve">и нарушения обмена веществ (E00 - E90)</w:t>
            </w:r>
          </w:p>
        </w:tc>
      </w:tr>
      <w:tr>
        <w:tc>
          <w:tcPr>
            <w:tcW w:w="2762" w:type="dxa"/>
          </w:tcPr>
          <w:p>
            <w:pPr>
              <w:pStyle w:val="0"/>
            </w:pPr>
            <w:r>
              <w:rPr>
                <w:sz w:val="24"/>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4"/>
              </w:rPr>
              <w:t xml:space="preserve">E01.0 Диффузный (эндемический) зоб, связанный с йодной недостаточностью</w:t>
            </w:r>
          </w:p>
          <w:p>
            <w:pPr>
              <w:pStyle w:val="0"/>
            </w:pPr>
            <w:r>
              <w:rPr>
                <w:sz w:val="24"/>
              </w:rPr>
              <w:t xml:space="preserve">E01.1 Многоузловой (эндемический) зоб, связанный с йодной недостаточностью</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E01.8 Другие болезни щитовидной железы, связанные с йодной недостаточностью, и сходные состояния</w:t>
            </w:r>
          </w:p>
          <w:p>
            <w:pPr>
              <w:pStyle w:val="0"/>
            </w:pPr>
            <w:r>
              <w:rPr>
                <w:sz w:val="24"/>
              </w:rPr>
              <w:t xml:space="preserve">E02 Субклинический гипотиреоз вследствие йодной недостаточности</w:t>
            </w:r>
          </w:p>
          <w:p>
            <w:pPr>
              <w:pStyle w:val="0"/>
            </w:pPr>
            <w:r>
              <w:rPr>
                <w:sz w:val="24"/>
              </w:rPr>
              <w:t xml:space="preserve">E04.0 Нетоксический диффузный зоб</w:t>
            </w:r>
          </w:p>
          <w:p>
            <w:pPr>
              <w:pStyle w:val="0"/>
            </w:pPr>
            <w:r>
              <w:rPr>
                <w:sz w:val="24"/>
              </w:rPr>
              <w:t xml:space="preserve">E04.1 Нетоксический одноузловой зоб</w:t>
            </w:r>
          </w:p>
          <w:p>
            <w:pPr>
              <w:pStyle w:val="0"/>
            </w:pPr>
            <w:r>
              <w:rPr>
                <w:sz w:val="24"/>
              </w:rPr>
              <w:t xml:space="preserve">E04.2 Нетоксический многоузловой зоб</w:t>
            </w:r>
          </w:p>
          <w:p>
            <w:pPr>
              <w:pStyle w:val="0"/>
            </w:pPr>
            <w:r>
              <w:rPr>
                <w:sz w:val="24"/>
              </w:rPr>
              <w:t xml:space="preserve">E04.8 Другие уточненные формы нетоксического зоба</w:t>
            </w:r>
          </w:p>
          <w:p>
            <w:pPr>
              <w:pStyle w:val="0"/>
            </w:pPr>
            <w:r>
              <w:rPr>
                <w:sz w:val="24"/>
              </w:rPr>
              <w:t xml:space="preserve">E04.9 Нетоксический зоб неуточненный</w:t>
            </w:r>
          </w:p>
          <w:p>
            <w:pPr>
              <w:pStyle w:val="0"/>
            </w:pPr>
            <w:r>
              <w:rPr>
                <w:sz w:val="24"/>
              </w:rPr>
              <w:t xml:space="preserve">E07.9 Болезнь щитовидной железы неуточненная</w:t>
            </w:r>
          </w:p>
        </w:tc>
        <w:tc>
          <w:tcPr>
            <w:tcW w:w="1247" w:type="dxa"/>
          </w:tcPr>
          <w:p>
            <w:pPr>
              <w:pStyle w:val="0"/>
            </w:pPr>
            <w:r>
              <w:rPr>
                <w:sz w:val="24"/>
              </w:rPr>
              <w:t xml:space="preserve">дети</w:t>
            </w:r>
          </w:p>
        </w:tc>
        <w:tc>
          <w:tcPr>
            <w:tcW w:w="2948" w:type="dxa"/>
          </w:tcPr>
          <w:p>
            <w:pPr>
              <w:pStyle w:val="0"/>
            </w:pPr>
            <w:hyperlink w:history="0" r:id="rId460"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4"/>
                  <w:color w:val="0000ff"/>
                </w:rPr>
                <w:t xml:space="preserve">Приказ</w:t>
              </w:r>
            </w:hyperlink>
            <w:r>
              <w:rPr>
                <w:sz w:val="24"/>
              </w:rPr>
              <w:t xml:space="preserve"> Минздрава России от 30.08.2021 N 886н</w:t>
            </w:r>
          </w:p>
        </w:tc>
      </w:tr>
      <w:tr>
        <w:tc>
          <w:tcPr>
            <w:tcW w:w="2762" w:type="dxa"/>
          </w:tcPr>
          <w:p>
            <w:pPr>
              <w:pStyle w:val="0"/>
            </w:pPr>
            <w:r>
              <w:rPr>
                <w:sz w:val="24"/>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4"/>
              </w:rPr>
              <w:t xml:space="preserve">E01.0 Диффузный (эндемический) зоб, связанный с йодной недостаточностью</w:t>
            </w:r>
          </w:p>
          <w:p>
            <w:pPr>
              <w:pStyle w:val="0"/>
            </w:pPr>
            <w:r>
              <w:rPr>
                <w:sz w:val="24"/>
              </w:rPr>
              <w:t xml:space="preserve">E01.1 Многоузловой (эндемический) зоб, связанный с йодной недостаточностью</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E01.8 Другие болезни щитовидной железы, связанные с йодной недостаточностью, и сходные состояния</w:t>
            </w:r>
          </w:p>
          <w:p>
            <w:pPr>
              <w:pStyle w:val="0"/>
            </w:pPr>
            <w:r>
              <w:rPr>
                <w:sz w:val="24"/>
              </w:rPr>
              <w:t xml:space="preserve">E02 Субклинический гипотиреоз вследствие йодной недостаточности</w:t>
            </w:r>
          </w:p>
          <w:p>
            <w:pPr>
              <w:pStyle w:val="0"/>
            </w:pPr>
            <w:r>
              <w:rPr>
                <w:sz w:val="24"/>
              </w:rPr>
              <w:t xml:space="preserve">E04.0 Нетоксический диффузный зоб</w:t>
            </w:r>
          </w:p>
          <w:p>
            <w:pPr>
              <w:pStyle w:val="0"/>
            </w:pPr>
            <w:r>
              <w:rPr>
                <w:sz w:val="24"/>
              </w:rPr>
              <w:t xml:space="preserve">E04.1 Нетоксический одноузловой зоб</w:t>
            </w:r>
          </w:p>
          <w:p>
            <w:pPr>
              <w:pStyle w:val="0"/>
            </w:pPr>
            <w:r>
              <w:rPr>
                <w:sz w:val="24"/>
              </w:rPr>
              <w:t xml:space="preserve">E04.2 Нетоксический многоузловой зоб</w:t>
            </w:r>
          </w:p>
          <w:p>
            <w:pPr>
              <w:pStyle w:val="0"/>
            </w:pPr>
            <w:r>
              <w:rPr>
                <w:sz w:val="24"/>
              </w:rPr>
              <w:t xml:space="preserve">E04.8 Другие уточненные формы нетоксического зоба</w:t>
            </w:r>
          </w:p>
          <w:p>
            <w:pPr>
              <w:pStyle w:val="0"/>
            </w:pPr>
            <w:r>
              <w:rPr>
                <w:sz w:val="24"/>
              </w:rPr>
              <w:t xml:space="preserve">E04.9 Нетоксический зоб неуточненный</w:t>
            </w:r>
          </w:p>
          <w:p>
            <w:pPr>
              <w:pStyle w:val="0"/>
            </w:pPr>
            <w:r>
              <w:rPr>
                <w:sz w:val="24"/>
              </w:rPr>
              <w:t xml:space="preserve">E07.9 Болезнь щитовидной железы неуточненная</w:t>
            </w:r>
          </w:p>
        </w:tc>
        <w:tc>
          <w:tcPr>
            <w:tcW w:w="1247" w:type="dxa"/>
          </w:tcPr>
          <w:p>
            <w:pPr>
              <w:pStyle w:val="0"/>
            </w:pPr>
            <w:r>
              <w:rPr>
                <w:sz w:val="24"/>
              </w:rPr>
              <w:t xml:space="preserve">взрослые</w:t>
            </w:r>
          </w:p>
        </w:tc>
        <w:tc>
          <w:tcPr>
            <w:tcW w:w="2948" w:type="dxa"/>
          </w:tcPr>
          <w:p>
            <w:pPr>
              <w:pStyle w:val="0"/>
            </w:pPr>
            <w:hyperlink w:history="0" r:id="rId461"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4"/>
                  <w:color w:val="0000ff"/>
                </w:rPr>
                <w:t xml:space="preserve">Приказ</w:t>
              </w:r>
            </w:hyperlink>
            <w:r>
              <w:rPr>
                <w:sz w:val="24"/>
              </w:rPr>
              <w:t xml:space="preserve"> Минздрава России от 31.08.2021 N 893н</w:t>
            </w:r>
          </w:p>
        </w:tc>
      </w:tr>
      <w:tr>
        <w:tc>
          <w:tcPr>
            <w:tcW w:w="2762" w:type="dxa"/>
          </w:tcPr>
          <w:p>
            <w:pPr>
              <w:pStyle w:val="0"/>
            </w:pPr>
            <w:r>
              <w:rPr>
                <w:sz w:val="24"/>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4"/>
              </w:rPr>
              <w:t xml:space="preserve">E03.0 Врожденный гипотиреоз с диффузным зобом</w:t>
            </w:r>
          </w:p>
          <w:p>
            <w:pPr>
              <w:pStyle w:val="0"/>
            </w:pPr>
            <w:r>
              <w:rPr>
                <w:sz w:val="24"/>
              </w:rPr>
              <w:t xml:space="preserve">E03.1 Врожденный гипотиреоз без зоба</w:t>
            </w:r>
          </w:p>
          <w:p>
            <w:pPr>
              <w:pStyle w:val="0"/>
            </w:pPr>
            <w:r>
              <w:rPr>
                <w:sz w:val="24"/>
              </w:rPr>
              <w:t xml:space="preserve">E07.1 Дисгормональный зоб</w:t>
            </w:r>
          </w:p>
          <w:p>
            <w:pPr>
              <w:pStyle w:val="0"/>
            </w:pPr>
            <w:r>
              <w:rPr>
                <w:sz w:val="24"/>
              </w:rPr>
              <w:t xml:space="preserve">E07.8 Другие уточненные болезни щитовидной железы</w:t>
            </w:r>
          </w:p>
        </w:tc>
        <w:tc>
          <w:tcPr>
            <w:tcW w:w="1247" w:type="dxa"/>
          </w:tcPr>
          <w:p>
            <w:pPr>
              <w:pStyle w:val="0"/>
            </w:pPr>
            <w:r>
              <w:rPr>
                <w:sz w:val="24"/>
              </w:rPr>
              <w:t xml:space="preserve">дети</w:t>
            </w:r>
          </w:p>
        </w:tc>
        <w:tc>
          <w:tcPr>
            <w:tcW w:w="2948" w:type="dxa"/>
          </w:tcPr>
          <w:p>
            <w:pPr>
              <w:pStyle w:val="0"/>
            </w:pPr>
            <w:hyperlink w:history="0" r:id="rId462"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4"/>
                  <w:color w:val="0000ff"/>
                </w:rPr>
                <w:t xml:space="preserve">Приказ</w:t>
              </w:r>
            </w:hyperlink>
            <w:r>
              <w:rPr>
                <w:sz w:val="24"/>
              </w:rPr>
              <w:t xml:space="preserve"> Минздрава России от 07.07.2022 N 479н</w:t>
            </w:r>
          </w:p>
        </w:tc>
      </w:tr>
      <w:tr>
        <w:tc>
          <w:tcPr>
            <w:tcW w:w="2762" w:type="dxa"/>
          </w:tcPr>
          <w:p>
            <w:pPr>
              <w:pStyle w:val="0"/>
            </w:pPr>
            <w:r>
              <w:rPr>
                <w:sz w:val="24"/>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4"/>
              </w:rPr>
              <w:t xml:space="preserve">E06.0 Острый тиреоидит</w:t>
            </w:r>
          </w:p>
          <w:p>
            <w:pPr>
              <w:pStyle w:val="0"/>
            </w:pPr>
            <w:r>
              <w:rPr>
                <w:sz w:val="24"/>
              </w:rPr>
              <w:t xml:space="preserve">E06.1 Подострый тиреоидит</w:t>
            </w:r>
          </w:p>
          <w:p>
            <w:pPr>
              <w:pStyle w:val="0"/>
            </w:pPr>
            <w:r>
              <w:rPr>
                <w:sz w:val="24"/>
              </w:rPr>
              <w:t xml:space="preserve">E06.2 Хронический тиреоидит с преходящим тиреотоксикозом</w:t>
            </w:r>
          </w:p>
          <w:p>
            <w:pPr>
              <w:pStyle w:val="0"/>
            </w:pPr>
            <w:r>
              <w:rPr>
                <w:sz w:val="24"/>
              </w:rPr>
              <w:t xml:space="preserve">E06.4 Медикаментозный тиреоидит</w:t>
            </w:r>
          </w:p>
          <w:p>
            <w:pPr>
              <w:pStyle w:val="0"/>
            </w:pPr>
            <w:r>
              <w:rPr>
                <w:sz w:val="24"/>
              </w:rPr>
              <w:t xml:space="preserve">E06.5 Другой хронический тиреоидит</w:t>
            </w:r>
          </w:p>
          <w:p>
            <w:pPr>
              <w:pStyle w:val="0"/>
            </w:pPr>
            <w:r>
              <w:rPr>
                <w:sz w:val="24"/>
              </w:rPr>
              <w:t xml:space="preserve">E06.9 Тиреоидит неуточненный</w:t>
            </w:r>
          </w:p>
        </w:tc>
        <w:tc>
          <w:tcPr>
            <w:tcW w:w="1247" w:type="dxa"/>
          </w:tcPr>
          <w:p>
            <w:pPr>
              <w:pStyle w:val="0"/>
            </w:pPr>
            <w:r>
              <w:rPr>
                <w:sz w:val="24"/>
              </w:rPr>
              <w:t xml:space="preserve">взрослые</w:t>
            </w:r>
          </w:p>
        </w:tc>
        <w:tc>
          <w:tcPr>
            <w:tcW w:w="2948" w:type="dxa"/>
          </w:tcPr>
          <w:p>
            <w:pPr>
              <w:pStyle w:val="0"/>
            </w:pPr>
            <w:hyperlink w:history="0" r:id="rId463"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4"/>
                  <w:color w:val="0000ff"/>
                </w:rPr>
                <w:t xml:space="preserve">Приказ</w:t>
              </w:r>
            </w:hyperlink>
            <w:r>
              <w:rPr>
                <w:sz w:val="24"/>
              </w:rPr>
              <w:t xml:space="preserve"> Минздрава России от 28.12.2021 N 1195н</w:t>
            </w:r>
          </w:p>
        </w:tc>
      </w:tr>
      <w:tr>
        <w:tc>
          <w:tcPr>
            <w:tcW w:w="2762" w:type="dxa"/>
          </w:tcPr>
          <w:p>
            <w:pPr>
              <w:pStyle w:val="0"/>
            </w:pPr>
            <w:r>
              <w:rPr>
                <w:sz w:val="24"/>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4"/>
              </w:rPr>
              <w:t xml:space="preserve">E6.0 Острый тиреоидит</w:t>
            </w:r>
          </w:p>
          <w:p>
            <w:pPr>
              <w:pStyle w:val="0"/>
            </w:pPr>
            <w:r>
              <w:rPr>
                <w:sz w:val="24"/>
              </w:rPr>
              <w:t xml:space="preserve">E06.1 Подострый тиреоидит</w:t>
            </w:r>
          </w:p>
          <w:p>
            <w:pPr>
              <w:pStyle w:val="0"/>
            </w:pPr>
            <w:r>
              <w:rPr>
                <w:sz w:val="24"/>
              </w:rPr>
              <w:t xml:space="preserve">E06.3 Аутоиммунный тиреоидит</w:t>
            </w:r>
          </w:p>
          <w:p>
            <w:pPr>
              <w:pStyle w:val="0"/>
            </w:pPr>
            <w:r>
              <w:rPr>
                <w:sz w:val="24"/>
              </w:rPr>
              <w:t xml:space="preserve">E06.9 Тиреоидит неуточненный</w:t>
            </w:r>
          </w:p>
        </w:tc>
        <w:tc>
          <w:tcPr>
            <w:tcW w:w="1247" w:type="dxa"/>
          </w:tcPr>
          <w:p>
            <w:pPr>
              <w:pStyle w:val="0"/>
            </w:pPr>
            <w:r>
              <w:rPr>
                <w:sz w:val="24"/>
              </w:rPr>
              <w:t xml:space="preserve">дети</w:t>
            </w:r>
          </w:p>
        </w:tc>
        <w:tc>
          <w:tcPr>
            <w:tcW w:w="2948" w:type="dxa"/>
          </w:tcPr>
          <w:p>
            <w:pPr>
              <w:pStyle w:val="0"/>
            </w:pPr>
            <w:hyperlink w:history="0" r:id="rId464"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4"/>
                  <w:color w:val="0000ff"/>
                </w:rPr>
                <w:t xml:space="preserve">Приказ</w:t>
              </w:r>
            </w:hyperlink>
            <w:r>
              <w:rPr>
                <w:sz w:val="24"/>
              </w:rPr>
              <w:t xml:space="preserve"> Минздрава России от 20.06.2022 N 421н</w:t>
            </w:r>
          </w:p>
        </w:tc>
      </w:tr>
      <w:tr>
        <w:tc>
          <w:tcPr>
            <w:tcW w:w="2762" w:type="dxa"/>
          </w:tcPr>
          <w:p>
            <w:pPr>
              <w:pStyle w:val="0"/>
            </w:pPr>
            <w:r>
              <w:rPr>
                <w:sz w:val="24"/>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4"/>
              </w:rPr>
              <w:t xml:space="preserve">E25 Адреногенитальные расстройства</w:t>
            </w:r>
          </w:p>
        </w:tc>
        <w:tc>
          <w:tcPr>
            <w:tcW w:w="1247" w:type="dxa"/>
          </w:tcPr>
          <w:p>
            <w:pPr>
              <w:pStyle w:val="0"/>
            </w:pPr>
            <w:r>
              <w:rPr>
                <w:sz w:val="24"/>
              </w:rPr>
              <w:t xml:space="preserve">взрослые</w:t>
            </w:r>
          </w:p>
        </w:tc>
        <w:tc>
          <w:tcPr>
            <w:tcW w:w="2948" w:type="dxa"/>
          </w:tcPr>
          <w:p>
            <w:pPr>
              <w:pStyle w:val="0"/>
            </w:pPr>
            <w:hyperlink w:history="0" r:id="rId465"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4"/>
                  <w:color w:val="0000ff"/>
                </w:rPr>
                <w:t xml:space="preserve">Приказ</w:t>
              </w:r>
            </w:hyperlink>
            <w:r>
              <w:rPr>
                <w:sz w:val="24"/>
              </w:rPr>
              <w:t xml:space="preserve"> Минздрава России от 23.05.2023 N 255н</w:t>
            </w:r>
          </w:p>
        </w:tc>
      </w:tr>
      <w:tr>
        <w:tc>
          <w:tcPr>
            <w:tcW w:w="2762" w:type="dxa"/>
          </w:tcPr>
          <w:p>
            <w:pPr>
              <w:pStyle w:val="0"/>
            </w:pPr>
            <w:r>
              <w:rPr>
                <w:sz w:val="24"/>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4"/>
              </w:rPr>
              <w:t xml:space="preserve">E03.1 Врожденный гипотиреоз без зоба</w:t>
            </w:r>
          </w:p>
          <w:p>
            <w:pPr>
              <w:pStyle w:val="0"/>
            </w:pPr>
            <w:r>
              <w:rPr>
                <w:sz w:val="24"/>
              </w:rPr>
              <w:t xml:space="preserve">E03.2 Гипотиреоз, вызванный медикаментами и другими экзогенными веществами</w:t>
            </w:r>
          </w:p>
          <w:p>
            <w:pPr>
              <w:pStyle w:val="0"/>
            </w:pPr>
            <w:r>
              <w:rPr>
                <w:sz w:val="24"/>
              </w:rPr>
              <w:t xml:space="preserve">E03.3 Постинфекционный гипотиреоз</w:t>
            </w:r>
          </w:p>
          <w:p>
            <w:pPr>
              <w:pStyle w:val="0"/>
            </w:pPr>
            <w:r>
              <w:rPr>
                <w:sz w:val="24"/>
              </w:rPr>
              <w:t xml:space="preserve">E03.4 Атрофия щитовидной железы (приобретенная)</w:t>
            </w:r>
          </w:p>
          <w:p>
            <w:pPr>
              <w:pStyle w:val="0"/>
            </w:pPr>
            <w:r>
              <w:rPr>
                <w:sz w:val="24"/>
              </w:rPr>
              <w:t xml:space="preserve">E03.8 Другие уточненные гипотиреозы</w:t>
            </w:r>
          </w:p>
          <w:p>
            <w:pPr>
              <w:pStyle w:val="0"/>
            </w:pPr>
            <w:r>
              <w:rPr>
                <w:sz w:val="24"/>
              </w:rPr>
              <w:t xml:space="preserve">E03.9 Гипотиреоз неуточненный</w:t>
            </w:r>
          </w:p>
          <w:p>
            <w:pPr>
              <w:pStyle w:val="0"/>
            </w:pPr>
            <w:r>
              <w:rPr>
                <w:sz w:val="24"/>
              </w:rPr>
              <w:t xml:space="preserve">E06.3 Аутоиммунный тиреоидит</w:t>
            </w:r>
          </w:p>
          <w:p>
            <w:pPr>
              <w:pStyle w:val="0"/>
            </w:pPr>
            <w:r>
              <w:rPr>
                <w:sz w:val="24"/>
              </w:rPr>
              <w:t xml:space="preserve">E89.0 Гипотиреоидизм, возникший после медицинских процедур</w:t>
            </w:r>
          </w:p>
        </w:tc>
        <w:tc>
          <w:tcPr>
            <w:tcW w:w="1247" w:type="dxa"/>
          </w:tcPr>
          <w:p>
            <w:pPr>
              <w:pStyle w:val="0"/>
            </w:pPr>
            <w:r>
              <w:rPr>
                <w:sz w:val="24"/>
              </w:rPr>
              <w:t xml:space="preserve">взрослые</w:t>
            </w:r>
          </w:p>
        </w:tc>
        <w:tc>
          <w:tcPr>
            <w:tcW w:w="2948" w:type="dxa"/>
          </w:tcPr>
          <w:p>
            <w:pPr>
              <w:pStyle w:val="0"/>
            </w:pPr>
            <w:hyperlink w:history="0" r:id="rId466"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4"/>
                  <w:color w:val="0000ff"/>
                </w:rPr>
                <w:t xml:space="preserve">Приказ</w:t>
              </w:r>
            </w:hyperlink>
            <w:r>
              <w:rPr>
                <w:sz w:val="24"/>
              </w:rPr>
              <w:t xml:space="preserve"> Минздрава России от 29.12.2021 N 1205н</w:t>
            </w:r>
          </w:p>
        </w:tc>
      </w:tr>
      <w:tr>
        <w:tc>
          <w:tcPr>
            <w:tcW w:w="2762" w:type="dxa"/>
          </w:tcPr>
          <w:p>
            <w:pPr>
              <w:pStyle w:val="0"/>
            </w:pPr>
            <w:r>
              <w:rPr>
                <w:sz w:val="24"/>
              </w:rPr>
              <w:t xml:space="preserve">Стандарт медицинской помощи детям при сахарном диабете 1 типа (диагностика и лечение)</w:t>
            </w:r>
          </w:p>
        </w:tc>
        <w:tc>
          <w:tcPr>
            <w:tcW w:w="3600" w:type="dxa"/>
          </w:tcPr>
          <w:p>
            <w:pPr>
              <w:pStyle w:val="0"/>
            </w:pPr>
            <w:r>
              <w:rPr>
                <w:sz w:val="24"/>
              </w:rPr>
              <w:t xml:space="preserve">E10.1 Инсулинзависимый сахарный диабет с кетоацидозом</w:t>
            </w:r>
          </w:p>
          <w:p>
            <w:pPr>
              <w:pStyle w:val="0"/>
            </w:pPr>
            <w:r>
              <w:rPr>
                <w:sz w:val="24"/>
              </w:rPr>
              <w:t xml:space="preserve">E10.2 Инсулинзависимый сахарный диабет с поражением почек</w:t>
            </w:r>
          </w:p>
          <w:p>
            <w:pPr>
              <w:pStyle w:val="0"/>
            </w:pPr>
            <w:r>
              <w:rPr>
                <w:sz w:val="24"/>
              </w:rPr>
              <w:t xml:space="preserve">E10.3 Инсулинзависимый сахарный диабет с поражениями глаз</w:t>
            </w:r>
          </w:p>
          <w:p>
            <w:pPr>
              <w:pStyle w:val="0"/>
            </w:pPr>
            <w:r>
              <w:rPr>
                <w:sz w:val="24"/>
              </w:rPr>
              <w:t xml:space="preserve">E10.4 Инсулинзависимый сахарный диабет с неврологическими осложнениями</w:t>
            </w:r>
          </w:p>
          <w:p>
            <w:pPr>
              <w:pStyle w:val="0"/>
            </w:pPr>
            <w:r>
              <w:rPr>
                <w:sz w:val="24"/>
              </w:rPr>
              <w:t xml:space="preserve">E10.5 Инсулинзависимый сахарный диабет с нарушениями периферического кровообращения</w:t>
            </w:r>
          </w:p>
          <w:p>
            <w:pPr>
              <w:pStyle w:val="0"/>
            </w:pPr>
            <w:r>
              <w:rPr>
                <w:sz w:val="24"/>
              </w:rPr>
              <w:t xml:space="preserve">E10.6 Инсулинзависимый сахарный диабет с другими уточненными осложнениями</w:t>
            </w:r>
          </w:p>
          <w:p>
            <w:pPr>
              <w:pStyle w:val="0"/>
            </w:pPr>
            <w:r>
              <w:rPr>
                <w:sz w:val="24"/>
              </w:rPr>
              <w:t xml:space="preserve">E10.7 Инсулинзависимый сахарный диабет с множественными осложнениями</w:t>
            </w:r>
          </w:p>
          <w:p>
            <w:pPr>
              <w:pStyle w:val="0"/>
            </w:pPr>
            <w:r>
              <w:rPr>
                <w:sz w:val="24"/>
              </w:rPr>
              <w:t xml:space="preserve">E10.8 Инсулинзависимый сахарный диабет с неуточненными осложнениями</w:t>
            </w:r>
          </w:p>
          <w:p>
            <w:pPr>
              <w:pStyle w:val="0"/>
            </w:pPr>
            <w:r>
              <w:rPr>
                <w:sz w:val="24"/>
              </w:rPr>
              <w:t xml:space="preserve">E10.9 Инсулинзависимый сахарный диабет без осложнений</w:t>
            </w:r>
          </w:p>
        </w:tc>
        <w:tc>
          <w:tcPr>
            <w:tcW w:w="1247" w:type="dxa"/>
          </w:tcPr>
          <w:p>
            <w:pPr>
              <w:pStyle w:val="0"/>
            </w:pPr>
            <w:r>
              <w:rPr>
                <w:sz w:val="24"/>
              </w:rPr>
              <w:t xml:space="preserve">дети</w:t>
            </w:r>
          </w:p>
        </w:tc>
        <w:tc>
          <w:tcPr>
            <w:tcW w:w="2948" w:type="dxa"/>
          </w:tcPr>
          <w:p>
            <w:pPr>
              <w:pStyle w:val="0"/>
            </w:pPr>
            <w:hyperlink w:history="0" r:id="rId467" w:tooltip="Приказ Минздрава России от 18.12.2024 N 695н &quot;Об утверждении стандарта медицинской помощи детям при сахарном диабете 1 типа (диагностика и лечение)&quot; (Зарегистрировано в Минюсте России 27.01.2025 N 81045) {КонсультантПлюс}">
              <w:r>
                <w:rPr>
                  <w:sz w:val="24"/>
                  <w:color w:val="0000ff"/>
                </w:rPr>
                <w:t xml:space="preserve">Приказ</w:t>
              </w:r>
            </w:hyperlink>
            <w:r>
              <w:rPr>
                <w:sz w:val="24"/>
              </w:rPr>
              <w:t xml:space="preserve"> Минздрава России от 18.12.2024 N 695н</w:t>
            </w:r>
          </w:p>
        </w:tc>
      </w:tr>
      <w:tr>
        <w:tc>
          <w:tcPr>
            <w:tcW w:w="2762" w:type="dxa"/>
          </w:tcPr>
          <w:p>
            <w:pPr>
              <w:pStyle w:val="0"/>
            </w:pPr>
            <w:r>
              <w:rPr>
                <w:sz w:val="24"/>
              </w:rPr>
              <w:t xml:space="preserve">Стандарт медицинской помощи взрослым при сахарном диабете 1 типа (диагностика и лечение)</w:t>
            </w:r>
          </w:p>
        </w:tc>
        <w:tc>
          <w:tcPr>
            <w:tcW w:w="3600" w:type="dxa"/>
          </w:tcPr>
          <w:p>
            <w:pPr>
              <w:pStyle w:val="0"/>
            </w:pPr>
            <w:r>
              <w:rPr>
                <w:sz w:val="24"/>
              </w:rPr>
              <w:t xml:space="preserve">E10.2 Инсулинзависимый сахарный диабет с поражением почек</w:t>
            </w:r>
          </w:p>
          <w:p>
            <w:pPr>
              <w:pStyle w:val="0"/>
            </w:pPr>
            <w:r>
              <w:rPr>
                <w:sz w:val="24"/>
              </w:rPr>
              <w:t xml:space="preserve">E10.3 Инсулинзависимый сахарный диабет с поражениями глаз</w:t>
            </w:r>
          </w:p>
          <w:p>
            <w:pPr>
              <w:pStyle w:val="0"/>
            </w:pPr>
            <w:r>
              <w:rPr>
                <w:sz w:val="24"/>
              </w:rPr>
              <w:t xml:space="preserve">E10.4 Инсулинзависимый сахарный диабет с неврологическими осложнениями</w:t>
            </w:r>
          </w:p>
          <w:p>
            <w:pPr>
              <w:pStyle w:val="0"/>
            </w:pPr>
            <w:r>
              <w:rPr>
                <w:sz w:val="24"/>
              </w:rPr>
              <w:t xml:space="preserve">E10.5 Инсулинзависимый сахарный диабет с нарушениями периферического кровообращения</w:t>
            </w:r>
          </w:p>
          <w:p>
            <w:pPr>
              <w:pStyle w:val="0"/>
            </w:pPr>
            <w:r>
              <w:rPr>
                <w:sz w:val="24"/>
              </w:rPr>
              <w:t xml:space="preserve">E10.6 Инсулинзависимый сахарный диабет с другими уточненными осложнениями</w:t>
            </w:r>
          </w:p>
          <w:p>
            <w:pPr>
              <w:pStyle w:val="0"/>
            </w:pPr>
            <w:r>
              <w:rPr>
                <w:sz w:val="24"/>
              </w:rPr>
              <w:t xml:space="preserve">E10.7 Инсулинзависимый сахарный диабет с множественными осложнениями</w:t>
            </w:r>
          </w:p>
          <w:p>
            <w:pPr>
              <w:pStyle w:val="0"/>
            </w:pPr>
            <w:r>
              <w:rPr>
                <w:sz w:val="24"/>
              </w:rPr>
              <w:t xml:space="preserve">E10.8 Инсулинзависимый сахарный диабет с неуточненными осложнениями</w:t>
            </w:r>
          </w:p>
          <w:p>
            <w:pPr>
              <w:pStyle w:val="0"/>
            </w:pPr>
            <w:r>
              <w:rPr>
                <w:sz w:val="24"/>
              </w:rPr>
              <w:t xml:space="preserve">E10.9 Инсулинзависимый сахарный диабет без осложнений</w:t>
            </w:r>
          </w:p>
        </w:tc>
        <w:tc>
          <w:tcPr>
            <w:tcW w:w="1247" w:type="dxa"/>
          </w:tcPr>
          <w:p>
            <w:pPr>
              <w:pStyle w:val="0"/>
            </w:pPr>
            <w:r>
              <w:rPr>
                <w:sz w:val="24"/>
              </w:rPr>
              <w:t xml:space="preserve">взрослые</w:t>
            </w:r>
          </w:p>
        </w:tc>
        <w:tc>
          <w:tcPr>
            <w:tcW w:w="2948" w:type="dxa"/>
          </w:tcPr>
          <w:p>
            <w:pPr>
              <w:pStyle w:val="0"/>
            </w:pPr>
            <w:hyperlink w:history="0" r:id="rId468"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4"/>
                  <w:color w:val="0000ff"/>
                </w:rPr>
                <w:t xml:space="preserve">Приказ</w:t>
              </w:r>
            </w:hyperlink>
            <w:r>
              <w:rPr>
                <w:sz w:val="24"/>
              </w:rPr>
              <w:t xml:space="preserve"> Минздрава России от 26.10.2023 N 577н</w:t>
            </w:r>
          </w:p>
        </w:tc>
      </w:tr>
      <w:tr>
        <w:tc>
          <w:tcPr>
            <w:tcW w:w="2762" w:type="dxa"/>
          </w:tcPr>
          <w:p>
            <w:pPr>
              <w:pStyle w:val="0"/>
            </w:pPr>
            <w:r>
              <w:rPr>
                <w:sz w:val="24"/>
              </w:rPr>
              <w:t xml:space="preserve">Стандарт медицинской помощи взрослым при сахарном диабете 2 типа</w:t>
            </w:r>
          </w:p>
        </w:tc>
        <w:tc>
          <w:tcPr>
            <w:tcW w:w="3600" w:type="dxa"/>
          </w:tcPr>
          <w:p>
            <w:pPr>
              <w:pStyle w:val="0"/>
            </w:pPr>
            <w:r>
              <w:rPr>
                <w:sz w:val="24"/>
              </w:rPr>
              <w:t xml:space="preserve">E11.2 Инсулиннезависимый сахарный диабет с поражениями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tc>
        <w:tc>
          <w:tcPr>
            <w:tcW w:w="1247" w:type="dxa"/>
          </w:tcPr>
          <w:p>
            <w:pPr>
              <w:pStyle w:val="0"/>
            </w:pPr>
            <w:r>
              <w:rPr>
                <w:sz w:val="24"/>
              </w:rPr>
              <w:t xml:space="preserve">взрослые</w:t>
            </w:r>
          </w:p>
        </w:tc>
        <w:tc>
          <w:tcPr>
            <w:tcW w:w="2948" w:type="dxa"/>
          </w:tcPr>
          <w:p>
            <w:pPr>
              <w:pStyle w:val="0"/>
            </w:pPr>
            <w:hyperlink w:history="0" r:id="rId46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4"/>
              </w:rPr>
              <w:t xml:space="preserve">M14.2 Диабетическая артропатия</w:t>
            </w:r>
          </w:p>
          <w:p>
            <w:pPr>
              <w:pStyle w:val="0"/>
            </w:pPr>
            <w:r>
              <w:rPr>
                <w:sz w:val="24"/>
              </w:rPr>
              <w:t xml:space="preserve">M14.6 Невропатическая артропатия</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tc>
        <w:tc>
          <w:tcPr>
            <w:tcW w:w="1247" w:type="dxa"/>
          </w:tcPr>
          <w:p>
            <w:pPr>
              <w:pStyle w:val="0"/>
            </w:pPr>
            <w:r>
              <w:rPr>
                <w:sz w:val="24"/>
              </w:rPr>
              <w:t xml:space="preserve">взрослые</w:t>
            </w:r>
          </w:p>
        </w:tc>
        <w:tc>
          <w:tcPr>
            <w:tcW w:w="2948" w:type="dxa"/>
          </w:tcPr>
          <w:p>
            <w:pPr>
              <w:pStyle w:val="0"/>
            </w:pPr>
            <w:hyperlink w:history="0" r:id="rId47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4"/>
              </w:rPr>
              <w:t xml:space="preserve">R52.2 Другая постоянная боль</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E11.7 Инсулиннезависимый сахарный диабет с множественными осложнениями</w:t>
            </w:r>
          </w:p>
        </w:tc>
        <w:tc>
          <w:tcPr>
            <w:tcW w:w="1247" w:type="dxa"/>
          </w:tcPr>
          <w:p>
            <w:pPr>
              <w:pStyle w:val="0"/>
            </w:pPr>
            <w:r>
              <w:rPr>
                <w:sz w:val="24"/>
              </w:rPr>
              <w:t xml:space="preserve">взрослые</w:t>
            </w:r>
          </w:p>
        </w:tc>
        <w:tc>
          <w:tcPr>
            <w:tcW w:w="2948" w:type="dxa"/>
          </w:tcPr>
          <w:p>
            <w:pPr>
              <w:pStyle w:val="0"/>
            </w:pPr>
            <w:hyperlink w:history="0" r:id="rId47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4"/>
              </w:rPr>
              <w:t xml:space="preserve">N08.3 Гломерулярные поражения при сахарном диабете</w:t>
            </w:r>
          </w:p>
          <w:p>
            <w:pPr>
              <w:pStyle w:val="0"/>
            </w:pPr>
            <w:r>
              <w:rPr>
                <w:sz w:val="24"/>
              </w:rPr>
              <w:t xml:space="preserve">E11.2 Инсулиннезависимый сахарный диабет с поражениями почек</w:t>
            </w:r>
          </w:p>
          <w:p>
            <w:pPr>
              <w:pStyle w:val="0"/>
            </w:pPr>
            <w:r>
              <w:rPr>
                <w:sz w:val="24"/>
              </w:rPr>
              <w:t xml:space="preserve">E11.7 Инсулиннезависимый сахарный диабет с множественными осложнениями</w:t>
            </w:r>
          </w:p>
        </w:tc>
        <w:tc>
          <w:tcPr>
            <w:tcW w:w="1247" w:type="dxa"/>
          </w:tcPr>
          <w:p>
            <w:pPr>
              <w:pStyle w:val="0"/>
            </w:pPr>
            <w:r>
              <w:rPr>
                <w:sz w:val="24"/>
              </w:rPr>
              <w:t xml:space="preserve">взрослые</w:t>
            </w:r>
          </w:p>
        </w:tc>
        <w:tc>
          <w:tcPr>
            <w:tcW w:w="2948" w:type="dxa"/>
          </w:tcPr>
          <w:p>
            <w:pPr>
              <w:pStyle w:val="0"/>
            </w:pPr>
            <w:hyperlink w:history="0" r:id="rId47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детям при сахарном диабете 2 типа (диагностика и лечение)</w:t>
            </w:r>
          </w:p>
        </w:tc>
        <w:tc>
          <w:tcPr>
            <w:tcW w:w="3600" w:type="dxa"/>
          </w:tcPr>
          <w:p>
            <w:pPr>
              <w:pStyle w:val="0"/>
            </w:pPr>
            <w:r>
              <w:rPr>
                <w:sz w:val="24"/>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4"/>
              </w:rPr>
              <w:t xml:space="preserve">E11.2 Инсулиннезависимый сахарный диабет с поражением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tc>
        <w:tc>
          <w:tcPr>
            <w:tcW w:w="1247" w:type="dxa"/>
          </w:tcPr>
          <w:p>
            <w:pPr>
              <w:pStyle w:val="0"/>
            </w:pPr>
            <w:r>
              <w:rPr>
                <w:sz w:val="24"/>
              </w:rPr>
              <w:t xml:space="preserve">дети</w:t>
            </w:r>
          </w:p>
        </w:tc>
        <w:tc>
          <w:tcPr>
            <w:tcW w:w="2948" w:type="dxa"/>
          </w:tcPr>
          <w:p>
            <w:pPr>
              <w:pStyle w:val="0"/>
            </w:pPr>
            <w:hyperlink w:history="0" r:id="rId473"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4"/>
                  <w:color w:val="0000ff"/>
                </w:rPr>
                <w:t xml:space="preserve">Приказ</w:t>
              </w:r>
            </w:hyperlink>
            <w:r>
              <w:rPr>
                <w:sz w:val="24"/>
              </w:rPr>
              <w:t xml:space="preserve"> Минздрава России от 12.07.2022 N 484н</w:t>
            </w:r>
          </w:p>
        </w:tc>
      </w:tr>
      <w:tr>
        <w:tc>
          <w:tcPr>
            <w:tcW w:w="2762" w:type="dxa"/>
          </w:tcPr>
          <w:p>
            <w:pPr>
              <w:pStyle w:val="0"/>
            </w:pPr>
            <w:r>
              <w:rPr>
                <w:sz w:val="24"/>
              </w:rPr>
              <w:t xml:space="preserve">Стандарт медицинской помощи взрослым при гипопаратиреозе (диагностика и лечение)</w:t>
            </w:r>
          </w:p>
        </w:tc>
        <w:tc>
          <w:tcPr>
            <w:tcW w:w="3600" w:type="dxa"/>
          </w:tcPr>
          <w:p>
            <w:pPr>
              <w:pStyle w:val="0"/>
            </w:pPr>
            <w:r>
              <w:rPr>
                <w:sz w:val="24"/>
              </w:rPr>
              <w:t xml:space="preserve">E20.0 Идиопатический гипопаратиреоз</w:t>
            </w:r>
          </w:p>
          <w:p>
            <w:pPr>
              <w:pStyle w:val="0"/>
            </w:pPr>
            <w:r>
              <w:rPr>
                <w:sz w:val="24"/>
              </w:rPr>
              <w:t xml:space="preserve">E20.8 Другие формы гипопаратиреоза</w:t>
            </w:r>
          </w:p>
          <w:p>
            <w:pPr>
              <w:pStyle w:val="0"/>
            </w:pPr>
            <w:r>
              <w:rPr>
                <w:sz w:val="24"/>
              </w:rPr>
              <w:t xml:space="preserve">E20.9 Гипопаратиреоз неуточненный</w:t>
            </w:r>
          </w:p>
          <w:p>
            <w:pPr>
              <w:pStyle w:val="0"/>
            </w:pPr>
            <w:r>
              <w:rPr>
                <w:sz w:val="24"/>
              </w:rPr>
              <w:t xml:space="preserve">E89.2 Гипопаратиреоидизм, возникший после медицинских процедур</w:t>
            </w:r>
          </w:p>
        </w:tc>
        <w:tc>
          <w:tcPr>
            <w:tcW w:w="1247" w:type="dxa"/>
          </w:tcPr>
          <w:p>
            <w:pPr>
              <w:pStyle w:val="0"/>
            </w:pPr>
            <w:r>
              <w:rPr>
                <w:sz w:val="24"/>
              </w:rPr>
              <w:t xml:space="preserve">взрослые</w:t>
            </w:r>
          </w:p>
        </w:tc>
        <w:tc>
          <w:tcPr>
            <w:tcW w:w="2948" w:type="dxa"/>
          </w:tcPr>
          <w:p>
            <w:pPr>
              <w:pStyle w:val="0"/>
            </w:pPr>
            <w:hyperlink w:history="0" r:id="rId474"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4"/>
                  <w:color w:val="0000ff"/>
                </w:rPr>
                <w:t xml:space="preserve">Приказ</w:t>
              </w:r>
            </w:hyperlink>
            <w:r>
              <w:rPr>
                <w:sz w:val="24"/>
              </w:rPr>
              <w:t xml:space="preserve"> Минздрава России от 24.10.2022 N 690н</w:t>
            </w:r>
          </w:p>
        </w:tc>
      </w:tr>
      <w:tr>
        <w:tc>
          <w:tcPr>
            <w:tcW w:w="2762" w:type="dxa"/>
          </w:tcPr>
          <w:p>
            <w:pPr>
              <w:pStyle w:val="0"/>
            </w:pPr>
            <w:r>
              <w:rPr>
                <w:sz w:val="24"/>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4"/>
              </w:rPr>
              <w:t xml:space="preserve">E22.8 Другие состояния гиперфункции гипофиза</w:t>
            </w:r>
          </w:p>
          <w:p>
            <w:pPr>
              <w:pStyle w:val="0"/>
            </w:pPr>
            <w:r>
              <w:rPr>
                <w:sz w:val="24"/>
              </w:rPr>
              <w:t xml:space="preserve">E28.1 Избыток андрогенов</w:t>
            </w:r>
          </w:p>
          <w:p>
            <w:pPr>
              <w:pStyle w:val="0"/>
            </w:pPr>
            <w:r>
              <w:rPr>
                <w:sz w:val="24"/>
              </w:rPr>
              <w:t xml:space="preserve">E29.0 Гиперфункция яичек</w:t>
            </w:r>
          </w:p>
          <w:p>
            <w:pPr>
              <w:pStyle w:val="0"/>
            </w:pPr>
            <w:r>
              <w:rPr>
                <w:sz w:val="24"/>
              </w:rPr>
              <w:t xml:space="preserve">E30.1 Преждевременное половое созревание</w:t>
            </w:r>
          </w:p>
          <w:p>
            <w:pPr>
              <w:pStyle w:val="0"/>
            </w:pPr>
            <w:r>
              <w:rPr>
                <w:sz w:val="24"/>
              </w:rPr>
              <w:t xml:space="preserve">E31.1 Полигландулярная гиперфункция</w:t>
            </w:r>
          </w:p>
        </w:tc>
        <w:tc>
          <w:tcPr>
            <w:tcW w:w="1247" w:type="dxa"/>
          </w:tcPr>
          <w:p>
            <w:pPr>
              <w:pStyle w:val="0"/>
            </w:pPr>
            <w:r>
              <w:rPr>
                <w:sz w:val="24"/>
              </w:rPr>
              <w:t xml:space="preserve">дети</w:t>
            </w:r>
          </w:p>
        </w:tc>
        <w:tc>
          <w:tcPr>
            <w:tcW w:w="2948" w:type="dxa"/>
          </w:tcPr>
          <w:p>
            <w:pPr>
              <w:pStyle w:val="0"/>
            </w:pPr>
            <w:hyperlink w:history="0" r:id="rId475"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4"/>
                  <w:color w:val="0000ff"/>
                </w:rPr>
                <w:t xml:space="preserve">Приказ</w:t>
              </w:r>
            </w:hyperlink>
            <w:r>
              <w:rPr>
                <w:sz w:val="24"/>
              </w:rPr>
              <w:t xml:space="preserve"> Минздрава России от 18.10.2022 N 678н</w:t>
            </w:r>
          </w:p>
        </w:tc>
      </w:tr>
      <w:tr>
        <w:tc>
          <w:tcPr>
            <w:tcW w:w="2762" w:type="dxa"/>
          </w:tcPr>
          <w:p>
            <w:pPr>
              <w:pStyle w:val="0"/>
            </w:pPr>
            <w:r>
              <w:rPr>
                <w:sz w:val="24"/>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4"/>
              </w:rPr>
              <w:t xml:space="preserve">E27.1 Первичная недостаточность коры надпочечников</w:t>
            </w:r>
          </w:p>
          <w:p>
            <w:pPr>
              <w:pStyle w:val="0"/>
            </w:pPr>
            <w:r>
              <w:rPr>
                <w:sz w:val="24"/>
              </w:rPr>
              <w:t xml:space="preserve">E27.2 Аддисонов криз</w:t>
            </w:r>
          </w:p>
          <w:p>
            <w:pPr>
              <w:pStyle w:val="0"/>
            </w:pPr>
            <w:r>
              <w:rPr>
                <w:sz w:val="24"/>
              </w:rPr>
              <w:t xml:space="preserve">E27.3 Медикаментозная недостаточность коры надпочечников</w:t>
            </w:r>
          </w:p>
          <w:p>
            <w:pPr>
              <w:pStyle w:val="0"/>
            </w:pPr>
            <w:r>
              <w:rPr>
                <w:sz w:val="24"/>
              </w:rPr>
              <w:t xml:space="preserve">E27.4 Другая и неуточненная недостаточность коры надпочечников</w:t>
            </w:r>
          </w:p>
          <w:p>
            <w:pPr>
              <w:pStyle w:val="0"/>
            </w:pPr>
            <w:r>
              <w:rPr>
                <w:sz w:val="24"/>
              </w:rPr>
              <w:t xml:space="preserve">E35.1 Нарушения надпочечников при болезнях, классифицированных в других рубриках</w:t>
            </w:r>
          </w:p>
          <w:p>
            <w:pPr>
              <w:pStyle w:val="0"/>
            </w:pPr>
            <w:r>
              <w:rPr>
                <w:sz w:val="24"/>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4"/>
              </w:rPr>
              <w:t xml:space="preserve">взрослые</w:t>
            </w:r>
          </w:p>
        </w:tc>
        <w:tc>
          <w:tcPr>
            <w:tcW w:w="2948" w:type="dxa"/>
          </w:tcPr>
          <w:p>
            <w:pPr>
              <w:pStyle w:val="0"/>
            </w:pPr>
            <w:hyperlink w:history="0" r:id="rId476"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4"/>
                  <w:color w:val="0000ff"/>
                </w:rPr>
                <w:t xml:space="preserve">Приказ</w:t>
              </w:r>
            </w:hyperlink>
            <w:r>
              <w:rPr>
                <w:sz w:val="24"/>
              </w:rPr>
              <w:t xml:space="preserve"> Минздрава России от 10.02.2022 N 68н</w:t>
            </w:r>
          </w:p>
        </w:tc>
      </w:tr>
      <w:tr>
        <w:tc>
          <w:tcPr>
            <w:tcW w:w="2762" w:type="dxa"/>
          </w:tcPr>
          <w:p>
            <w:pPr>
              <w:pStyle w:val="0"/>
            </w:pPr>
            <w:r>
              <w:rPr>
                <w:sz w:val="24"/>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4"/>
              </w:rPr>
              <w:t xml:space="preserve">E43 Тяжелая белково-энергетическая недостаточность неуточненная</w:t>
            </w:r>
          </w:p>
          <w:p>
            <w:pPr>
              <w:pStyle w:val="0"/>
            </w:pPr>
            <w:r>
              <w:rPr>
                <w:sz w:val="24"/>
              </w:rPr>
              <w:t xml:space="preserve">E44 Белково-энергетическая недостаточность умеренной и слабой степени</w:t>
            </w:r>
          </w:p>
          <w:p>
            <w:pPr>
              <w:pStyle w:val="0"/>
            </w:pPr>
            <w:r>
              <w:rPr>
                <w:sz w:val="24"/>
              </w:rPr>
              <w:t xml:space="preserve">E46 Белково-энергетическая недостаточность неуточненная</w:t>
            </w:r>
          </w:p>
        </w:tc>
        <w:tc>
          <w:tcPr>
            <w:tcW w:w="1247" w:type="dxa"/>
          </w:tcPr>
          <w:p>
            <w:pPr>
              <w:pStyle w:val="0"/>
            </w:pPr>
            <w:r>
              <w:rPr>
                <w:sz w:val="24"/>
              </w:rPr>
              <w:t xml:space="preserve">взрослые</w:t>
            </w:r>
          </w:p>
        </w:tc>
        <w:tc>
          <w:tcPr>
            <w:tcW w:w="2948" w:type="dxa"/>
          </w:tcPr>
          <w:p>
            <w:pPr>
              <w:pStyle w:val="0"/>
            </w:pPr>
            <w:hyperlink w:history="0" r:id="rId477"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4"/>
                  <w:color w:val="0000ff"/>
                </w:rPr>
                <w:t xml:space="preserve">Приказ</w:t>
              </w:r>
            </w:hyperlink>
            <w:r>
              <w:rPr>
                <w:sz w:val="24"/>
              </w:rPr>
              <w:t xml:space="preserve"> Минздрава России от 18.11.2021 N 1068н</w:t>
            </w:r>
          </w:p>
        </w:tc>
      </w:tr>
      <w:tr>
        <w:tc>
          <w:tcPr>
            <w:tcW w:w="2762" w:type="dxa"/>
          </w:tcPr>
          <w:p>
            <w:pPr>
              <w:pStyle w:val="0"/>
            </w:pPr>
            <w:r>
              <w:rPr>
                <w:sz w:val="24"/>
              </w:rPr>
              <w:t xml:space="preserve">Стандарт медицинской помощи взрослым при ожирении (диагностика и лечение)</w:t>
            </w:r>
          </w:p>
        </w:tc>
        <w:tc>
          <w:tcPr>
            <w:tcW w:w="3600" w:type="dxa"/>
          </w:tcPr>
          <w:p>
            <w:pPr>
              <w:pStyle w:val="0"/>
            </w:pPr>
            <w:r>
              <w:rPr>
                <w:sz w:val="24"/>
              </w:rPr>
              <w:t xml:space="preserve">E66 Ожирение</w:t>
            </w:r>
          </w:p>
        </w:tc>
        <w:tc>
          <w:tcPr>
            <w:tcW w:w="1247" w:type="dxa"/>
          </w:tcPr>
          <w:p>
            <w:pPr>
              <w:pStyle w:val="0"/>
            </w:pPr>
            <w:r>
              <w:rPr>
                <w:sz w:val="24"/>
              </w:rPr>
              <w:t xml:space="preserve">взрослые</w:t>
            </w:r>
          </w:p>
        </w:tc>
        <w:tc>
          <w:tcPr>
            <w:tcW w:w="2948" w:type="dxa"/>
          </w:tcPr>
          <w:p>
            <w:pPr>
              <w:pStyle w:val="0"/>
            </w:pPr>
            <w:hyperlink w:history="0" r:id="rId478"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4"/>
                  <w:color w:val="0000ff"/>
                </w:rPr>
                <w:t xml:space="preserve">Приказ</w:t>
              </w:r>
            </w:hyperlink>
            <w:r>
              <w:rPr>
                <w:sz w:val="24"/>
              </w:rPr>
              <w:t xml:space="preserve"> Минздрава России от 25.05.2022 N 352н</w:t>
            </w:r>
          </w:p>
        </w:tc>
      </w:tr>
      <w:tr>
        <w:tc>
          <w:tcPr>
            <w:tcW w:w="2762" w:type="dxa"/>
          </w:tcPr>
          <w:p>
            <w:pPr>
              <w:pStyle w:val="0"/>
            </w:pPr>
            <w:r>
              <w:rPr>
                <w:sz w:val="24"/>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4"/>
              </w:rPr>
              <w:t xml:space="preserve">E66 Ожирение</w:t>
            </w:r>
          </w:p>
          <w:p>
            <w:pPr>
              <w:pStyle w:val="0"/>
            </w:pPr>
            <w:r>
              <w:rPr>
                <w:sz w:val="24"/>
              </w:rPr>
              <w:t xml:space="preserve">E67.8 Другие уточненные формы избыточности питания</w:t>
            </w:r>
          </w:p>
        </w:tc>
        <w:tc>
          <w:tcPr>
            <w:tcW w:w="1247" w:type="dxa"/>
          </w:tcPr>
          <w:p>
            <w:pPr>
              <w:pStyle w:val="0"/>
            </w:pPr>
            <w:r>
              <w:rPr>
                <w:sz w:val="24"/>
              </w:rPr>
              <w:t xml:space="preserve">дети</w:t>
            </w:r>
          </w:p>
        </w:tc>
        <w:tc>
          <w:tcPr>
            <w:tcW w:w="2948" w:type="dxa"/>
          </w:tcPr>
          <w:p>
            <w:pPr>
              <w:pStyle w:val="0"/>
            </w:pPr>
            <w:hyperlink w:history="0" r:id="rId479"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4"/>
                  <w:color w:val="0000ff"/>
                </w:rPr>
                <w:t xml:space="preserve">Приказ</w:t>
              </w:r>
            </w:hyperlink>
            <w:r>
              <w:rPr>
                <w:sz w:val="24"/>
              </w:rPr>
              <w:t xml:space="preserve"> Минздрава России от 12.05.2022 N 318н</w:t>
            </w:r>
          </w:p>
        </w:tc>
      </w:tr>
      <w:tr>
        <w:tc>
          <w:tcPr>
            <w:tcW w:w="2762" w:type="dxa"/>
          </w:tcPr>
          <w:p>
            <w:pPr>
              <w:pStyle w:val="0"/>
            </w:pPr>
            <w:r>
              <w:rPr>
                <w:sz w:val="24"/>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4"/>
              </w:rPr>
              <w:t xml:space="preserve">E70.0 Классическая фенилкетонурия</w:t>
            </w:r>
          </w:p>
          <w:p>
            <w:pPr>
              <w:pStyle w:val="0"/>
            </w:pPr>
            <w:r>
              <w:rPr>
                <w:sz w:val="24"/>
              </w:rPr>
              <w:t xml:space="preserve">E70.1 Другие виды гиперфенилаланинемии</w:t>
            </w:r>
          </w:p>
        </w:tc>
        <w:tc>
          <w:tcPr>
            <w:tcW w:w="1247" w:type="dxa"/>
          </w:tcPr>
          <w:p>
            <w:pPr>
              <w:pStyle w:val="0"/>
            </w:pPr>
            <w:r>
              <w:rPr>
                <w:sz w:val="24"/>
              </w:rPr>
              <w:t xml:space="preserve">дети</w:t>
            </w:r>
          </w:p>
        </w:tc>
        <w:tc>
          <w:tcPr>
            <w:tcW w:w="2948" w:type="dxa"/>
          </w:tcPr>
          <w:p>
            <w:pPr>
              <w:pStyle w:val="0"/>
            </w:pPr>
            <w:hyperlink w:history="0" r:id="rId480"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4"/>
                  <w:color w:val="0000ff"/>
                </w:rPr>
                <w:t xml:space="preserve">Приказ</w:t>
              </w:r>
            </w:hyperlink>
            <w:r>
              <w:rPr>
                <w:sz w:val="24"/>
              </w:rPr>
              <w:t xml:space="preserve"> Минздрава России от 19.05.2022 N 337н</w:t>
            </w:r>
          </w:p>
        </w:tc>
      </w:tr>
      <w:tr>
        <w:tc>
          <w:tcPr>
            <w:tcW w:w="2762" w:type="dxa"/>
          </w:tcPr>
          <w:p>
            <w:pPr>
              <w:pStyle w:val="0"/>
            </w:pPr>
            <w:r>
              <w:rPr>
                <w:sz w:val="24"/>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4"/>
              </w:rPr>
              <w:t xml:space="preserve">E70.0 Классическая фенилкетонурия</w:t>
            </w:r>
          </w:p>
          <w:p>
            <w:pPr>
              <w:pStyle w:val="0"/>
            </w:pPr>
            <w:r>
              <w:rPr>
                <w:sz w:val="24"/>
              </w:rPr>
              <w:t xml:space="preserve">E70.1 Другие виды гиперфенилаланинемии</w:t>
            </w:r>
          </w:p>
        </w:tc>
        <w:tc>
          <w:tcPr>
            <w:tcW w:w="1247" w:type="dxa"/>
          </w:tcPr>
          <w:p>
            <w:pPr>
              <w:pStyle w:val="0"/>
            </w:pPr>
            <w:r>
              <w:rPr>
                <w:sz w:val="24"/>
              </w:rPr>
              <w:t xml:space="preserve">взрослые</w:t>
            </w:r>
          </w:p>
        </w:tc>
        <w:tc>
          <w:tcPr>
            <w:tcW w:w="2948" w:type="dxa"/>
          </w:tcPr>
          <w:p>
            <w:pPr>
              <w:pStyle w:val="0"/>
            </w:pPr>
            <w:hyperlink w:history="0" r:id="rId481"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4"/>
                  <w:color w:val="0000ff"/>
                </w:rPr>
                <w:t xml:space="preserve">Приказ</w:t>
              </w:r>
            </w:hyperlink>
            <w:r>
              <w:rPr>
                <w:sz w:val="24"/>
              </w:rPr>
              <w:t xml:space="preserve"> Минздрава России от 31.08.2021 N 892н</w:t>
            </w:r>
          </w:p>
        </w:tc>
      </w:tr>
      <w:tr>
        <w:tc>
          <w:tcPr>
            <w:tcW w:w="2762" w:type="dxa"/>
          </w:tcPr>
          <w:p>
            <w:pPr>
              <w:pStyle w:val="0"/>
            </w:pPr>
            <w:r>
              <w:rPr>
                <w:sz w:val="24"/>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4"/>
              </w:rPr>
              <w:t xml:space="preserve">E70.2 Нарушения обмена тирозина</w:t>
            </w:r>
          </w:p>
        </w:tc>
        <w:tc>
          <w:tcPr>
            <w:tcW w:w="1247" w:type="dxa"/>
          </w:tcPr>
          <w:p>
            <w:pPr>
              <w:pStyle w:val="0"/>
            </w:pPr>
            <w:r>
              <w:rPr>
                <w:sz w:val="24"/>
              </w:rPr>
              <w:t xml:space="preserve">дети</w:t>
            </w:r>
          </w:p>
        </w:tc>
        <w:tc>
          <w:tcPr>
            <w:tcW w:w="2948" w:type="dxa"/>
          </w:tcPr>
          <w:p>
            <w:pPr>
              <w:pStyle w:val="0"/>
            </w:pPr>
            <w:hyperlink w:history="0" r:id="rId48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4"/>
              </w:rPr>
              <w:t xml:space="preserve">E70.2 Нарушения обмена тирозина</w:t>
            </w:r>
          </w:p>
        </w:tc>
        <w:tc>
          <w:tcPr>
            <w:tcW w:w="1247" w:type="dxa"/>
          </w:tcPr>
          <w:p>
            <w:pPr>
              <w:pStyle w:val="0"/>
            </w:pPr>
            <w:r>
              <w:rPr>
                <w:sz w:val="24"/>
              </w:rPr>
              <w:t xml:space="preserve">взрослые</w:t>
            </w:r>
          </w:p>
        </w:tc>
        <w:tc>
          <w:tcPr>
            <w:tcW w:w="2948" w:type="dxa"/>
          </w:tcPr>
          <w:p>
            <w:pPr>
              <w:pStyle w:val="0"/>
            </w:pPr>
            <w:hyperlink w:history="0" r:id="rId483"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4"/>
                  <w:color w:val="0000ff"/>
                </w:rPr>
                <w:t xml:space="preserve">Приказ</w:t>
              </w:r>
            </w:hyperlink>
            <w:r>
              <w:rPr>
                <w:sz w:val="24"/>
              </w:rPr>
              <w:t xml:space="preserve"> Минздрава России от 22.05.2023 N 247н</w:t>
            </w:r>
          </w:p>
        </w:tc>
      </w:tr>
      <w:tr>
        <w:tc>
          <w:tcPr>
            <w:tcW w:w="2762" w:type="dxa"/>
          </w:tcPr>
          <w:p>
            <w:pPr>
              <w:pStyle w:val="0"/>
            </w:pPr>
            <w:r>
              <w:rPr>
                <w:sz w:val="24"/>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4"/>
              </w:rPr>
              <w:t xml:space="preserve">E71.0 Болезнь "кленового сиропа"</w:t>
            </w:r>
          </w:p>
        </w:tc>
        <w:tc>
          <w:tcPr>
            <w:tcW w:w="1247" w:type="dxa"/>
          </w:tcPr>
          <w:p>
            <w:pPr>
              <w:pStyle w:val="0"/>
            </w:pPr>
            <w:r>
              <w:rPr>
                <w:sz w:val="24"/>
              </w:rPr>
              <w:t xml:space="preserve">взрослые</w:t>
            </w:r>
          </w:p>
        </w:tc>
        <w:tc>
          <w:tcPr>
            <w:tcW w:w="2948" w:type="dxa"/>
          </w:tcPr>
          <w:p>
            <w:pPr>
              <w:pStyle w:val="0"/>
            </w:pPr>
            <w:hyperlink w:history="0" r:id="rId484"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4"/>
                  <w:color w:val="0000ff"/>
                </w:rPr>
                <w:t xml:space="preserve">Приказ</w:t>
              </w:r>
            </w:hyperlink>
            <w:r>
              <w:rPr>
                <w:sz w:val="24"/>
              </w:rPr>
              <w:t xml:space="preserve"> Минздрава России от 09.12.2022 N 783н</w:t>
            </w:r>
          </w:p>
        </w:tc>
      </w:tr>
      <w:tr>
        <w:tc>
          <w:tcPr>
            <w:tcW w:w="2762" w:type="dxa"/>
          </w:tcPr>
          <w:p>
            <w:pPr>
              <w:pStyle w:val="0"/>
            </w:pPr>
            <w:r>
              <w:rPr>
                <w:sz w:val="24"/>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4"/>
              </w:rPr>
              <w:t xml:space="preserve">E71.0 Болезнь "кленового сиропа"</w:t>
            </w:r>
          </w:p>
        </w:tc>
        <w:tc>
          <w:tcPr>
            <w:tcW w:w="1247" w:type="dxa"/>
          </w:tcPr>
          <w:p>
            <w:pPr>
              <w:pStyle w:val="0"/>
            </w:pPr>
            <w:r>
              <w:rPr>
                <w:sz w:val="24"/>
              </w:rPr>
              <w:t xml:space="preserve">дети</w:t>
            </w:r>
          </w:p>
        </w:tc>
        <w:tc>
          <w:tcPr>
            <w:tcW w:w="2948" w:type="dxa"/>
          </w:tcPr>
          <w:p>
            <w:pPr>
              <w:pStyle w:val="0"/>
            </w:pPr>
            <w:hyperlink w:history="0" r:id="rId485"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дети</w:t>
            </w:r>
          </w:p>
        </w:tc>
        <w:tc>
          <w:tcPr>
            <w:tcW w:w="2948" w:type="dxa"/>
          </w:tcPr>
          <w:p>
            <w:pPr>
              <w:pStyle w:val="0"/>
            </w:pPr>
            <w:hyperlink w:history="0" r:id="rId486"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дети</w:t>
            </w:r>
          </w:p>
        </w:tc>
        <w:tc>
          <w:tcPr>
            <w:tcW w:w="2948" w:type="dxa"/>
          </w:tcPr>
          <w:p>
            <w:pPr>
              <w:pStyle w:val="0"/>
            </w:pPr>
            <w:hyperlink w:history="0" r:id="rId487"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взрослые</w:t>
            </w:r>
          </w:p>
        </w:tc>
        <w:tc>
          <w:tcPr>
            <w:tcW w:w="2948" w:type="dxa"/>
          </w:tcPr>
          <w:p>
            <w:pPr>
              <w:pStyle w:val="0"/>
            </w:pPr>
            <w:hyperlink w:history="0" r:id="rId488"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4"/>
                  <w:color w:val="0000ff"/>
                </w:rPr>
                <w:t xml:space="preserve">Приказ</w:t>
              </w:r>
            </w:hyperlink>
            <w:r>
              <w:rPr>
                <w:sz w:val="24"/>
              </w:rPr>
              <w:t xml:space="preserve"> Минздрава России от 16.08.2022 N 558н</w:t>
            </w:r>
          </w:p>
        </w:tc>
      </w:tr>
      <w:tr>
        <w:tc>
          <w:tcPr>
            <w:tcW w:w="2762" w:type="dxa"/>
          </w:tcPr>
          <w:p>
            <w:pPr>
              <w:pStyle w:val="0"/>
            </w:pPr>
            <w:r>
              <w:rPr>
                <w:sz w:val="24"/>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взрослые</w:t>
            </w:r>
          </w:p>
        </w:tc>
        <w:tc>
          <w:tcPr>
            <w:tcW w:w="2948" w:type="dxa"/>
          </w:tcPr>
          <w:p>
            <w:pPr>
              <w:pStyle w:val="0"/>
            </w:pPr>
            <w:hyperlink w:history="0" r:id="rId489"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4"/>
                  <w:color w:val="0000ff"/>
                </w:rPr>
                <w:t xml:space="preserve">Приказ</w:t>
              </w:r>
            </w:hyperlink>
            <w:r>
              <w:rPr>
                <w:sz w:val="24"/>
              </w:rPr>
              <w:t xml:space="preserve"> Минздрава России от 09.08.2022 N 539н</w:t>
            </w:r>
          </w:p>
        </w:tc>
      </w:tr>
      <w:tr>
        <w:tc>
          <w:tcPr>
            <w:tcW w:w="2762" w:type="dxa"/>
          </w:tcPr>
          <w:p>
            <w:pPr>
              <w:pStyle w:val="0"/>
            </w:pPr>
            <w:r>
              <w:rPr>
                <w:sz w:val="24"/>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взрослые</w:t>
            </w:r>
          </w:p>
        </w:tc>
        <w:tc>
          <w:tcPr>
            <w:tcW w:w="2948" w:type="dxa"/>
          </w:tcPr>
          <w:p>
            <w:pPr>
              <w:pStyle w:val="0"/>
            </w:pPr>
            <w:hyperlink w:history="0" r:id="rId490"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4"/>
                  <w:color w:val="0000ff"/>
                </w:rPr>
                <w:t xml:space="preserve">Приказ</w:t>
              </w:r>
            </w:hyperlink>
            <w:r>
              <w:rPr>
                <w:sz w:val="24"/>
              </w:rPr>
              <w:t xml:space="preserve"> Минздрава России от 09.08.2022 N 541н</w:t>
            </w:r>
          </w:p>
        </w:tc>
      </w:tr>
      <w:tr>
        <w:tc>
          <w:tcPr>
            <w:tcW w:w="2762" w:type="dxa"/>
          </w:tcPr>
          <w:p>
            <w:pPr>
              <w:pStyle w:val="0"/>
            </w:pPr>
            <w:r>
              <w:rPr>
                <w:sz w:val="24"/>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дети</w:t>
            </w:r>
          </w:p>
        </w:tc>
        <w:tc>
          <w:tcPr>
            <w:tcW w:w="2948" w:type="dxa"/>
          </w:tcPr>
          <w:p>
            <w:pPr>
              <w:pStyle w:val="0"/>
            </w:pPr>
            <w:hyperlink w:history="0" r:id="rId491"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4"/>
                  <w:color w:val="0000ff"/>
                </w:rPr>
                <w:t xml:space="preserve">Приказ</w:t>
              </w:r>
            </w:hyperlink>
            <w:r>
              <w:rPr>
                <w:sz w:val="24"/>
              </w:rPr>
              <w:t xml:space="preserve"> Минздрава России от 14.06.2022 N 410н</w:t>
            </w:r>
          </w:p>
        </w:tc>
      </w:tr>
      <w:tr>
        <w:tc>
          <w:tcPr>
            <w:tcW w:w="2762" w:type="dxa"/>
          </w:tcPr>
          <w:p>
            <w:pPr>
              <w:pStyle w:val="0"/>
            </w:pPr>
            <w:r>
              <w:rPr>
                <w:sz w:val="24"/>
              </w:rPr>
              <w:t xml:space="preserve">Стандарт медицинской помощи взрослым при нарушениях митохондриального </w:t>
            </w:r>
            <w:r>
              <w:rPr>
                <w:position w:val="-6"/>
              </w:rPr>
              <w:drawing>
                <wp:inline distT="0" distB="0" distL="0" distR="0">
                  <wp:extent cx="100584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rPr>
                <w:sz w:val="24"/>
              </w:rPr>
              <w:t xml:space="preserve"> жирных кислот (диагностика, лечение и диспансерное наблюдение)</w:t>
            </w:r>
          </w:p>
        </w:tc>
        <w:tc>
          <w:tcPr>
            <w:tcW w:w="3600" w:type="dxa"/>
          </w:tcPr>
          <w:p>
            <w:pPr>
              <w:pStyle w:val="0"/>
            </w:pPr>
            <w:r>
              <w:rPr>
                <w:sz w:val="24"/>
              </w:rPr>
              <w:t xml:space="preserve">E71.3 Нарушения обмена жирных кислот</w:t>
            </w:r>
          </w:p>
        </w:tc>
        <w:tc>
          <w:tcPr>
            <w:tcW w:w="1247" w:type="dxa"/>
          </w:tcPr>
          <w:p>
            <w:pPr>
              <w:pStyle w:val="0"/>
            </w:pPr>
            <w:r>
              <w:rPr>
                <w:sz w:val="24"/>
              </w:rPr>
              <w:t xml:space="preserve">взрослые</w:t>
            </w:r>
          </w:p>
        </w:tc>
        <w:tc>
          <w:tcPr>
            <w:tcW w:w="2948" w:type="dxa"/>
          </w:tcPr>
          <w:p>
            <w:pPr>
              <w:pStyle w:val="0"/>
            </w:pPr>
            <w:hyperlink w:history="0" r:id="rId493"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4"/>
                  <w:color w:val="0000ff"/>
                </w:rPr>
                <w:t xml:space="preserve">Приказ</w:t>
              </w:r>
            </w:hyperlink>
            <w:r>
              <w:rPr>
                <w:sz w:val="24"/>
              </w:rPr>
              <w:t xml:space="preserve"> Минздрава России от 09.08.2022 N 542н</w:t>
            </w:r>
          </w:p>
        </w:tc>
      </w:tr>
      <w:tr>
        <w:tc>
          <w:tcPr>
            <w:tcW w:w="2762" w:type="dxa"/>
          </w:tcPr>
          <w:p>
            <w:pPr>
              <w:pStyle w:val="0"/>
            </w:pPr>
            <w:r>
              <w:rPr>
                <w:sz w:val="24"/>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4"/>
              </w:rPr>
              <w:t xml:space="preserve">E72.1 Нарушения обмена серосодержащих аминокислот</w:t>
            </w:r>
          </w:p>
        </w:tc>
        <w:tc>
          <w:tcPr>
            <w:tcW w:w="1247" w:type="dxa"/>
          </w:tcPr>
          <w:p>
            <w:pPr>
              <w:pStyle w:val="0"/>
            </w:pPr>
            <w:r>
              <w:rPr>
                <w:sz w:val="24"/>
              </w:rPr>
              <w:t xml:space="preserve">дети</w:t>
            </w:r>
          </w:p>
        </w:tc>
        <w:tc>
          <w:tcPr>
            <w:tcW w:w="2948" w:type="dxa"/>
          </w:tcPr>
          <w:p>
            <w:pPr>
              <w:pStyle w:val="0"/>
            </w:pPr>
            <w:hyperlink w:history="0" r:id="rId494"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4"/>
                  <w:color w:val="0000ff"/>
                </w:rPr>
                <w:t xml:space="preserve">Приказ</w:t>
              </w:r>
            </w:hyperlink>
            <w:r>
              <w:rPr>
                <w:sz w:val="24"/>
              </w:rPr>
              <w:t xml:space="preserve"> Минздрава России от 13.10.2023 N 552н</w:t>
            </w:r>
          </w:p>
        </w:tc>
      </w:tr>
      <w:tr>
        <w:tc>
          <w:tcPr>
            <w:tcW w:w="2762" w:type="dxa"/>
          </w:tcPr>
          <w:p>
            <w:pPr>
              <w:pStyle w:val="0"/>
            </w:pPr>
            <w:r>
              <w:rPr>
                <w:sz w:val="24"/>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4"/>
              </w:rPr>
              <w:t xml:space="preserve">E72.3 Нарушения обмена лизина и гидроксилизина</w:t>
            </w:r>
          </w:p>
        </w:tc>
        <w:tc>
          <w:tcPr>
            <w:tcW w:w="1247" w:type="dxa"/>
          </w:tcPr>
          <w:p>
            <w:pPr>
              <w:pStyle w:val="0"/>
            </w:pPr>
            <w:r>
              <w:rPr>
                <w:sz w:val="24"/>
              </w:rPr>
              <w:t xml:space="preserve">дети</w:t>
            </w:r>
          </w:p>
        </w:tc>
        <w:tc>
          <w:tcPr>
            <w:tcW w:w="2948" w:type="dxa"/>
          </w:tcPr>
          <w:p>
            <w:pPr>
              <w:pStyle w:val="0"/>
            </w:pPr>
            <w:hyperlink w:history="0" r:id="rId495"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4"/>
              </w:rPr>
              <w:t xml:space="preserve">E72.3 Нарушения обмена лизина и гидроксилизина</w:t>
            </w:r>
          </w:p>
        </w:tc>
        <w:tc>
          <w:tcPr>
            <w:tcW w:w="1247" w:type="dxa"/>
          </w:tcPr>
          <w:p>
            <w:pPr>
              <w:pStyle w:val="0"/>
            </w:pPr>
            <w:r>
              <w:rPr>
                <w:sz w:val="24"/>
              </w:rPr>
              <w:t xml:space="preserve">взрослые</w:t>
            </w:r>
          </w:p>
        </w:tc>
        <w:tc>
          <w:tcPr>
            <w:tcW w:w="2948" w:type="dxa"/>
          </w:tcPr>
          <w:p>
            <w:pPr>
              <w:pStyle w:val="0"/>
            </w:pPr>
            <w:hyperlink w:history="0" r:id="rId496"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4"/>
                  <w:color w:val="0000ff"/>
                </w:rPr>
                <w:t xml:space="preserve">Приказ</w:t>
              </w:r>
            </w:hyperlink>
            <w:r>
              <w:rPr>
                <w:sz w:val="24"/>
              </w:rPr>
              <w:t xml:space="preserve"> Минздрава России от 13.12.2022 N 788н</w:t>
            </w:r>
          </w:p>
        </w:tc>
      </w:tr>
      <w:tr>
        <w:tc>
          <w:tcPr>
            <w:tcW w:w="2762" w:type="dxa"/>
          </w:tcPr>
          <w:p>
            <w:pPr>
              <w:pStyle w:val="0"/>
            </w:pPr>
            <w:r>
              <w:rPr>
                <w:sz w:val="24"/>
              </w:rPr>
              <w:t xml:space="preserve">Стандарт медицинской помощи взрослым при болезни Помпе</w:t>
            </w:r>
          </w:p>
        </w:tc>
        <w:tc>
          <w:tcPr>
            <w:tcW w:w="3600" w:type="dxa"/>
          </w:tcPr>
          <w:p>
            <w:pPr>
              <w:pStyle w:val="0"/>
            </w:pPr>
            <w:r>
              <w:rPr>
                <w:sz w:val="24"/>
              </w:rPr>
              <w:t xml:space="preserve">E74.0 Болезни накопления гликогена</w:t>
            </w:r>
          </w:p>
        </w:tc>
        <w:tc>
          <w:tcPr>
            <w:tcW w:w="1247" w:type="dxa"/>
          </w:tcPr>
          <w:p>
            <w:pPr>
              <w:pStyle w:val="0"/>
            </w:pPr>
            <w:r>
              <w:rPr>
                <w:sz w:val="24"/>
              </w:rPr>
              <w:t xml:space="preserve">взрослые</w:t>
            </w:r>
          </w:p>
        </w:tc>
        <w:tc>
          <w:tcPr>
            <w:tcW w:w="2948" w:type="dxa"/>
          </w:tcPr>
          <w:p>
            <w:pPr>
              <w:pStyle w:val="0"/>
            </w:pPr>
            <w:hyperlink w:history="0" r:id="rId497"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4"/>
                  <w:color w:val="0000ff"/>
                </w:rPr>
                <w:t xml:space="preserve">Приказ</w:t>
              </w:r>
            </w:hyperlink>
            <w:r>
              <w:rPr>
                <w:sz w:val="24"/>
              </w:rPr>
              <w:t xml:space="preserve"> Минздрава России от 27.11.2020 N 1260н</w:t>
            </w:r>
          </w:p>
        </w:tc>
      </w:tr>
      <w:tr>
        <w:tc>
          <w:tcPr>
            <w:tcW w:w="2762" w:type="dxa"/>
          </w:tcPr>
          <w:p>
            <w:pPr>
              <w:pStyle w:val="0"/>
            </w:pPr>
            <w:r>
              <w:rPr>
                <w:sz w:val="24"/>
              </w:rPr>
              <w:t xml:space="preserve">Стандарт медицинской помощи детям при болезни Помпе</w:t>
            </w:r>
          </w:p>
        </w:tc>
        <w:tc>
          <w:tcPr>
            <w:tcW w:w="3600" w:type="dxa"/>
          </w:tcPr>
          <w:p>
            <w:pPr>
              <w:pStyle w:val="0"/>
            </w:pPr>
            <w:r>
              <w:rPr>
                <w:sz w:val="24"/>
              </w:rPr>
              <w:t xml:space="preserve">E74.0 Болезни накопления гликогена</w:t>
            </w:r>
          </w:p>
        </w:tc>
        <w:tc>
          <w:tcPr>
            <w:tcW w:w="1247" w:type="dxa"/>
          </w:tcPr>
          <w:p>
            <w:pPr>
              <w:pStyle w:val="0"/>
            </w:pPr>
            <w:r>
              <w:rPr>
                <w:sz w:val="24"/>
              </w:rPr>
              <w:t xml:space="preserve">дети</w:t>
            </w:r>
          </w:p>
        </w:tc>
        <w:tc>
          <w:tcPr>
            <w:tcW w:w="2948" w:type="dxa"/>
          </w:tcPr>
          <w:p>
            <w:pPr>
              <w:pStyle w:val="0"/>
            </w:pPr>
            <w:hyperlink w:history="0" r:id="rId498"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4"/>
                  <w:color w:val="0000ff"/>
                </w:rPr>
                <w:t xml:space="preserve">Приказ</w:t>
              </w:r>
            </w:hyperlink>
            <w:r>
              <w:rPr>
                <w:sz w:val="24"/>
              </w:rPr>
              <w:t xml:space="preserve"> Минздрава России от 29.06.2021 N 686н</w:t>
            </w:r>
          </w:p>
        </w:tc>
      </w:tr>
      <w:tr>
        <w:tc>
          <w:tcPr>
            <w:tcW w:w="2762" w:type="dxa"/>
          </w:tcPr>
          <w:p>
            <w:pPr>
              <w:pStyle w:val="0"/>
            </w:pPr>
            <w:r>
              <w:rPr>
                <w:sz w:val="24"/>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4"/>
              </w:rPr>
              <w:t xml:space="preserve">E74.2 Нарушения обмена галактозы</w:t>
            </w:r>
          </w:p>
        </w:tc>
        <w:tc>
          <w:tcPr>
            <w:tcW w:w="1247" w:type="dxa"/>
          </w:tcPr>
          <w:p>
            <w:pPr>
              <w:pStyle w:val="0"/>
            </w:pPr>
            <w:r>
              <w:rPr>
                <w:sz w:val="24"/>
              </w:rPr>
              <w:t xml:space="preserve">взрослые</w:t>
            </w:r>
          </w:p>
        </w:tc>
        <w:tc>
          <w:tcPr>
            <w:tcW w:w="2948" w:type="dxa"/>
          </w:tcPr>
          <w:p>
            <w:pPr>
              <w:pStyle w:val="0"/>
            </w:pPr>
            <w:hyperlink w:history="0" r:id="rId499"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4"/>
                  <w:color w:val="0000ff"/>
                </w:rPr>
                <w:t xml:space="preserve">Приказ</w:t>
              </w:r>
            </w:hyperlink>
            <w:r>
              <w:rPr>
                <w:sz w:val="24"/>
              </w:rPr>
              <w:t xml:space="preserve"> Минздрава России от 14.07.2022 N 488н</w:t>
            </w:r>
          </w:p>
        </w:tc>
      </w:tr>
      <w:tr>
        <w:tc>
          <w:tcPr>
            <w:tcW w:w="2762" w:type="dxa"/>
          </w:tcPr>
          <w:p>
            <w:pPr>
              <w:pStyle w:val="0"/>
            </w:pPr>
            <w:r>
              <w:rPr>
                <w:sz w:val="24"/>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4"/>
              </w:rPr>
              <w:t xml:space="preserve">E74.2 Нарушения обмена галактозы</w:t>
            </w:r>
          </w:p>
        </w:tc>
        <w:tc>
          <w:tcPr>
            <w:tcW w:w="1247" w:type="dxa"/>
          </w:tcPr>
          <w:p>
            <w:pPr>
              <w:pStyle w:val="0"/>
            </w:pPr>
            <w:r>
              <w:rPr>
                <w:sz w:val="24"/>
              </w:rPr>
              <w:t xml:space="preserve">дети</w:t>
            </w:r>
          </w:p>
        </w:tc>
        <w:tc>
          <w:tcPr>
            <w:tcW w:w="2948" w:type="dxa"/>
          </w:tcPr>
          <w:p>
            <w:pPr>
              <w:pStyle w:val="0"/>
            </w:pPr>
            <w:hyperlink w:history="0" r:id="rId500"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4"/>
                  <w:color w:val="0000ff"/>
                </w:rPr>
                <w:t xml:space="preserve">Приказ</w:t>
              </w:r>
            </w:hyperlink>
            <w:r>
              <w:rPr>
                <w:sz w:val="24"/>
              </w:rPr>
              <w:t xml:space="preserve"> Минздрава России от 19.05.2022 N 338н</w:t>
            </w:r>
          </w:p>
        </w:tc>
      </w:tr>
      <w:tr>
        <w:tc>
          <w:tcPr>
            <w:tcW w:w="2762" w:type="dxa"/>
          </w:tcPr>
          <w:p>
            <w:pPr>
              <w:pStyle w:val="0"/>
            </w:pPr>
            <w:r>
              <w:rPr>
                <w:sz w:val="24"/>
              </w:rPr>
              <w:t xml:space="preserve">Стандарт медицинской помощи детям при болезни Ниманна-Пика, тип C</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дети</w:t>
            </w:r>
          </w:p>
        </w:tc>
        <w:tc>
          <w:tcPr>
            <w:tcW w:w="2948" w:type="dxa"/>
          </w:tcPr>
          <w:p>
            <w:pPr>
              <w:pStyle w:val="0"/>
            </w:pPr>
            <w:hyperlink w:history="0" r:id="rId501"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4"/>
                  <w:color w:val="0000ff"/>
                </w:rPr>
                <w:t xml:space="preserve">Приказ</w:t>
              </w:r>
            </w:hyperlink>
            <w:r>
              <w:rPr>
                <w:sz w:val="24"/>
              </w:rPr>
              <w:t xml:space="preserve"> Минздрава России от 18.01.2021 N 14н</w:t>
            </w:r>
          </w:p>
        </w:tc>
      </w:tr>
      <w:tr>
        <w:tc>
          <w:tcPr>
            <w:tcW w:w="2762" w:type="dxa"/>
          </w:tcPr>
          <w:p>
            <w:pPr>
              <w:pStyle w:val="0"/>
            </w:pPr>
            <w:r>
              <w:rPr>
                <w:sz w:val="24"/>
              </w:rPr>
              <w:t xml:space="preserve">Стандарт медицинской помощи взрослым при болезни Фабри</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взрослые</w:t>
            </w:r>
          </w:p>
        </w:tc>
        <w:tc>
          <w:tcPr>
            <w:tcW w:w="2948" w:type="dxa"/>
          </w:tcPr>
          <w:p>
            <w:pPr>
              <w:pStyle w:val="0"/>
            </w:pPr>
            <w:hyperlink w:history="0" r:id="rId502"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4"/>
                  <w:color w:val="0000ff"/>
                </w:rPr>
                <w:t xml:space="preserve">Приказ</w:t>
              </w:r>
            </w:hyperlink>
            <w:r>
              <w:rPr>
                <w:sz w:val="24"/>
              </w:rPr>
              <w:t xml:space="preserve"> Минздрава России от 28.09.2020 N 1032н</w:t>
            </w:r>
          </w:p>
        </w:tc>
      </w:tr>
      <w:tr>
        <w:tc>
          <w:tcPr>
            <w:tcW w:w="2762" w:type="dxa"/>
          </w:tcPr>
          <w:p>
            <w:pPr>
              <w:pStyle w:val="0"/>
            </w:pPr>
            <w:r>
              <w:rPr>
                <w:sz w:val="24"/>
              </w:rPr>
              <w:t xml:space="preserve">Стандарт медицинской помощи детям при болезни Фабри (диагностика, лечение и диспансерное наблюдение)</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дети</w:t>
            </w:r>
          </w:p>
        </w:tc>
        <w:tc>
          <w:tcPr>
            <w:tcW w:w="2948" w:type="dxa"/>
          </w:tcPr>
          <w:p>
            <w:pPr>
              <w:pStyle w:val="0"/>
            </w:pPr>
            <w:hyperlink w:history="0" r:id="rId503" w:tooltip="Приказ Минздрава России от 17.01.2025 N 14н &quot;Об утверждении стандарта медицинской помощи детям при болезни Фабри (диагностика, лечение и диспансерное наблюдение)&quot; (Зарегистрировано в Минюсте России 19.02.2025 N 81325) {КонсультантПлюс}">
              <w:r>
                <w:rPr>
                  <w:sz w:val="24"/>
                  <w:color w:val="0000ff"/>
                </w:rPr>
                <w:t xml:space="preserve">Приказ</w:t>
              </w:r>
            </w:hyperlink>
            <w:r>
              <w:rPr>
                <w:sz w:val="24"/>
              </w:rPr>
              <w:t xml:space="preserve"> Минздрава России от 17.01.2025 N 14н</w:t>
            </w:r>
          </w:p>
        </w:tc>
      </w:tr>
      <w:tr>
        <w:tc>
          <w:tcPr>
            <w:tcW w:w="2762" w:type="dxa"/>
          </w:tcPr>
          <w:p>
            <w:pPr>
              <w:pStyle w:val="0"/>
            </w:pPr>
            <w:r>
              <w:rPr>
                <w:sz w:val="24"/>
              </w:rPr>
              <w:t xml:space="preserve">Стандарт медицинской помощи взрослым при болезни Ниманна-Пика тип C</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взрослые</w:t>
            </w:r>
          </w:p>
        </w:tc>
        <w:tc>
          <w:tcPr>
            <w:tcW w:w="2948" w:type="dxa"/>
          </w:tcPr>
          <w:p>
            <w:pPr>
              <w:pStyle w:val="0"/>
            </w:pPr>
            <w:hyperlink w:history="0" r:id="rId504"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4"/>
                  <w:color w:val="0000ff"/>
                </w:rPr>
                <w:t xml:space="preserve">Приказ</w:t>
              </w:r>
            </w:hyperlink>
            <w:r>
              <w:rPr>
                <w:sz w:val="24"/>
              </w:rPr>
              <w:t xml:space="preserve"> Минздрава России от 28.09.2020 N 1031н</w:t>
            </w:r>
          </w:p>
        </w:tc>
      </w:tr>
      <w:tr>
        <w:tc>
          <w:tcPr>
            <w:tcW w:w="2762" w:type="dxa"/>
          </w:tcPr>
          <w:p>
            <w:pPr>
              <w:pStyle w:val="0"/>
            </w:pPr>
            <w:r>
              <w:rPr>
                <w:sz w:val="24"/>
              </w:rPr>
              <w:t xml:space="preserve">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pPr>
              <w:pStyle w:val="0"/>
            </w:pPr>
            <w:r>
              <w:rPr>
                <w:sz w:val="24"/>
              </w:rPr>
              <w:t xml:space="preserve">E75.5 Другие нарушения накопления липидов</w:t>
            </w:r>
          </w:p>
        </w:tc>
        <w:tc>
          <w:tcPr>
            <w:tcW w:w="1247" w:type="dxa"/>
          </w:tcPr>
          <w:p>
            <w:pPr>
              <w:pStyle w:val="0"/>
            </w:pPr>
            <w:r>
              <w:rPr>
                <w:sz w:val="24"/>
              </w:rPr>
              <w:t xml:space="preserve">взрослые</w:t>
            </w:r>
          </w:p>
        </w:tc>
        <w:tc>
          <w:tcPr>
            <w:tcW w:w="2948" w:type="dxa"/>
          </w:tcPr>
          <w:p>
            <w:pPr>
              <w:pStyle w:val="0"/>
            </w:pPr>
            <w:hyperlink w:history="0" r:id="rId505"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4"/>
                  <w:color w:val="0000ff"/>
                </w:rPr>
                <w:t xml:space="preserve">Приказ</w:t>
              </w:r>
            </w:hyperlink>
            <w:r>
              <w:rPr>
                <w:sz w:val="24"/>
              </w:rPr>
              <w:t xml:space="preserve"> Минздрава России от 21.08.2024 N 426н</w:t>
            </w:r>
          </w:p>
        </w:tc>
      </w:tr>
      <w:tr>
        <w:tc>
          <w:tcPr>
            <w:tcW w:w="2762" w:type="dxa"/>
          </w:tcPr>
          <w:p>
            <w:pPr>
              <w:pStyle w:val="0"/>
            </w:pPr>
            <w:r>
              <w:rPr>
                <w:sz w:val="24"/>
              </w:rPr>
              <w:t xml:space="preserve">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pPr>
              <w:pStyle w:val="0"/>
            </w:pPr>
            <w:r>
              <w:rPr>
                <w:sz w:val="24"/>
              </w:rPr>
              <w:t xml:space="preserve">E75.5 Другие нарушения накопления липидов</w:t>
            </w:r>
          </w:p>
        </w:tc>
        <w:tc>
          <w:tcPr>
            <w:tcW w:w="1247" w:type="dxa"/>
          </w:tcPr>
          <w:p>
            <w:pPr>
              <w:pStyle w:val="0"/>
            </w:pPr>
            <w:r>
              <w:rPr>
                <w:sz w:val="24"/>
              </w:rPr>
              <w:t xml:space="preserve">взрослые</w:t>
            </w:r>
          </w:p>
        </w:tc>
        <w:tc>
          <w:tcPr>
            <w:tcW w:w="2948" w:type="dxa"/>
          </w:tcPr>
          <w:p>
            <w:pPr>
              <w:pStyle w:val="0"/>
            </w:pPr>
            <w:hyperlink w:history="0" r:id="rId506"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4"/>
                  <w:color w:val="0000ff"/>
                </w:rPr>
                <w:t xml:space="preserve">Приказ</w:t>
              </w:r>
            </w:hyperlink>
            <w:r>
              <w:rPr>
                <w:sz w:val="24"/>
              </w:rPr>
              <w:t xml:space="preserve"> Минздрава России от 21.08.2024 N 426н</w:t>
            </w:r>
          </w:p>
        </w:tc>
      </w:tr>
      <w:tr>
        <w:tc>
          <w:tcPr>
            <w:tcW w:w="2762" w:type="dxa"/>
          </w:tcPr>
          <w:p>
            <w:pPr>
              <w:pStyle w:val="0"/>
            </w:pPr>
            <w:r>
              <w:rPr>
                <w:sz w:val="24"/>
              </w:rPr>
              <w:t xml:space="preserve">Стандарт медицинской помощи детям при мукополисахаридозе I типа</w:t>
            </w:r>
          </w:p>
        </w:tc>
        <w:tc>
          <w:tcPr>
            <w:tcW w:w="3600" w:type="dxa"/>
          </w:tcPr>
          <w:p>
            <w:pPr>
              <w:pStyle w:val="0"/>
            </w:pPr>
            <w:r>
              <w:rPr>
                <w:sz w:val="24"/>
              </w:rPr>
              <w:t xml:space="preserve">E76.0 Мукополисахаридоз, тип I</w:t>
            </w:r>
          </w:p>
        </w:tc>
        <w:tc>
          <w:tcPr>
            <w:tcW w:w="1247" w:type="dxa"/>
          </w:tcPr>
          <w:p>
            <w:pPr>
              <w:pStyle w:val="0"/>
            </w:pPr>
            <w:r>
              <w:rPr>
                <w:sz w:val="24"/>
              </w:rPr>
              <w:t xml:space="preserve">дети</w:t>
            </w:r>
          </w:p>
        </w:tc>
        <w:tc>
          <w:tcPr>
            <w:tcW w:w="2948" w:type="dxa"/>
          </w:tcPr>
          <w:p>
            <w:pPr>
              <w:pStyle w:val="0"/>
            </w:pPr>
            <w:hyperlink w:history="0" r:id="rId50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4"/>
                  <w:color w:val="0000ff"/>
                </w:rPr>
                <w:t xml:space="preserve">Приказ</w:t>
              </w:r>
            </w:hyperlink>
            <w:r>
              <w:rPr>
                <w:sz w:val="24"/>
              </w:rPr>
              <w:t xml:space="preserve"> Минздрава России от 18.11.2021 N 1065н</w:t>
            </w:r>
          </w:p>
        </w:tc>
      </w:tr>
      <w:tr>
        <w:tc>
          <w:tcPr>
            <w:tcW w:w="2762" w:type="dxa"/>
          </w:tcPr>
          <w:p>
            <w:pPr>
              <w:pStyle w:val="0"/>
            </w:pPr>
            <w:r>
              <w:rPr>
                <w:sz w:val="24"/>
              </w:rPr>
              <w:t xml:space="preserve">Стандарт медицинской помощи детям при мукополисахаридозе II типа</w:t>
            </w:r>
          </w:p>
        </w:tc>
        <w:tc>
          <w:tcPr>
            <w:tcW w:w="3600" w:type="dxa"/>
          </w:tcPr>
          <w:p>
            <w:pPr>
              <w:pStyle w:val="0"/>
            </w:pPr>
            <w:r>
              <w:rPr>
                <w:sz w:val="24"/>
              </w:rPr>
              <w:t xml:space="preserve">E76.1 Мукополисахаридоз, тип II</w:t>
            </w:r>
          </w:p>
        </w:tc>
        <w:tc>
          <w:tcPr>
            <w:tcW w:w="1247" w:type="dxa"/>
          </w:tcPr>
          <w:p>
            <w:pPr>
              <w:pStyle w:val="0"/>
            </w:pPr>
            <w:r>
              <w:rPr>
                <w:sz w:val="24"/>
              </w:rPr>
              <w:t xml:space="preserve">дети</w:t>
            </w:r>
          </w:p>
        </w:tc>
        <w:tc>
          <w:tcPr>
            <w:tcW w:w="2948" w:type="dxa"/>
          </w:tcPr>
          <w:p>
            <w:pPr>
              <w:pStyle w:val="0"/>
            </w:pPr>
            <w:hyperlink w:history="0" r:id="rId50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4"/>
                  <w:color w:val="0000ff"/>
                </w:rPr>
                <w:t xml:space="preserve">Приказ</w:t>
              </w:r>
            </w:hyperlink>
            <w:r>
              <w:rPr>
                <w:sz w:val="24"/>
              </w:rPr>
              <w:t xml:space="preserve"> Минздрава России от 18.11.2021 N 1065н</w:t>
            </w:r>
          </w:p>
        </w:tc>
      </w:tr>
      <w:tr>
        <w:tc>
          <w:tcPr>
            <w:tcW w:w="2762" w:type="dxa"/>
          </w:tcPr>
          <w:p>
            <w:pPr>
              <w:pStyle w:val="0"/>
            </w:pPr>
            <w:r>
              <w:rPr>
                <w:sz w:val="24"/>
              </w:rPr>
              <w:t xml:space="preserve">Стандарт медицинской помощи детям при мукополисахаридозе VI типа</w:t>
            </w:r>
          </w:p>
        </w:tc>
        <w:tc>
          <w:tcPr>
            <w:tcW w:w="3600" w:type="dxa"/>
          </w:tcPr>
          <w:p>
            <w:pPr>
              <w:pStyle w:val="0"/>
            </w:pPr>
            <w:r>
              <w:rPr>
                <w:sz w:val="24"/>
              </w:rPr>
              <w:t xml:space="preserve">E76.2 Другие мукополисахаридозы</w:t>
            </w:r>
          </w:p>
        </w:tc>
        <w:tc>
          <w:tcPr>
            <w:tcW w:w="1247" w:type="dxa"/>
          </w:tcPr>
          <w:p>
            <w:pPr>
              <w:pStyle w:val="0"/>
            </w:pPr>
            <w:r>
              <w:rPr>
                <w:sz w:val="24"/>
              </w:rPr>
              <w:t xml:space="preserve">дети</w:t>
            </w:r>
          </w:p>
        </w:tc>
        <w:tc>
          <w:tcPr>
            <w:tcW w:w="2948" w:type="dxa"/>
          </w:tcPr>
          <w:p>
            <w:pPr>
              <w:pStyle w:val="0"/>
            </w:pPr>
            <w:hyperlink w:history="0" r:id="rId50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4"/>
                  <w:color w:val="0000ff"/>
                </w:rPr>
                <w:t xml:space="preserve">Приказ</w:t>
              </w:r>
            </w:hyperlink>
            <w:r>
              <w:rPr>
                <w:sz w:val="24"/>
              </w:rPr>
              <w:t xml:space="preserve"> Минздрава России от 18.11.2021 N 1065н</w:t>
            </w:r>
          </w:p>
        </w:tc>
      </w:tr>
      <w:tr>
        <w:tc>
          <w:tcPr>
            <w:tcW w:w="2762" w:type="dxa"/>
          </w:tcPr>
          <w:p>
            <w:pPr>
              <w:pStyle w:val="0"/>
            </w:pPr>
            <w:r>
              <w:rPr>
                <w:sz w:val="24"/>
              </w:rPr>
              <w:t xml:space="preserve">Стандарт медицинской помощи взрослым при мукополисахаридозе I типа</w:t>
            </w:r>
          </w:p>
        </w:tc>
        <w:tc>
          <w:tcPr>
            <w:tcW w:w="3600" w:type="dxa"/>
          </w:tcPr>
          <w:p>
            <w:pPr>
              <w:pStyle w:val="0"/>
            </w:pPr>
            <w:r>
              <w:rPr>
                <w:sz w:val="24"/>
              </w:rPr>
              <w:t xml:space="preserve">E76.0 Мукополисахаридоз, тип I</w:t>
            </w:r>
          </w:p>
        </w:tc>
        <w:tc>
          <w:tcPr>
            <w:tcW w:w="1247" w:type="dxa"/>
          </w:tcPr>
          <w:p>
            <w:pPr>
              <w:pStyle w:val="0"/>
            </w:pPr>
            <w:r>
              <w:rPr>
                <w:sz w:val="24"/>
              </w:rPr>
              <w:t xml:space="preserve">взрослые</w:t>
            </w:r>
          </w:p>
        </w:tc>
        <w:tc>
          <w:tcPr>
            <w:tcW w:w="2948" w:type="dxa"/>
          </w:tcPr>
          <w:p>
            <w:pPr>
              <w:pStyle w:val="0"/>
            </w:pPr>
            <w:hyperlink w:history="0" r:id="rId510"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4"/>
                  <w:color w:val="0000ff"/>
                </w:rPr>
                <w:t xml:space="preserve">Приказ</w:t>
              </w:r>
            </w:hyperlink>
            <w:r>
              <w:rPr>
                <w:sz w:val="24"/>
              </w:rPr>
              <w:t xml:space="preserve"> Минздрава России от 10.11.2020 N 1208н</w:t>
            </w:r>
          </w:p>
        </w:tc>
      </w:tr>
      <w:tr>
        <w:tc>
          <w:tcPr>
            <w:tcW w:w="2762" w:type="dxa"/>
          </w:tcPr>
          <w:p>
            <w:pPr>
              <w:pStyle w:val="0"/>
            </w:pPr>
            <w:r>
              <w:rPr>
                <w:sz w:val="24"/>
              </w:rPr>
              <w:t xml:space="preserve">Стандарт медицинской помощи взрослым при мукополисахаридозе II типа</w:t>
            </w:r>
          </w:p>
        </w:tc>
        <w:tc>
          <w:tcPr>
            <w:tcW w:w="3600" w:type="dxa"/>
          </w:tcPr>
          <w:p>
            <w:pPr>
              <w:pStyle w:val="0"/>
            </w:pPr>
            <w:r>
              <w:rPr>
                <w:sz w:val="24"/>
              </w:rPr>
              <w:t xml:space="preserve">E76.1 Мукополисахаридоз, тип II</w:t>
            </w:r>
          </w:p>
        </w:tc>
        <w:tc>
          <w:tcPr>
            <w:tcW w:w="1247" w:type="dxa"/>
          </w:tcPr>
          <w:p>
            <w:pPr>
              <w:pStyle w:val="0"/>
            </w:pPr>
            <w:r>
              <w:rPr>
                <w:sz w:val="24"/>
              </w:rPr>
              <w:t xml:space="preserve">взрослые</w:t>
            </w:r>
          </w:p>
        </w:tc>
        <w:tc>
          <w:tcPr>
            <w:tcW w:w="2948" w:type="dxa"/>
          </w:tcPr>
          <w:p>
            <w:pPr>
              <w:pStyle w:val="0"/>
            </w:pPr>
            <w:hyperlink w:history="0" r:id="rId511"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4"/>
                  <w:color w:val="0000ff"/>
                </w:rPr>
                <w:t xml:space="preserve">Приказ</w:t>
              </w:r>
            </w:hyperlink>
            <w:r>
              <w:rPr>
                <w:sz w:val="24"/>
              </w:rPr>
              <w:t xml:space="preserve"> Минздрава России от 10.11.2020 N 1209н</w:t>
            </w:r>
          </w:p>
        </w:tc>
      </w:tr>
      <w:tr>
        <w:tc>
          <w:tcPr>
            <w:tcW w:w="2762" w:type="dxa"/>
          </w:tcPr>
          <w:p>
            <w:pPr>
              <w:pStyle w:val="0"/>
            </w:pPr>
            <w:r>
              <w:rPr>
                <w:sz w:val="24"/>
              </w:rPr>
              <w:t xml:space="preserve">Стандарт медицинской помощи взрослым при мукополисахаридозе VI типа</w:t>
            </w:r>
          </w:p>
        </w:tc>
        <w:tc>
          <w:tcPr>
            <w:tcW w:w="3600" w:type="dxa"/>
          </w:tcPr>
          <w:p>
            <w:pPr>
              <w:pStyle w:val="0"/>
            </w:pPr>
            <w:r>
              <w:rPr>
                <w:sz w:val="24"/>
              </w:rPr>
              <w:t xml:space="preserve">E76.2 Другие мукополисахаридозы</w:t>
            </w:r>
          </w:p>
        </w:tc>
        <w:tc>
          <w:tcPr>
            <w:tcW w:w="1247" w:type="dxa"/>
          </w:tcPr>
          <w:p>
            <w:pPr>
              <w:pStyle w:val="0"/>
            </w:pPr>
            <w:r>
              <w:rPr>
                <w:sz w:val="24"/>
              </w:rPr>
              <w:t xml:space="preserve">взрослые</w:t>
            </w:r>
          </w:p>
        </w:tc>
        <w:tc>
          <w:tcPr>
            <w:tcW w:w="2948" w:type="dxa"/>
          </w:tcPr>
          <w:p>
            <w:pPr>
              <w:pStyle w:val="0"/>
            </w:pPr>
            <w:hyperlink w:history="0" r:id="rId512"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4"/>
                  <w:color w:val="0000ff"/>
                </w:rPr>
                <w:t xml:space="preserve">Приказ</w:t>
              </w:r>
            </w:hyperlink>
            <w:r>
              <w:rPr>
                <w:sz w:val="24"/>
              </w:rPr>
              <w:t xml:space="preserve"> Минздрава России от 10.11.2020 N 1210н</w:t>
            </w:r>
          </w:p>
        </w:tc>
      </w:tr>
      <w:tr>
        <w:tc>
          <w:tcPr>
            <w:tcW w:w="2762" w:type="dxa"/>
          </w:tcPr>
          <w:p>
            <w:pPr>
              <w:pStyle w:val="0"/>
            </w:pPr>
            <w:r>
              <w:rPr>
                <w:sz w:val="24"/>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4"/>
              </w:rPr>
              <w:t xml:space="preserve">E80.2 Другие порфирии</w:t>
            </w:r>
          </w:p>
        </w:tc>
        <w:tc>
          <w:tcPr>
            <w:tcW w:w="1247" w:type="dxa"/>
          </w:tcPr>
          <w:p>
            <w:pPr>
              <w:pStyle w:val="0"/>
            </w:pPr>
            <w:r>
              <w:rPr>
                <w:sz w:val="24"/>
              </w:rPr>
              <w:t xml:space="preserve">дети</w:t>
            </w:r>
          </w:p>
        </w:tc>
        <w:tc>
          <w:tcPr>
            <w:tcW w:w="2948" w:type="dxa"/>
          </w:tcPr>
          <w:p>
            <w:pPr>
              <w:pStyle w:val="0"/>
            </w:pPr>
            <w:hyperlink w:history="0" r:id="rId513"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4"/>
                  <w:color w:val="0000ff"/>
                </w:rPr>
                <w:t xml:space="preserve">Приказ</w:t>
              </w:r>
            </w:hyperlink>
            <w:r>
              <w:rPr>
                <w:sz w:val="24"/>
              </w:rPr>
              <w:t xml:space="preserve"> Минздрава России от 07.09.2022 N 602н</w:t>
            </w:r>
          </w:p>
        </w:tc>
      </w:tr>
      <w:tr>
        <w:tc>
          <w:tcPr>
            <w:tcW w:w="2762" w:type="dxa"/>
          </w:tcPr>
          <w:p>
            <w:pPr>
              <w:pStyle w:val="0"/>
            </w:pPr>
            <w:r>
              <w:rPr>
                <w:sz w:val="24"/>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4"/>
              </w:rPr>
              <w:t xml:space="preserve">E80.2 Другие порфирии</w:t>
            </w:r>
          </w:p>
        </w:tc>
        <w:tc>
          <w:tcPr>
            <w:tcW w:w="1247" w:type="dxa"/>
          </w:tcPr>
          <w:p>
            <w:pPr>
              <w:pStyle w:val="0"/>
            </w:pPr>
            <w:r>
              <w:rPr>
                <w:sz w:val="24"/>
              </w:rPr>
              <w:t xml:space="preserve">взрослые</w:t>
            </w:r>
          </w:p>
        </w:tc>
        <w:tc>
          <w:tcPr>
            <w:tcW w:w="2948" w:type="dxa"/>
          </w:tcPr>
          <w:p>
            <w:pPr>
              <w:pStyle w:val="0"/>
            </w:pPr>
            <w:hyperlink w:history="0" r:id="rId514"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4"/>
                  <w:color w:val="0000ff"/>
                </w:rPr>
                <w:t xml:space="preserve">Приказ</w:t>
              </w:r>
            </w:hyperlink>
            <w:r>
              <w:rPr>
                <w:sz w:val="24"/>
              </w:rPr>
              <w:t xml:space="preserve"> Минздрава России от 09.02.2023 N 40н</w:t>
            </w:r>
          </w:p>
        </w:tc>
      </w:tr>
      <w:tr>
        <w:tc>
          <w:tcPr>
            <w:tcW w:w="2762" w:type="dxa"/>
          </w:tcPr>
          <w:p>
            <w:pPr>
              <w:pStyle w:val="0"/>
            </w:pPr>
            <w:r>
              <w:rPr>
                <w:sz w:val="24"/>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4"/>
              </w:rPr>
              <w:t xml:space="preserve">E83.0 Нарушения обмена меди</w:t>
            </w:r>
          </w:p>
        </w:tc>
        <w:tc>
          <w:tcPr>
            <w:tcW w:w="1247" w:type="dxa"/>
          </w:tcPr>
          <w:p>
            <w:pPr>
              <w:pStyle w:val="0"/>
            </w:pPr>
            <w:r>
              <w:rPr>
                <w:sz w:val="24"/>
              </w:rPr>
              <w:t xml:space="preserve">взрослые</w:t>
            </w:r>
          </w:p>
        </w:tc>
        <w:tc>
          <w:tcPr>
            <w:tcW w:w="2948" w:type="dxa"/>
          </w:tcPr>
          <w:p>
            <w:pPr>
              <w:pStyle w:val="0"/>
            </w:pPr>
            <w:hyperlink w:history="0" r:id="rId515"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4"/>
                  <w:color w:val="0000ff"/>
                </w:rPr>
                <w:t xml:space="preserve">Приказ</w:t>
              </w:r>
            </w:hyperlink>
            <w:r>
              <w:rPr>
                <w:sz w:val="24"/>
              </w:rPr>
              <w:t xml:space="preserve"> Минздрава России от 14.02.2023 N 50н</w:t>
            </w:r>
          </w:p>
        </w:tc>
      </w:tr>
      <w:tr>
        <w:tc>
          <w:tcPr>
            <w:tcW w:w="2762" w:type="dxa"/>
          </w:tcPr>
          <w:p>
            <w:pPr>
              <w:pStyle w:val="0"/>
            </w:pPr>
            <w:r>
              <w:rPr>
                <w:sz w:val="24"/>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4"/>
              </w:rPr>
              <w:t xml:space="preserve">E83.0 Нарушения обмена меди</w:t>
            </w:r>
          </w:p>
        </w:tc>
        <w:tc>
          <w:tcPr>
            <w:tcW w:w="1247" w:type="dxa"/>
          </w:tcPr>
          <w:p>
            <w:pPr>
              <w:pStyle w:val="0"/>
            </w:pPr>
            <w:r>
              <w:rPr>
                <w:sz w:val="24"/>
              </w:rPr>
              <w:t xml:space="preserve">дети</w:t>
            </w:r>
          </w:p>
        </w:tc>
        <w:tc>
          <w:tcPr>
            <w:tcW w:w="2948" w:type="dxa"/>
          </w:tcPr>
          <w:p>
            <w:pPr>
              <w:pStyle w:val="0"/>
            </w:pPr>
            <w:hyperlink w:history="0" r:id="rId516"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4"/>
                  <w:color w:val="0000ff"/>
                </w:rPr>
                <w:t xml:space="preserve">Приказ</w:t>
              </w:r>
            </w:hyperlink>
            <w:r>
              <w:rPr>
                <w:sz w:val="24"/>
              </w:rPr>
              <w:t xml:space="preserve"> Минздрава России от 13.10.2023 N 553н</w:t>
            </w:r>
          </w:p>
        </w:tc>
      </w:tr>
      <w:tr>
        <w:tc>
          <w:tcPr>
            <w:tcW w:w="2762" w:type="dxa"/>
          </w:tcPr>
          <w:p>
            <w:pPr>
              <w:pStyle w:val="0"/>
            </w:pPr>
            <w:r>
              <w:rPr>
                <w:sz w:val="24"/>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4"/>
              </w:rPr>
              <w:t xml:space="preserve">E83.3 Нарушения обмена фосфора и фосфатаз</w:t>
            </w:r>
          </w:p>
        </w:tc>
        <w:tc>
          <w:tcPr>
            <w:tcW w:w="1247" w:type="dxa"/>
          </w:tcPr>
          <w:p>
            <w:pPr>
              <w:pStyle w:val="0"/>
            </w:pPr>
            <w:r>
              <w:rPr>
                <w:sz w:val="24"/>
              </w:rPr>
              <w:t xml:space="preserve">взрослые</w:t>
            </w:r>
          </w:p>
        </w:tc>
        <w:tc>
          <w:tcPr>
            <w:tcW w:w="2948" w:type="dxa"/>
          </w:tcPr>
          <w:p>
            <w:pPr>
              <w:pStyle w:val="0"/>
            </w:pPr>
            <w:hyperlink w:history="0" r:id="rId517"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4"/>
                  <w:color w:val="0000ff"/>
                </w:rPr>
                <w:t xml:space="preserve">Приказ</w:t>
              </w:r>
            </w:hyperlink>
            <w:r>
              <w:rPr>
                <w:sz w:val="24"/>
              </w:rPr>
              <w:t xml:space="preserve"> Минздрава России от 06.03.2024 N 107н</w:t>
            </w:r>
          </w:p>
        </w:tc>
      </w:tr>
      <w:tr>
        <w:tc>
          <w:tcPr>
            <w:tcW w:w="2762" w:type="dxa"/>
          </w:tcPr>
          <w:p>
            <w:pPr>
              <w:pStyle w:val="0"/>
            </w:pPr>
            <w:r>
              <w:rPr>
                <w:sz w:val="24"/>
              </w:rPr>
              <w:t xml:space="preserve">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pPr>
              <w:pStyle w:val="0"/>
            </w:pPr>
            <w:r>
              <w:rPr>
                <w:sz w:val="24"/>
              </w:rPr>
              <w:t xml:space="preserve">E83.3 Нарушения обмена фосфора и фосфатаз</w:t>
            </w:r>
          </w:p>
        </w:tc>
        <w:tc>
          <w:tcPr>
            <w:tcW w:w="1247" w:type="dxa"/>
          </w:tcPr>
          <w:p>
            <w:pPr>
              <w:pStyle w:val="0"/>
            </w:pPr>
            <w:r>
              <w:rPr>
                <w:sz w:val="24"/>
              </w:rPr>
              <w:t xml:space="preserve">дети</w:t>
            </w:r>
          </w:p>
        </w:tc>
        <w:tc>
          <w:tcPr>
            <w:tcW w:w="2948" w:type="dxa"/>
          </w:tcPr>
          <w:p>
            <w:pPr>
              <w:pStyle w:val="0"/>
            </w:pPr>
            <w:hyperlink w:history="0" r:id="rId518"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люс}">
              <w:r>
                <w:rPr>
                  <w:sz w:val="24"/>
                  <w:color w:val="0000ff"/>
                </w:rPr>
                <w:t xml:space="preserve">Приказ</w:t>
              </w:r>
            </w:hyperlink>
            <w:r>
              <w:rPr>
                <w:sz w:val="24"/>
              </w:rPr>
              <w:t xml:space="preserve"> Минздрава России от 10.10.2024 N 534н</w:t>
            </w:r>
          </w:p>
        </w:tc>
      </w:tr>
      <w:tr>
        <w:tc>
          <w:tcPr>
            <w:tcW w:w="2762" w:type="dxa"/>
          </w:tcPr>
          <w:p>
            <w:pPr>
              <w:pStyle w:val="0"/>
            </w:pPr>
            <w:r>
              <w:rPr>
                <w:sz w:val="24"/>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4"/>
              </w:rPr>
              <w:t xml:space="preserve">E84 Кистозный фиброз</w:t>
            </w:r>
          </w:p>
        </w:tc>
        <w:tc>
          <w:tcPr>
            <w:tcW w:w="1247" w:type="dxa"/>
          </w:tcPr>
          <w:p>
            <w:pPr>
              <w:pStyle w:val="0"/>
            </w:pPr>
            <w:r>
              <w:rPr>
                <w:sz w:val="24"/>
              </w:rPr>
              <w:t xml:space="preserve">взрослые</w:t>
            </w:r>
          </w:p>
        </w:tc>
        <w:tc>
          <w:tcPr>
            <w:tcW w:w="2948" w:type="dxa"/>
          </w:tcPr>
          <w:p>
            <w:pPr>
              <w:pStyle w:val="0"/>
            </w:pPr>
            <w:hyperlink w:history="0" r:id="rId519"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4"/>
                  <w:color w:val="0000ff"/>
                </w:rPr>
                <w:t xml:space="preserve">Приказ</w:t>
              </w:r>
            </w:hyperlink>
            <w:r>
              <w:rPr>
                <w:sz w:val="24"/>
              </w:rPr>
              <w:t xml:space="preserve"> Минздрава России от 02.06.2022 N 377н</w:t>
            </w:r>
          </w:p>
        </w:tc>
      </w:tr>
      <w:tr>
        <w:tc>
          <w:tcPr>
            <w:tcW w:w="2762" w:type="dxa"/>
          </w:tcPr>
          <w:p>
            <w:pPr>
              <w:pStyle w:val="0"/>
            </w:pPr>
            <w:r>
              <w:rPr>
                <w:sz w:val="24"/>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4"/>
              </w:rPr>
              <w:t xml:space="preserve">E84 Кистозный фиброз</w:t>
            </w:r>
          </w:p>
        </w:tc>
        <w:tc>
          <w:tcPr>
            <w:tcW w:w="1247" w:type="dxa"/>
          </w:tcPr>
          <w:p>
            <w:pPr>
              <w:pStyle w:val="0"/>
            </w:pPr>
            <w:r>
              <w:rPr>
                <w:sz w:val="24"/>
              </w:rPr>
              <w:t xml:space="preserve">дети</w:t>
            </w:r>
          </w:p>
        </w:tc>
        <w:tc>
          <w:tcPr>
            <w:tcW w:w="2948" w:type="dxa"/>
          </w:tcPr>
          <w:p>
            <w:pPr>
              <w:pStyle w:val="0"/>
            </w:pPr>
            <w:hyperlink w:history="0" r:id="rId520"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4"/>
                  <w:color w:val="0000ff"/>
                </w:rPr>
                <w:t xml:space="preserve">Приказ</w:t>
              </w:r>
            </w:hyperlink>
            <w:r>
              <w:rPr>
                <w:sz w:val="24"/>
              </w:rPr>
              <w:t xml:space="preserve"> Минздрава России от 06.08.2021 N 835н</w:t>
            </w:r>
          </w:p>
        </w:tc>
      </w:tr>
      <w:tr>
        <w:tc>
          <w:tcPr>
            <w:tcW w:w="2762" w:type="dxa"/>
          </w:tcPr>
          <w:p>
            <w:pPr>
              <w:pStyle w:val="0"/>
            </w:pPr>
            <w:r>
              <w:rPr>
                <w:sz w:val="24"/>
              </w:rPr>
              <w:t xml:space="preserve">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pPr>
              <w:pStyle w:val="0"/>
            </w:pPr>
            <w:r>
              <w:rPr>
                <w:sz w:val="24"/>
              </w:rPr>
              <w:t xml:space="preserve">E85.0 Наследственный семейный амилоидоз без невропатии</w:t>
            </w:r>
          </w:p>
        </w:tc>
        <w:tc>
          <w:tcPr>
            <w:tcW w:w="1247" w:type="dxa"/>
          </w:tcPr>
          <w:p>
            <w:pPr>
              <w:pStyle w:val="0"/>
            </w:pPr>
            <w:r>
              <w:rPr>
                <w:sz w:val="24"/>
              </w:rPr>
              <w:t xml:space="preserve">дети</w:t>
            </w:r>
          </w:p>
        </w:tc>
        <w:tc>
          <w:tcPr>
            <w:tcW w:w="2948" w:type="dxa"/>
          </w:tcPr>
          <w:p>
            <w:pPr>
              <w:pStyle w:val="0"/>
            </w:pPr>
            <w:hyperlink w:history="0" r:id="rId521"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льтантПлюс}">
              <w:r>
                <w:rPr>
                  <w:sz w:val="24"/>
                  <w:color w:val="0000ff"/>
                </w:rPr>
                <w:t xml:space="preserve">Приказ</w:t>
              </w:r>
            </w:hyperlink>
            <w:r>
              <w:rPr>
                <w:sz w:val="24"/>
              </w:rPr>
              <w:t xml:space="preserve"> Минздрава России от 10.10.2024 N 535н</w:t>
            </w:r>
          </w:p>
        </w:tc>
      </w:tr>
      <w:tr>
        <w:tc>
          <w:tcPr>
            <w:gridSpan w:val="4"/>
            <w:tcW w:w="10557" w:type="dxa"/>
          </w:tcPr>
          <w:p>
            <w:pPr>
              <w:pStyle w:val="0"/>
              <w:outlineLvl w:val="2"/>
              <w:jc w:val="center"/>
            </w:pPr>
            <w:r>
              <w:rPr>
                <w:sz w:val="24"/>
                <w:b w:val="on"/>
              </w:rPr>
              <w:t xml:space="preserve">Психические расстройства и расстройства поведения (F00 - F99)</w:t>
            </w:r>
          </w:p>
        </w:tc>
      </w:tr>
      <w:tr>
        <w:tc>
          <w:tcPr>
            <w:tcW w:w="2762" w:type="dxa"/>
          </w:tcPr>
          <w:p>
            <w:pPr>
              <w:pStyle w:val="0"/>
            </w:pPr>
            <w:r>
              <w:rPr>
                <w:sz w:val="24"/>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4"/>
              </w:rPr>
              <w:t xml:space="preserve">F00 Деменция при болезни Альцгеймера</w:t>
            </w:r>
          </w:p>
          <w:p>
            <w:pPr>
              <w:pStyle w:val="0"/>
            </w:pPr>
            <w:r>
              <w:rPr>
                <w:sz w:val="24"/>
              </w:rPr>
              <w:t xml:space="preserve">F01 Сосудистая деменция</w:t>
            </w:r>
          </w:p>
          <w:p>
            <w:pPr>
              <w:pStyle w:val="0"/>
            </w:pPr>
            <w:r>
              <w:rPr>
                <w:sz w:val="24"/>
              </w:rPr>
              <w:t xml:space="preserve">F02 Деменция при других болезнях, классифицированных в других рубриках</w:t>
            </w:r>
          </w:p>
          <w:p>
            <w:pPr>
              <w:pStyle w:val="0"/>
            </w:pPr>
            <w:r>
              <w:rPr>
                <w:sz w:val="24"/>
              </w:rPr>
              <w:t xml:space="preserve">F03 Деменция неуточненная</w:t>
            </w:r>
          </w:p>
          <w:p>
            <w:pPr>
              <w:pStyle w:val="0"/>
            </w:pPr>
            <w:r>
              <w:rPr>
                <w:sz w:val="24"/>
              </w:rPr>
              <w:t xml:space="preserve">G30 Болезнь Альцгеймера</w:t>
            </w:r>
          </w:p>
          <w:p>
            <w:pPr>
              <w:pStyle w:val="0"/>
            </w:pPr>
            <w:r>
              <w:rPr>
                <w:sz w:val="24"/>
              </w:rPr>
              <w:t xml:space="preserve">G31 Другие дегенеративные болезни нервной системы, не классифицированные в других рубриках</w:t>
            </w:r>
          </w:p>
          <w:p>
            <w:pPr>
              <w:pStyle w:val="0"/>
            </w:pPr>
            <w:r>
              <w:rPr>
                <w:sz w:val="24"/>
              </w:rPr>
              <w:t xml:space="preserve">I67 Другие цереброваскулярные болезни</w:t>
            </w:r>
          </w:p>
          <w:p>
            <w:pPr>
              <w:pStyle w:val="0"/>
            </w:pPr>
            <w:r>
              <w:rPr>
                <w:sz w:val="24"/>
              </w:rPr>
              <w:t xml:space="preserve">I68 Поражения сосудов мозга при болезнях, классифицированных в других рубриках</w:t>
            </w:r>
          </w:p>
          <w:p>
            <w:pPr>
              <w:pStyle w:val="0"/>
            </w:pPr>
            <w:r>
              <w:rPr>
                <w:sz w:val="24"/>
              </w:rPr>
              <w:t xml:space="preserve">I69 Последствия цереброваскулярных болезней</w:t>
            </w:r>
          </w:p>
        </w:tc>
        <w:tc>
          <w:tcPr>
            <w:tcW w:w="1247" w:type="dxa"/>
          </w:tcPr>
          <w:p>
            <w:pPr>
              <w:pStyle w:val="0"/>
            </w:pPr>
            <w:r>
              <w:rPr>
                <w:sz w:val="24"/>
              </w:rPr>
              <w:t xml:space="preserve">взрослые</w:t>
            </w:r>
          </w:p>
        </w:tc>
        <w:tc>
          <w:tcPr>
            <w:tcW w:w="2948" w:type="dxa"/>
          </w:tcPr>
          <w:p>
            <w:pPr>
              <w:pStyle w:val="0"/>
            </w:pPr>
            <w:hyperlink w:history="0" r:id="rId522"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4"/>
                  <w:color w:val="0000ff"/>
                </w:rPr>
                <w:t xml:space="preserve">Приказ</w:t>
              </w:r>
            </w:hyperlink>
            <w:r>
              <w:rPr>
                <w:sz w:val="24"/>
              </w:rPr>
              <w:t xml:space="preserve"> Минздрава России от 17.02.2022 N 81н</w:t>
            </w:r>
          </w:p>
        </w:tc>
      </w:tr>
      <w:tr>
        <w:tc>
          <w:tcPr>
            <w:tcW w:w="2762" w:type="dxa"/>
          </w:tcPr>
          <w:p>
            <w:pPr>
              <w:pStyle w:val="0"/>
            </w:pPr>
            <w:r>
              <w:rPr>
                <w:sz w:val="24"/>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4"/>
              </w:rPr>
              <w:t xml:space="preserve">F10.1 Психические и поведенческие расстройства, вызванные употреблением алкоголя. Пагубное употребление</w:t>
            </w:r>
          </w:p>
          <w:p>
            <w:pPr>
              <w:pStyle w:val="0"/>
            </w:pPr>
            <w:r>
              <w:rPr>
                <w:sz w:val="24"/>
              </w:rPr>
              <w:t xml:space="preserve">F11.1 Психические и поведенческие расстройства, вызванные употреблением опиоидов. Пагубное употребление</w:t>
            </w:r>
          </w:p>
          <w:p>
            <w:pPr>
              <w:pStyle w:val="0"/>
            </w:pPr>
            <w:r>
              <w:rPr>
                <w:sz w:val="24"/>
              </w:rPr>
              <w:t xml:space="preserve">F12.1 Психические и поведенческие расстройства, вызванные употреблением каннабиоидов. Пагубное употребление</w:t>
            </w:r>
          </w:p>
          <w:p>
            <w:pPr>
              <w:pStyle w:val="0"/>
            </w:pPr>
            <w:r>
              <w:rPr>
                <w:sz w:val="24"/>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4"/>
              </w:rPr>
              <w:t xml:space="preserve">F14.1 Психические и поведенческие расстройства, вызванные употреблением кокаина. Пагубное употребление</w:t>
            </w:r>
          </w:p>
          <w:p>
            <w:pPr>
              <w:pStyle w:val="0"/>
            </w:pPr>
            <w:r>
              <w:rPr>
                <w:sz w:val="24"/>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4"/>
              </w:rPr>
              <w:t xml:space="preserve">F16.1 Психические и поведенческие расстройства, вызванные употреблением галлюциногенов. Пагубное употребление</w:t>
            </w:r>
          </w:p>
          <w:p>
            <w:pPr>
              <w:pStyle w:val="0"/>
            </w:pPr>
            <w:r>
              <w:rPr>
                <w:sz w:val="24"/>
              </w:rPr>
              <w:t xml:space="preserve">F17.1 Психические и поведенческие расстройства, вызванные употреблением табака. Пагубное употребление</w:t>
            </w:r>
          </w:p>
          <w:p>
            <w:pPr>
              <w:pStyle w:val="0"/>
            </w:pPr>
            <w:r>
              <w:rPr>
                <w:sz w:val="24"/>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4"/>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4"/>
              </w:rPr>
              <w:t xml:space="preserve">взрослые</w:t>
            </w:r>
          </w:p>
        </w:tc>
        <w:tc>
          <w:tcPr>
            <w:tcW w:w="2948" w:type="dxa"/>
          </w:tcPr>
          <w:p>
            <w:pPr>
              <w:pStyle w:val="0"/>
            </w:pPr>
            <w:hyperlink w:history="0" r:id="rId523"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4"/>
                  <w:color w:val="0000ff"/>
                </w:rPr>
                <w:t xml:space="preserve">Приказ</w:t>
              </w:r>
            </w:hyperlink>
            <w:r>
              <w:rPr>
                <w:sz w:val="24"/>
              </w:rPr>
              <w:t xml:space="preserve"> Минздрава России от 01.06.2022 N 374н</w:t>
            </w:r>
          </w:p>
        </w:tc>
      </w:tr>
      <w:tr>
        <w:tc>
          <w:tcPr>
            <w:tcW w:w="2762" w:type="dxa"/>
          </w:tcPr>
          <w:p>
            <w:pPr>
              <w:pStyle w:val="0"/>
            </w:pPr>
            <w:r>
              <w:rPr>
                <w:sz w:val="24"/>
              </w:rPr>
              <w:t xml:space="preserve">Стандарт медицинской помощи взрослым при шизофрении (диагностика и лечение)</w:t>
            </w:r>
          </w:p>
        </w:tc>
        <w:tc>
          <w:tcPr>
            <w:tcW w:w="3600" w:type="dxa"/>
          </w:tcPr>
          <w:p>
            <w:pPr>
              <w:pStyle w:val="0"/>
            </w:pPr>
            <w:r>
              <w:rPr>
                <w:sz w:val="24"/>
              </w:rPr>
              <w:t xml:space="preserve">F20.0 Параноидная шизофрения</w:t>
            </w:r>
          </w:p>
          <w:p>
            <w:pPr>
              <w:pStyle w:val="0"/>
            </w:pPr>
            <w:r>
              <w:rPr>
                <w:sz w:val="24"/>
              </w:rPr>
              <w:t xml:space="preserve">F20.1 Гебефреническая шизофрения</w:t>
            </w:r>
          </w:p>
          <w:p>
            <w:pPr>
              <w:pStyle w:val="0"/>
            </w:pPr>
            <w:r>
              <w:rPr>
                <w:sz w:val="24"/>
              </w:rPr>
              <w:t xml:space="preserve">F20.3 Недифференцированная шизофрения</w:t>
            </w:r>
          </w:p>
          <w:p>
            <w:pPr>
              <w:pStyle w:val="0"/>
            </w:pPr>
            <w:r>
              <w:rPr>
                <w:sz w:val="24"/>
              </w:rPr>
              <w:t xml:space="preserve">F20.4 Постшизофреническая депрессия</w:t>
            </w:r>
          </w:p>
          <w:p>
            <w:pPr>
              <w:pStyle w:val="0"/>
            </w:pPr>
            <w:r>
              <w:rPr>
                <w:sz w:val="24"/>
              </w:rPr>
              <w:t xml:space="preserve">F20.5 Остаточная шизофрения</w:t>
            </w:r>
          </w:p>
          <w:p>
            <w:pPr>
              <w:pStyle w:val="0"/>
            </w:pPr>
            <w:r>
              <w:rPr>
                <w:sz w:val="24"/>
              </w:rPr>
              <w:t xml:space="preserve">F20.6 Простой тип шизофрении</w:t>
            </w:r>
          </w:p>
          <w:p>
            <w:pPr>
              <w:pStyle w:val="0"/>
            </w:pPr>
            <w:r>
              <w:rPr>
                <w:sz w:val="24"/>
              </w:rPr>
              <w:t xml:space="preserve">F20.8 Другой тип шизофрении</w:t>
            </w:r>
          </w:p>
          <w:p>
            <w:pPr>
              <w:pStyle w:val="0"/>
            </w:pPr>
            <w:r>
              <w:rPr>
                <w:sz w:val="24"/>
              </w:rPr>
              <w:t xml:space="preserve">F20.9 Шизофрения неуточненная</w:t>
            </w:r>
          </w:p>
        </w:tc>
        <w:tc>
          <w:tcPr>
            <w:tcW w:w="1247" w:type="dxa"/>
          </w:tcPr>
          <w:p>
            <w:pPr>
              <w:pStyle w:val="0"/>
            </w:pPr>
            <w:r>
              <w:rPr>
                <w:sz w:val="24"/>
              </w:rPr>
              <w:t xml:space="preserve">взрослые</w:t>
            </w:r>
          </w:p>
        </w:tc>
        <w:tc>
          <w:tcPr>
            <w:tcW w:w="2948" w:type="dxa"/>
          </w:tcPr>
          <w:p>
            <w:pPr>
              <w:pStyle w:val="0"/>
            </w:pPr>
            <w:hyperlink w:history="0" r:id="rId524"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4"/>
                  <w:color w:val="0000ff"/>
                </w:rPr>
                <w:t xml:space="preserve">Приказ</w:t>
              </w:r>
            </w:hyperlink>
            <w:r>
              <w:rPr>
                <w:sz w:val="24"/>
              </w:rPr>
              <w:t xml:space="preserve"> Минздрава России от 05.07.2022 N 471н</w:t>
            </w:r>
          </w:p>
        </w:tc>
      </w:tr>
      <w:tr>
        <w:tc>
          <w:tcPr>
            <w:tcW w:w="2762" w:type="dxa"/>
          </w:tcPr>
          <w:p>
            <w:pPr>
              <w:pStyle w:val="0"/>
            </w:pPr>
            <w:r>
              <w:rPr>
                <w:sz w:val="24"/>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4"/>
              </w:rPr>
              <w:t xml:space="preserve">F20.0 Параноидная шизофрения</w:t>
            </w:r>
          </w:p>
          <w:p>
            <w:pPr>
              <w:pStyle w:val="0"/>
            </w:pPr>
            <w:r>
              <w:rPr>
                <w:sz w:val="24"/>
              </w:rPr>
              <w:t xml:space="preserve">F20.1 Гебефреническая шизофрения</w:t>
            </w:r>
          </w:p>
          <w:p>
            <w:pPr>
              <w:pStyle w:val="0"/>
            </w:pPr>
            <w:r>
              <w:rPr>
                <w:sz w:val="24"/>
              </w:rPr>
              <w:t xml:space="preserve">F20.3 Недифференцированная шизофрения</w:t>
            </w:r>
          </w:p>
          <w:p>
            <w:pPr>
              <w:pStyle w:val="0"/>
            </w:pPr>
            <w:r>
              <w:rPr>
                <w:sz w:val="24"/>
              </w:rPr>
              <w:t xml:space="preserve">F20.6 Простой тип шизофрении</w:t>
            </w:r>
          </w:p>
          <w:p>
            <w:pPr>
              <w:pStyle w:val="0"/>
            </w:pPr>
            <w:r>
              <w:rPr>
                <w:sz w:val="24"/>
              </w:rPr>
              <w:t xml:space="preserve">F20.9 Шизофрения неуточненная</w:t>
            </w:r>
          </w:p>
        </w:tc>
        <w:tc>
          <w:tcPr>
            <w:tcW w:w="1247" w:type="dxa"/>
          </w:tcPr>
          <w:p>
            <w:pPr>
              <w:pStyle w:val="0"/>
            </w:pPr>
            <w:r>
              <w:rPr>
                <w:sz w:val="24"/>
              </w:rPr>
              <w:t xml:space="preserve">дети</w:t>
            </w:r>
          </w:p>
        </w:tc>
        <w:tc>
          <w:tcPr>
            <w:tcW w:w="2948" w:type="dxa"/>
          </w:tcPr>
          <w:p>
            <w:pPr>
              <w:pStyle w:val="0"/>
            </w:pPr>
            <w:hyperlink w:history="0" r:id="rId525"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4"/>
                  <w:color w:val="0000ff"/>
                </w:rPr>
                <w:t xml:space="preserve">Приказ</w:t>
              </w:r>
            </w:hyperlink>
            <w:r>
              <w:rPr>
                <w:sz w:val="24"/>
              </w:rPr>
              <w:t xml:space="preserve"> Минздрава России от 05.07.2022 N 474н</w:t>
            </w:r>
          </w:p>
        </w:tc>
      </w:tr>
      <w:tr>
        <w:tc>
          <w:tcPr>
            <w:tcW w:w="2762" w:type="dxa"/>
          </w:tcPr>
          <w:p>
            <w:pPr>
              <w:pStyle w:val="0"/>
            </w:pPr>
            <w:r>
              <w:rPr>
                <w:sz w:val="24"/>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4"/>
              </w:rPr>
              <w:t xml:space="preserve">F20.8 Другой тип шизофрении</w:t>
            </w:r>
          </w:p>
        </w:tc>
        <w:tc>
          <w:tcPr>
            <w:tcW w:w="1247" w:type="dxa"/>
          </w:tcPr>
          <w:p>
            <w:pPr>
              <w:pStyle w:val="0"/>
            </w:pPr>
            <w:r>
              <w:rPr>
                <w:sz w:val="24"/>
              </w:rPr>
              <w:t xml:space="preserve">дети</w:t>
            </w:r>
          </w:p>
        </w:tc>
        <w:tc>
          <w:tcPr>
            <w:tcW w:w="2948" w:type="dxa"/>
          </w:tcPr>
          <w:p>
            <w:pPr>
              <w:pStyle w:val="0"/>
            </w:pPr>
            <w:hyperlink w:history="0" r:id="rId526"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4"/>
                  <w:color w:val="0000ff"/>
                </w:rPr>
                <w:t xml:space="preserve">Приказ</w:t>
              </w:r>
            </w:hyperlink>
            <w:r>
              <w:rPr>
                <w:sz w:val="24"/>
              </w:rPr>
              <w:t xml:space="preserve"> Минздрава России от 05.07.2022 N 472н</w:t>
            </w:r>
          </w:p>
        </w:tc>
      </w:tr>
      <w:tr>
        <w:tc>
          <w:tcPr>
            <w:tcW w:w="2762" w:type="dxa"/>
          </w:tcPr>
          <w:p>
            <w:pPr>
              <w:pStyle w:val="0"/>
            </w:pPr>
            <w:r>
              <w:rPr>
                <w:sz w:val="24"/>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4"/>
              </w:rPr>
              <w:t xml:space="preserve">F33 Рекуррентное депрессивное расстройство</w:t>
            </w:r>
          </w:p>
        </w:tc>
        <w:tc>
          <w:tcPr>
            <w:tcW w:w="1247" w:type="dxa"/>
          </w:tcPr>
          <w:p>
            <w:pPr>
              <w:pStyle w:val="0"/>
            </w:pPr>
            <w:r>
              <w:rPr>
                <w:sz w:val="24"/>
              </w:rPr>
              <w:t xml:space="preserve">взрослые</w:t>
            </w:r>
          </w:p>
        </w:tc>
        <w:tc>
          <w:tcPr>
            <w:tcW w:w="2948" w:type="dxa"/>
          </w:tcPr>
          <w:p>
            <w:pPr>
              <w:pStyle w:val="0"/>
            </w:pPr>
            <w:hyperlink w:history="0" r:id="rId527"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4"/>
                  <w:color w:val="0000ff"/>
                </w:rPr>
                <w:t xml:space="preserve">Приказ</w:t>
              </w:r>
            </w:hyperlink>
            <w:r>
              <w:rPr>
                <w:sz w:val="24"/>
              </w:rPr>
              <w:t xml:space="preserve"> Минздрава России от 05.07.2022 N 466н</w:t>
            </w:r>
          </w:p>
        </w:tc>
      </w:tr>
      <w:tr>
        <w:tc>
          <w:tcPr>
            <w:tcW w:w="2762" w:type="dxa"/>
          </w:tcPr>
          <w:p>
            <w:pPr>
              <w:pStyle w:val="0"/>
            </w:pPr>
            <w:r>
              <w:rPr>
                <w:sz w:val="24"/>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4"/>
              </w:rPr>
              <w:t xml:space="preserve">F40 Фобические тревожные расстройства</w:t>
            </w:r>
          </w:p>
        </w:tc>
        <w:tc>
          <w:tcPr>
            <w:tcW w:w="1247" w:type="dxa"/>
          </w:tcPr>
          <w:p>
            <w:pPr>
              <w:pStyle w:val="0"/>
            </w:pPr>
            <w:r>
              <w:rPr>
                <w:sz w:val="24"/>
              </w:rPr>
              <w:t xml:space="preserve">взрослые</w:t>
            </w:r>
          </w:p>
        </w:tc>
        <w:tc>
          <w:tcPr>
            <w:tcW w:w="2948" w:type="dxa"/>
          </w:tcPr>
          <w:p>
            <w:pPr>
              <w:pStyle w:val="0"/>
            </w:pPr>
            <w:hyperlink w:history="0" r:id="rId528"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4"/>
                  <w:color w:val="0000ff"/>
                </w:rPr>
                <w:t xml:space="preserve">Приказ</w:t>
              </w:r>
            </w:hyperlink>
            <w:r>
              <w:rPr>
                <w:sz w:val="24"/>
              </w:rPr>
              <w:t xml:space="preserve"> Минздрава России от 04.07.2022 N 460н</w:t>
            </w:r>
          </w:p>
        </w:tc>
      </w:tr>
      <w:tr>
        <w:tc>
          <w:tcPr>
            <w:tcW w:w="2762" w:type="dxa"/>
          </w:tcPr>
          <w:p>
            <w:pPr>
              <w:pStyle w:val="0"/>
            </w:pPr>
            <w:r>
              <w:rPr>
                <w:sz w:val="24"/>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4"/>
              </w:rPr>
              <w:t xml:space="preserve">F41.0 Паническое расстройство [эпизодическая пароксизмальная тревожность]</w:t>
            </w:r>
          </w:p>
        </w:tc>
        <w:tc>
          <w:tcPr>
            <w:tcW w:w="1247" w:type="dxa"/>
          </w:tcPr>
          <w:p>
            <w:pPr>
              <w:pStyle w:val="0"/>
            </w:pPr>
            <w:r>
              <w:rPr>
                <w:sz w:val="24"/>
              </w:rPr>
              <w:t xml:space="preserve">взрослые</w:t>
            </w:r>
          </w:p>
        </w:tc>
        <w:tc>
          <w:tcPr>
            <w:tcW w:w="2948" w:type="dxa"/>
          </w:tcPr>
          <w:p>
            <w:pPr>
              <w:pStyle w:val="0"/>
            </w:pPr>
            <w:hyperlink w:history="0" r:id="rId529"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4"/>
                  <w:color w:val="0000ff"/>
                </w:rPr>
                <w:t xml:space="preserve">Приказ</w:t>
              </w:r>
            </w:hyperlink>
            <w:r>
              <w:rPr>
                <w:sz w:val="24"/>
              </w:rPr>
              <w:t xml:space="preserve"> Минздрава России от 04.07.2022 N 459н</w:t>
            </w:r>
          </w:p>
        </w:tc>
      </w:tr>
      <w:tr>
        <w:tc>
          <w:tcPr>
            <w:tcW w:w="2762" w:type="dxa"/>
          </w:tcPr>
          <w:p>
            <w:pPr>
              <w:pStyle w:val="0"/>
            </w:pPr>
            <w:r>
              <w:rPr>
                <w:sz w:val="24"/>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4"/>
              </w:rPr>
              <w:t xml:space="preserve">F42 Обсессивно-компульсивное расстройство</w:t>
            </w:r>
          </w:p>
        </w:tc>
        <w:tc>
          <w:tcPr>
            <w:tcW w:w="1247" w:type="dxa"/>
          </w:tcPr>
          <w:p>
            <w:pPr>
              <w:pStyle w:val="0"/>
            </w:pPr>
            <w:r>
              <w:rPr>
                <w:sz w:val="24"/>
              </w:rPr>
              <w:t xml:space="preserve">взрослые</w:t>
            </w:r>
          </w:p>
        </w:tc>
        <w:tc>
          <w:tcPr>
            <w:tcW w:w="2948" w:type="dxa"/>
          </w:tcPr>
          <w:p>
            <w:pPr>
              <w:pStyle w:val="0"/>
            </w:pPr>
            <w:hyperlink w:history="0" r:id="rId530"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4"/>
                  <w:color w:val="0000ff"/>
                </w:rPr>
                <w:t xml:space="preserve">Приказ</w:t>
              </w:r>
            </w:hyperlink>
            <w:r>
              <w:rPr>
                <w:sz w:val="24"/>
              </w:rPr>
              <w:t xml:space="preserve"> Минздрава России от 05.07.2022 N 468н</w:t>
            </w:r>
          </w:p>
        </w:tc>
      </w:tr>
      <w:tr>
        <w:tc>
          <w:tcPr>
            <w:tcW w:w="2762" w:type="dxa"/>
          </w:tcPr>
          <w:p>
            <w:pPr>
              <w:pStyle w:val="0"/>
            </w:pPr>
            <w:r>
              <w:rPr>
                <w:sz w:val="24"/>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4"/>
              </w:rPr>
              <w:t xml:space="preserve">F43.1 Посттравматическое стрессовое расстройство</w:t>
            </w:r>
          </w:p>
        </w:tc>
        <w:tc>
          <w:tcPr>
            <w:tcW w:w="1247" w:type="dxa"/>
          </w:tcPr>
          <w:p>
            <w:pPr>
              <w:pStyle w:val="0"/>
            </w:pPr>
            <w:r>
              <w:rPr>
                <w:sz w:val="24"/>
              </w:rPr>
              <w:t xml:space="preserve">взрослые</w:t>
            </w:r>
          </w:p>
        </w:tc>
        <w:tc>
          <w:tcPr>
            <w:tcW w:w="2948" w:type="dxa"/>
          </w:tcPr>
          <w:p>
            <w:pPr>
              <w:pStyle w:val="0"/>
            </w:pPr>
            <w:hyperlink w:history="0" r:id="rId531"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4"/>
                  <w:color w:val="0000ff"/>
                </w:rPr>
                <w:t xml:space="preserve">Приказ</w:t>
              </w:r>
            </w:hyperlink>
            <w:r>
              <w:rPr>
                <w:sz w:val="24"/>
              </w:rPr>
              <w:t xml:space="preserve"> Минздрава России от 21.06.2023 N 311н</w:t>
            </w:r>
          </w:p>
        </w:tc>
      </w:tr>
      <w:tr>
        <w:tc>
          <w:tcPr>
            <w:tcW w:w="2762" w:type="dxa"/>
          </w:tcPr>
          <w:p>
            <w:pPr>
              <w:pStyle w:val="0"/>
            </w:pPr>
            <w:r>
              <w:rPr>
                <w:sz w:val="24"/>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4"/>
              </w:rPr>
              <w:t xml:space="preserve">F52.2 Недостаточность генитальной реакции</w:t>
            </w:r>
          </w:p>
          <w:p>
            <w:pPr>
              <w:pStyle w:val="0"/>
            </w:pPr>
            <w:r>
              <w:rPr>
                <w:sz w:val="24"/>
              </w:rPr>
              <w:t xml:space="preserve">N48.4 Импотенция органического происхождения</w:t>
            </w:r>
          </w:p>
        </w:tc>
        <w:tc>
          <w:tcPr>
            <w:tcW w:w="1247" w:type="dxa"/>
          </w:tcPr>
          <w:p>
            <w:pPr>
              <w:pStyle w:val="0"/>
            </w:pPr>
            <w:r>
              <w:rPr>
                <w:sz w:val="24"/>
              </w:rPr>
              <w:t xml:space="preserve">взрослые</w:t>
            </w:r>
          </w:p>
        </w:tc>
        <w:tc>
          <w:tcPr>
            <w:tcW w:w="2948" w:type="dxa"/>
          </w:tcPr>
          <w:p>
            <w:pPr>
              <w:pStyle w:val="0"/>
            </w:pPr>
            <w:hyperlink w:history="0" r:id="rId532"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4"/>
                  <w:color w:val="0000ff"/>
                </w:rPr>
                <w:t xml:space="preserve">Приказ</w:t>
              </w:r>
            </w:hyperlink>
            <w:r>
              <w:rPr>
                <w:sz w:val="24"/>
              </w:rPr>
              <w:t xml:space="preserve"> Минздрава России от 12.05.2023 N 224н</w:t>
            </w:r>
          </w:p>
        </w:tc>
      </w:tr>
      <w:tr>
        <w:tc>
          <w:tcPr>
            <w:tcW w:w="2762" w:type="dxa"/>
          </w:tcPr>
          <w:p>
            <w:pPr>
              <w:pStyle w:val="0"/>
            </w:pPr>
            <w:r>
              <w:rPr>
                <w:sz w:val="24"/>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4"/>
              </w:rPr>
              <w:t xml:space="preserve">F60 Специфические расстройства личности</w:t>
            </w:r>
          </w:p>
          <w:p>
            <w:pPr>
              <w:pStyle w:val="0"/>
            </w:pPr>
            <w:r>
              <w:rPr>
                <w:sz w:val="24"/>
              </w:rPr>
              <w:t xml:space="preserve">F61 Смешанные и другие расстройства личности</w:t>
            </w:r>
          </w:p>
        </w:tc>
        <w:tc>
          <w:tcPr>
            <w:tcW w:w="1247" w:type="dxa"/>
          </w:tcPr>
          <w:p>
            <w:pPr>
              <w:pStyle w:val="0"/>
            </w:pPr>
            <w:r>
              <w:rPr>
                <w:sz w:val="24"/>
              </w:rPr>
              <w:t xml:space="preserve">взрослые</w:t>
            </w:r>
          </w:p>
        </w:tc>
        <w:tc>
          <w:tcPr>
            <w:tcW w:w="2948" w:type="dxa"/>
          </w:tcPr>
          <w:p>
            <w:pPr>
              <w:pStyle w:val="0"/>
            </w:pPr>
            <w:hyperlink w:history="0" r:id="rId533"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4"/>
                  <w:color w:val="0000ff"/>
                </w:rPr>
                <w:t xml:space="preserve">Приказ</w:t>
              </w:r>
            </w:hyperlink>
            <w:r>
              <w:rPr>
                <w:sz w:val="24"/>
              </w:rPr>
              <w:t xml:space="preserve"> Минздрава России от 05.07.2022 N 467н</w:t>
            </w:r>
          </w:p>
        </w:tc>
      </w:tr>
      <w:tr>
        <w:tc>
          <w:tcPr>
            <w:tcW w:w="2762" w:type="dxa"/>
          </w:tcPr>
          <w:p>
            <w:pPr>
              <w:pStyle w:val="0"/>
            </w:pPr>
            <w:r>
              <w:rPr>
                <w:sz w:val="24"/>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4"/>
              </w:rPr>
              <w:t xml:space="preserve">F70 Умственная отсталость легкой степени</w:t>
            </w:r>
          </w:p>
          <w:p>
            <w:pPr>
              <w:pStyle w:val="0"/>
            </w:pPr>
            <w:r>
              <w:rPr>
                <w:sz w:val="24"/>
              </w:rPr>
              <w:t xml:space="preserve">F71 Умственная отсталость умеренная</w:t>
            </w:r>
          </w:p>
          <w:p>
            <w:pPr>
              <w:pStyle w:val="0"/>
            </w:pPr>
            <w:r>
              <w:rPr>
                <w:sz w:val="24"/>
              </w:rPr>
              <w:t xml:space="preserve">F72 Умственная отсталость тяжелая</w:t>
            </w:r>
          </w:p>
          <w:p>
            <w:pPr>
              <w:pStyle w:val="0"/>
            </w:pPr>
            <w:r>
              <w:rPr>
                <w:sz w:val="24"/>
              </w:rPr>
              <w:t xml:space="preserve">F73 Умственная отсталость глубокая</w:t>
            </w:r>
          </w:p>
          <w:p>
            <w:pPr>
              <w:pStyle w:val="0"/>
            </w:pPr>
            <w:r>
              <w:rPr>
                <w:sz w:val="24"/>
              </w:rPr>
              <w:t xml:space="preserve">F78 Другие формы умственной отсталости</w:t>
            </w:r>
          </w:p>
          <w:p>
            <w:pPr>
              <w:pStyle w:val="0"/>
            </w:pPr>
            <w:r>
              <w:rPr>
                <w:sz w:val="24"/>
              </w:rPr>
              <w:t xml:space="preserve">F79 Умственная отсталость неуточненная</w:t>
            </w:r>
          </w:p>
        </w:tc>
        <w:tc>
          <w:tcPr>
            <w:tcW w:w="1247" w:type="dxa"/>
          </w:tcPr>
          <w:p>
            <w:pPr>
              <w:pStyle w:val="0"/>
            </w:pPr>
            <w:r>
              <w:rPr>
                <w:sz w:val="24"/>
              </w:rPr>
              <w:t xml:space="preserve">взрослые</w:t>
            </w:r>
          </w:p>
        </w:tc>
        <w:tc>
          <w:tcPr>
            <w:tcW w:w="2948" w:type="dxa"/>
          </w:tcPr>
          <w:p>
            <w:pPr>
              <w:pStyle w:val="0"/>
            </w:pPr>
            <w:hyperlink w:history="0" r:id="rId534"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4"/>
                  <w:color w:val="0000ff"/>
                </w:rPr>
                <w:t xml:space="preserve">Приказ</w:t>
              </w:r>
            </w:hyperlink>
            <w:r>
              <w:rPr>
                <w:sz w:val="24"/>
              </w:rPr>
              <w:t xml:space="preserve"> Минздрава России от 28.09.2022 N 633н</w:t>
            </w:r>
          </w:p>
        </w:tc>
      </w:tr>
      <w:tr>
        <w:tc>
          <w:tcPr>
            <w:tcW w:w="2762" w:type="dxa"/>
          </w:tcPr>
          <w:p>
            <w:pPr>
              <w:pStyle w:val="0"/>
            </w:pPr>
            <w:r>
              <w:rPr>
                <w:sz w:val="24"/>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4"/>
              </w:rPr>
              <w:t xml:space="preserve">F70 - F79 Умственная отсталость</w:t>
            </w:r>
          </w:p>
        </w:tc>
        <w:tc>
          <w:tcPr>
            <w:tcW w:w="1247" w:type="dxa"/>
          </w:tcPr>
          <w:p>
            <w:pPr>
              <w:pStyle w:val="0"/>
            </w:pPr>
            <w:r>
              <w:rPr>
                <w:sz w:val="24"/>
              </w:rPr>
              <w:t xml:space="preserve">дети</w:t>
            </w:r>
          </w:p>
        </w:tc>
        <w:tc>
          <w:tcPr>
            <w:tcW w:w="2948" w:type="dxa"/>
          </w:tcPr>
          <w:p>
            <w:pPr>
              <w:pStyle w:val="0"/>
            </w:pPr>
            <w:hyperlink w:history="0" r:id="rId535"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4"/>
                  <w:color w:val="0000ff"/>
                </w:rPr>
                <w:t xml:space="preserve">Приказ</w:t>
              </w:r>
            </w:hyperlink>
            <w:r>
              <w:rPr>
                <w:sz w:val="24"/>
              </w:rPr>
              <w:t xml:space="preserve"> Минздрава России от 05.07.2022 N 473н</w:t>
            </w:r>
          </w:p>
        </w:tc>
      </w:tr>
      <w:tr>
        <w:tc>
          <w:tcPr>
            <w:tcW w:w="2762" w:type="dxa"/>
          </w:tcPr>
          <w:p>
            <w:pPr>
              <w:pStyle w:val="0"/>
            </w:pPr>
            <w:r>
              <w:rPr>
                <w:sz w:val="24"/>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4"/>
              </w:rPr>
              <w:t xml:space="preserve">F80 Специфические расстройства развития речи и языка</w:t>
            </w:r>
          </w:p>
        </w:tc>
        <w:tc>
          <w:tcPr>
            <w:tcW w:w="1247" w:type="dxa"/>
          </w:tcPr>
          <w:p>
            <w:pPr>
              <w:pStyle w:val="0"/>
            </w:pPr>
            <w:r>
              <w:rPr>
                <w:sz w:val="24"/>
              </w:rPr>
              <w:t xml:space="preserve">дети</w:t>
            </w:r>
          </w:p>
        </w:tc>
        <w:tc>
          <w:tcPr>
            <w:tcW w:w="2948" w:type="dxa"/>
          </w:tcPr>
          <w:p>
            <w:pPr>
              <w:pStyle w:val="0"/>
            </w:pPr>
            <w:hyperlink w:history="0" r:id="rId536"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4"/>
                  <w:color w:val="0000ff"/>
                </w:rPr>
                <w:t xml:space="preserve">Приказ</w:t>
              </w:r>
            </w:hyperlink>
            <w:r>
              <w:rPr>
                <w:sz w:val="24"/>
              </w:rPr>
              <w:t xml:space="preserve"> Минздрава России от 05.07.2022 N 469н</w:t>
            </w:r>
          </w:p>
        </w:tc>
      </w:tr>
      <w:tr>
        <w:tc>
          <w:tcPr>
            <w:gridSpan w:val="4"/>
            <w:tcW w:w="10557" w:type="dxa"/>
          </w:tcPr>
          <w:p>
            <w:pPr>
              <w:pStyle w:val="0"/>
              <w:outlineLvl w:val="2"/>
              <w:jc w:val="center"/>
            </w:pPr>
            <w:r>
              <w:rPr>
                <w:sz w:val="24"/>
                <w:b w:val="on"/>
              </w:rPr>
              <w:t xml:space="preserve">Болезни нервной системы (G00 - G99)</w:t>
            </w:r>
          </w:p>
        </w:tc>
      </w:tr>
      <w:tr>
        <w:tc>
          <w:tcPr>
            <w:tcW w:w="2762" w:type="dxa"/>
          </w:tcPr>
          <w:p>
            <w:pPr>
              <w:pStyle w:val="0"/>
            </w:pPr>
            <w:r>
              <w:rPr>
                <w:sz w:val="24"/>
              </w:rPr>
              <w:t xml:space="preserve">Стандарт медицинской помощи детям при проксимальной спинальной мышечной атрофии 5Q (диагностика и лечение)</w:t>
            </w:r>
          </w:p>
        </w:tc>
        <w:tc>
          <w:tcPr>
            <w:tcW w:w="3600"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247" w:type="dxa"/>
          </w:tcPr>
          <w:p>
            <w:pPr>
              <w:pStyle w:val="0"/>
            </w:pPr>
            <w:r>
              <w:rPr>
                <w:sz w:val="24"/>
              </w:rPr>
              <w:t xml:space="preserve">дети</w:t>
            </w:r>
          </w:p>
        </w:tc>
        <w:tc>
          <w:tcPr>
            <w:tcW w:w="2948" w:type="dxa"/>
          </w:tcPr>
          <w:p>
            <w:pPr>
              <w:pStyle w:val="0"/>
            </w:pPr>
            <w:hyperlink w:history="0" r:id="rId537"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sz w:val="24"/>
                  <w:color w:val="0000ff"/>
                </w:rPr>
                <w:t xml:space="preserve">Приказ</w:t>
              </w:r>
            </w:hyperlink>
            <w:r>
              <w:rPr>
                <w:sz w:val="24"/>
              </w:rPr>
              <w:t xml:space="preserve"> Минздрава России от 14.01.2025 N 6н</w:t>
            </w:r>
          </w:p>
        </w:tc>
      </w:tr>
      <w:tr>
        <w:tc>
          <w:tcPr>
            <w:tcW w:w="2762" w:type="dxa"/>
          </w:tcPr>
          <w:p>
            <w:pPr>
              <w:pStyle w:val="0"/>
            </w:pPr>
            <w:r>
              <w:rPr>
                <w:sz w:val="24"/>
              </w:rPr>
              <w:t xml:space="preserve">Стандарт медицинской помощи взрослым при 5q-ассоциированной спинальной мышечной атрофии (диагностика и лечение)</w:t>
            </w:r>
          </w:p>
        </w:tc>
        <w:tc>
          <w:tcPr>
            <w:tcW w:w="3600"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247" w:type="dxa"/>
          </w:tcPr>
          <w:p>
            <w:pPr>
              <w:pStyle w:val="0"/>
            </w:pPr>
            <w:r>
              <w:rPr>
                <w:sz w:val="24"/>
              </w:rPr>
              <w:t xml:space="preserve">взрослые</w:t>
            </w:r>
          </w:p>
        </w:tc>
        <w:tc>
          <w:tcPr>
            <w:tcW w:w="2948" w:type="dxa"/>
          </w:tcPr>
          <w:p>
            <w:pPr>
              <w:pStyle w:val="0"/>
            </w:pPr>
            <w:hyperlink w:history="0" r:id="rId538"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sz w:val="24"/>
                  <w:color w:val="0000ff"/>
                </w:rPr>
                <w:t xml:space="preserve">Приказ</w:t>
              </w:r>
            </w:hyperlink>
            <w:r>
              <w:rPr>
                <w:sz w:val="24"/>
              </w:rPr>
              <w:t xml:space="preserve"> Минздрава России от 13.12.2024 N 683н</w:t>
            </w:r>
          </w:p>
        </w:tc>
      </w:tr>
      <w:tr>
        <w:tc>
          <w:tcPr>
            <w:tcW w:w="2762" w:type="dxa"/>
          </w:tcPr>
          <w:p>
            <w:pPr>
              <w:pStyle w:val="0"/>
            </w:pPr>
            <w:r>
              <w:rPr>
                <w:sz w:val="24"/>
              </w:rPr>
              <w:t xml:space="preserve">Стандарт медицинской помощи взрослым при болезни Паркинсона (диагностика и лечение)</w:t>
            </w:r>
          </w:p>
        </w:tc>
        <w:tc>
          <w:tcPr>
            <w:tcW w:w="3600" w:type="dxa"/>
          </w:tcPr>
          <w:p>
            <w:pPr>
              <w:pStyle w:val="0"/>
            </w:pPr>
            <w:r>
              <w:rPr>
                <w:sz w:val="24"/>
              </w:rPr>
              <w:t xml:space="preserve">G20 Болезнь Паркинсона</w:t>
            </w:r>
          </w:p>
        </w:tc>
        <w:tc>
          <w:tcPr>
            <w:tcW w:w="1247" w:type="dxa"/>
          </w:tcPr>
          <w:p>
            <w:pPr>
              <w:pStyle w:val="0"/>
            </w:pPr>
            <w:r>
              <w:rPr>
                <w:sz w:val="24"/>
              </w:rPr>
              <w:t xml:space="preserve">взрослые</w:t>
            </w:r>
          </w:p>
        </w:tc>
        <w:tc>
          <w:tcPr>
            <w:tcW w:w="2948" w:type="dxa"/>
          </w:tcPr>
          <w:p>
            <w:pPr>
              <w:pStyle w:val="0"/>
            </w:pPr>
            <w:hyperlink w:history="0" r:id="rId539"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4"/>
                  <w:color w:val="0000ff"/>
                </w:rPr>
                <w:t xml:space="preserve">Приказ</w:t>
              </w:r>
            </w:hyperlink>
            <w:r>
              <w:rPr>
                <w:sz w:val="24"/>
              </w:rPr>
              <w:t xml:space="preserve"> Минздрава России от 25.10.2023 N 572н</w:t>
            </w:r>
          </w:p>
        </w:tc>
      </w:tr>
      <w:tr>
        <w:tc>
          <w:tcPr>
            <w:tcW w:w="2762" w:type="dxa"/>
          </w:tcPr>
          <w:p>
            <w:pPr>
              <w:pStyle w:val="0"/>
            </w:pPr>
            <w:r>
              <w:rPr>
                <w:sz w:val="24"/>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4"/>
              </w:rPr>
              <w:t xml:space="preserve">G21.1 Другие формы вторичного паркинсонизма, вызванного лекарственными средствами</w:t>
            </w:r>
          </w:p>
          <w:p>
            <w:pPr>
              <w:pStyle w:val="0"/>
            </w:pPr>
            <w:r>
              <w:rPr>
                <w:sz w:val="24"/>
              </w:rPr>
              <w:t xml:space="preserve">G21.4 Сосудистый паркинсонизм</w:t>
            </w:r>
          </w:p>
        </w:tc>
        <w:tc>
          <w:tcPr>
            <w:tcW w:w="1247" w:type="dxa"/>
          </w:tcPr>
          <w:p>
            <w:pPr>
              <w:pStyle w:val="0"/>
            </w:pPr>
            <w:r>
              <w:rPr>
                <w:sz w:val="24"/>
              </w:rPr>
              <w:t xml:space="preserve">взрослые</w:t>
            </w:r>
          </w:p>
        </w:tc>
        <w:tc>
          <w:tcPr>
            <w:tcW w:w="2948" w:type="dxa"/>
          </w:tcPr>
          <w:p>
            <w:pPr>
              <w:pStyle w:val="0"/>
            </w:pPr>
            <w:hyperlink w:history="0" r:id="rId540"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4"/>
                  <w:color w:val="0000ff"/>
                </w:rPr>
                <w:t xml:space="preserve">Приказ</w:t>
              </w:r>
            </w:hyperlink>
            <w:r>
              <w:rPr>
                <w:sz w:val="24"/>
              </w:rPr>
              <w:t xml:space="preserve"> Минздрава России от 25.10.2023 N 572н</w:t>
            </w:r>
          </w:p>
        </w:tc>
      </w:tr>
      <w:tr>
        <w:tc>
          <w:tcPr>
            <w:tcW w:w="2762" w:type="dxa"/>
          </w:tcPr>
          <w:p>
            <w:pPr>
              <w:pStyle w:val="0"/>
            </w:pPr>
            <w:r>
              <w:rPr>
                <w:sz w:val="24"/>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4"/>
              </w:rPr>
              <w:t xml:space="preserve">G23.1 Прогрессирующая надъядерная офтальмоплегия [Стила-Ричардсона-Олыпевского]</w:t>
            </w:r>
          </w:p>
          <w:p>
            <w:pPr>
              <w:pStyle w:val="0"/>
            </w:pPr>
            <w:r>
              <w:rPr>
                <w:sz w:val="24"/>
              </w:rPr>
              <w:t xml:space="preserve">G23.2 Множественная системная атрофия, паркинсонический тип [MSA-P]</w:t>
            </w:r>
          </w:p>
          <w:p>
            <w:pPr>
              <w:pStyle w:val="0"/>
            </w:pPr>
            <w:r>
              <w:rPr>
                <w:sz w:val="24"/>
              </w:rPr>
              <w:t xml:space="preserve">G23.3 Множественная системная атрофия, мозжечковый тип [MSA-C]</w:t>
            </w:r>
          </w:p>
          <w:p>
            <w:pPr>
              <w:pStyle w:val="0"/>
            </w:pPr>
            <w:r>
              <w:rPr>
                <w:sz w:val="24"/>
              </w:rPr>
              <w:t xml:space="preserve">G23.8 Другие уточненные дегенеративные болезни базальных ганглиев</w:t>
            </w:r>
          </w:p>
        </w:tc>
        <w:tc>
          <w:tcPr>
            <w:tcW w:w="1247" w:type="dxa"/>
          </w:tcPr>
          <w:p>
            <w:pPr>
              <w:pStyle w:val="0"/>
            </w:pPr>
            <w:r>
              <w:rPr>
                <w:sz w:val="24"/>
              </w:rPr>
              <w:t xml:space="preserve">взрослые</w:t>
            </w:r>
          </w:p>
        </w:tc>
        <w:tc>
          <w:tcPr>
            <w:tcW w:w="2948" w:type="dxa"/>
          </w:tcPr>
          <w:p>
            <w:pPr>
              <w:pStyle w:val="0"/>
            </w:pPr>
            <w:hyperlink w:history="0" r:id="rId54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4"/>
                  <w:color w:val="0000ff"/>
                </w:rPr>
                <w:t xml:space="preserve">Приказ</w:t>
              </w:r>
            </w:hyperlink>
            <w:r>
              <w:rPr>
                <w:sz w:val="24"/>
              </w:rPr>
              <w:t xml:space="preserve"> Минздрава России от 25.10.2023 N 572н</w:t>
            </w:r>
          </w:p>
        </w:tc>
      </w:tr>
      <w:tr>
        <w:tc>
          <w:tcPr>
            <w:tcW w:w="2762" w:type="dxa"/>
          </w:tcPr>
          <w:p>
            <w:pPr>
              <w:pStyle w:val="0"/>
            </w:pPr>
            <w:r>
              <w:rPr>
                <w:sz w:val="24"/>
              </w:rPr>
              <w:t xml:space="preserve">Стандарт медицинской помощи взрослым при дистонии (диагностика и лечение)</w:t>
            </w:r>
          </w:p>
        </w:tc>
        <w:tc>
          <w:tcPr>
            <w:tcW w:w="3600" w:type="dxa"/>
          </w:tcPr>
          <w:p>
            <w:pPr>
              <w:pStyle w:val="0"/>
            </w:pPr>
            <w:r>
              <w:rPr>
                <w:sz w:val="24"/>
              </w:rPr>
              <w:t xml:space="preserve">G24.0 Дистония, вызванная лекарственными средствами</w:t>
            </w:r>
          </w:p>
          <w:p>
            <w:pPr>
              <w:pStyle w:val="0"/>
            </w:pPr>
            <w:r>
              <w:rPr>
                <w:sz w:val="24"/>
              </w:rPr>
              <w:t xml:space="preserve">G24.1 Идиопатическая семейная дистония</w:t>
            </w:r>
          </w:p>
          <w:p>
            <w:pPr>
              <w:pStyle w:val="0"/>
            </w:pPr>
            <w:r>
              <w:rPr>
                <w:sz w:val="24"/>
              </w:rPr>
              <w:t xml:space="preserve">G24.2 Идиопатическая несемейная дистония</w:t>
            </w:r>
          </w:p>
          <w:p>
            <w:pPr>
              <w:pStyle w:val="0"/>
            </w:pPr>
            <w:r>
              <w:rPr>
                <w:sz w:val="24"/>
              </w:rPr>
              <w:t xml:space="preserve">G24.3 Спастическая кривошея</w:t>
            </w:r>
          </w:p>
          <w:p>
            <w:pPr>
              <w:pStyle w:val="0"/>
            </w:pPr>
            <w:r>
              <w:rPr>
                <w:sz w:val="24"/>
              </w:rPr>
              <w:t xml:space="preserve">G24.4 Идиопатическая рото-лицевая дистония</w:t>
            </w:r>
          </w:p>
          <w:p>
            <w:pPr>
              <w:pStyle w:val="0"/>
            </w:pPr>
            <w:r>
              <w:rPr>
                <w:sz w:val="24"/>
              </w:rPr>
              <w:t xml:space="preserve">G24.5 Блефароспазм</w:t>
            </w:r>
          </w:p>
          <w:p>
            <w:pPr>
              <w:pStyle w:val="0"/>
            </w:pPr>
            <w:r>
              <w:rPr>
                <w:sz w:val="24"/>
              </w:rPr>
              <w:t xml:space="preserve">G24.8 Прочие дистонии</w:t>
            </w:r>
          </w:p>
          <w:p>
            <w:pPr>
              <w:pStyle w:val="0"/>
            </w:pPr>
            <w:r>
              <w:rPr>
                <w:sz w:val="24"/>
              </w:rPr>
              <w:t xml:space="preserve">G24.9 Дистония неуточненная</w:t>
            </w:r>
          </w:p>
        </w:tc>
        <w:tc>
          <w:tcPr>
            <w:tcW w:w="1247" w:type="dxa"/>
          </w:tcPr>
          <w:p>
            <w:pPr>
              <w:pStyle w:val="0"/>
            </w:pPr>
            <w:r>
              <w:rPr>
                <w:sz w:val="24"/>
              </w:rPr>
              <w:t xml:space="preserve">взрослые</w:t>
            </w:r>
          </w:p>
        </w:tc>
        <w:tc>
          <w:tcPr>
            <w:tcW w:w="2948" w:type="dxa"/>
          </w:tcPr>
          <w:p>
            <w:pPr>
              <w:pStyle w:val="0"/>
            </w:pPr>
            <w:hyperlink w:history="0" r:id="rId542"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4"/>
                  <w:color w:val="0000ff"/>
                </w:rPr>
                <w:t xml:space="preserve">Приказ</w:t>
              </w:r>
            </w:hyperlink>
            <w:r>
              <w:rPr>
                <w:sz w:val="24"/>
              </w:rPr>
              <w:t xml:space="preserve"> Минздрава России от 23.05.2023 N 256н</w:t>
            </w:r>
          </w:p>
        </w:tc>
      </w:tr>
      <w:tr>
        <w:tc>
          <w:tcPr>
            <w:tcW w:w="2762" w:type="dxa"/>
          </w:tcPr>
          <w:p>
            <w:pPr>
              <w:pStyle w:val="0"/>
            </w:pPr>
            <w:r>
              <w:rPr>
                <w:sz w:val="24"/>
              </w:rPr>
              <w:t xml:space="preserve">Стандарт медицинской помощи взрослым при мигрени (диагностика и лечение)</w:t>
            </w:r>
          </w:p>
        </w:tc>
        <w:tc>
          <w:tcPr>
            <w:tcW w:w="3600" w:type="dxa"/>
          </w:tcPr>
          <w:p>
            <w:pPr>
              <w:pStyle w:val="0"/>
            </w:pPr>
            <w:r>
              <w:rPr>
                <w:sz w:val="24"/>
              </w:rPr>
              <w:t xml:space="preserve">G43</w:t>
            </w:r>
          </w:p>
        </w:tc>
        <w:tc>
          <w:tcPr>
            <w:tcW w:w="1247" w:type="dxa"/>
          </w:tcPr>
          <w:p>
            <w:pPr>
              <w:pStyle w:val="0"/>
            </w:pPr>
            <w:r>
              <w:rPr>
                <w:sz w:val="24"/>
              </w:rPr>
              <w:t xml:space="preserve">взрослые</w:t>
            </w:r>
          </w:p>
        </w:tc>
        <w:tc>
          <w:tcPr>
            <w:tcW w:w="2948" w:type="dxa"/>
          </w:tcPr>
          <w:p>
            <w:pPr>
              <w:pStyle w:val="0"/>
            </w:pPr>
            <w:hyperlink w:history="0" r:id="rId543"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4"/>
                  <w:color w:val="0000ff"/>
                </w:rPr>
                <w:t xml:space="preserve">Приказ</w:t>
              </w:r>
            </w:hyperlink>
            <w:r>
              <w:rPr>
                <w:sz w:val="24"/>
              </w:rPr>
              <w:t xml:space="preserve"> Минздрава России от 23.05.2023 N 257н</w:t>
            </w:r>
          </w:p>
        </w:tc>
      </w:tr>
      <w:tr>
        <w:tc>
          <w:tcPr>
            <w:tcW w:w="2762" w:type="dxa"/>
          </w:tcPr>
          <w:p>
            <w:pPr>
              <w:pStyle w:val="0"/>
            </w:pPr>
            <w:r>
              <w:rPr>
                <w:sz w:val="24"/>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4"/>
              </w:rPr>
              <w:t xml:space="preserve">G44.2 Головная боль напряженного типа</w:t>
            </w:r>
          </w:p>
        </w:tc>
        <w:tc>
          <w:tcPr>
            <w:tcW w:w="1247" w:type="dxa"/>
          </w:tcPr>
          <w:p>
            <w:pPr>
              <w:pStyle w:val="0"/>
            </w:pPr>
            <w:r>
              <w:rPr>
                <w:sz w:val="24"/>
              </w:rPr>
              <w:t xml:space="preserve">взрослые</w:t>
            </w:r>
          </w:p>
        </w:tc>
        <w:tc>
          <w:tcPr>
            <w:tcW w:w="2948" w:type="dxa"/>
          </w:tcPr>
          <w:p>
            <w:pPr>
              <w:pStyle w:val="0"/>
            </w:pPr>
            <w:hyperlink w:history="0" r:id="rId544"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4"/>
                  <w:color w:val="0000ff"/>
                </w:rPr>
                <w:t xml:space="preserve">Приказ</w:t>
              </w:r>
            </w:hyperlink>
            <w:r>
              <w:rPr>
                <w:sz w:val="24"/>
              </w:rPr>
              <w:t xml:space="preserve"> Минздрава России от 12.05.2023 N 225н</w:t>
            </w:r>
          </w:p>
        </w:tc>
      </w:tr>
      <w:tr>
        <w:tc>
          <w:tcPr>
            <w:tcW w:w="2762" w:type="dxa"/>
          </w:tcPr>
          <w:p>
            <w:pPr>
              <w:pStyle w:val="0"/>
            </w:pPr>
            <w:r>
              <w:rPr>
                <w:sz w:val="24"/>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4"/>
              </w:rPr>
              <w:t xml:space="preserve">G61.8 Другие воспалительные полиневропатии</w:t>
            </w:r>
          </w:p>
        </w:tc>
        <w:tc>
          <w:tcPr>
            <w:tcW w:w="1247" w:type="dxa"/>
          </w:tcPr>
          <w:p>
            <w:pPr>
              <w:pStyle w:val="0"/>
            </w:pPr>
            <w:r>
              <w:rPr>
                <w:sz w:val="24"/>
              </w:rPr>
              <w:t xml:space="preserve">дети</w:t>
            </w:r>
          </w:p>
        </w:tc>
        <w:tc>
          <w:tcPr>
            <w:tcW w:w="2948" w:type="dxa"/>
          </w:tcPr>
          <w:p>
            <w:pPr>
              <w:pStyle w:val="0"/>
            </w:pPr>
            <w:hyperlink w:history="0" r:id="rId545"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4"/>
                  <w:color w:val="0000ff"/>
                </w:rPr>
                <w:t xml:space="preserve">Приказ</w:t>
              </w:r>
            </w:hyperlink>
            <w:r>
              <w:rPr>
                <w:sz w:val="24"/>
              </w:rPr>
              <w:t xml:space="preserve"> Минздрава России от 18.10.2022 N 679н</w:t>
            </w:r>
          </w:p>
        </w:tc>
      </w:tr>
      <w:tr>
        <w:tc>
          <w:tcPr>
            <w:tcW w:w="2762" w:type="dxa"/>
          </w:tcPr>
          <w:p>
            <w:pPr>
              <w:pStyle w:val="0"/>
            </w:pPr>
            <w:r>
              <w:rPr>
                <w:sz w:val="24"/>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4"/>
              </w:rPr>
              <w:t xml:space="preserve">G83.4 Синдром конского хвоста</w:t>
            </w:r>
          </w:p>
          <w:p>
            <w:pPr>
              <w:pStyle w:val="0"/>
            </w:pPr>
            <w:r>
              <w:rPr>
                <w:sz w:val="24"/>
              </w:rPr>
              <w:t xml:space="preserve">G95.8 Другие уточненные болезни спинного мозга</w:t>
            </w:r>
          </w:p>
          <w:p>
            <w:pPr>
              <w:pStyle w:val="0"/>
            </w:pPr>
            <w:r>
              <w:rPr>
                <w:sz w:val="24"/>
              </w:rPr>
              <w:t xml:space="preserve">N31 Нервно-мышечная дисфункция мочевого пузыря, не классифицированная в других рубриках</w:t>
            </w:r>
          </w:p>
        </w:tc>
        <w:tc>
          <w:tcPr>
            <w:tcW w:w="1247" w:type="dxa"/>
          </w:tcPr>
          <w:p>
            <w:pPr>
              <w:pStyle w:val="0"/>
            </w:pPr>
            <w:r>
              <w:rPr>
                <w:sz w:val="24"/>
              </w:rPr>
              <w:t xml:space="preserve">взрослые</w:t>
            </w:r>
          </w:p>
        </w:tc>
        <w:tc>
          <w:tcPr>
            <w:tcW w:w="2948" w:type="dxa"/>
          </w:tcPr>
          <w:p>
            <w:pPr>
              <w:pStyle w:val="0"/>
            </w:pPr>
            <w:hyperlink w:history="0" r:id="rId546"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4"/>
                  <w:color w:val="0000ff"/>
                </w:rPr>
                <w:t xml:space="preserve">Приказ</w:t>
              </w:r>
            </w:hyperlink>
            <w:r>
              <w:rPr>
                <w:sz w:val="24"/>
              </w:rPr>
              <w:t xml:space="preserve"> Минздрава России от 04.08.2021 N 834н</w:t>
            </w:r>
          </w:p>
        </w:tc>
      </w:tr>
      <w:tr>
        <w:tc>
          <w:tcPr>
            <w:gridSpan w:val="4"/>
            <w:tcW w:w="10557" w:type="dxa"/>
          </w:tcPr>
          <w:p>
            <w:pPr>
              <w:pStyle w:val="0"/>
              <w:outlineLvl w:val="2"/>
              <w:jc w:val="center"/>
            </w:pPr>
            <w:r>
              <w:rPr>
                <w:sz w:val="24"/>
                <w:b w:val="on"/>
              </w:rPr>
              <w:t xml:space="preserve">Болезни глаза и его придаточного аппарата (H00 - H59)</w:t>
            </w:r>
          </w:p>
        </w:tc>
      </w:tr>
      <w:tr>
        <w:tc>
          <w:tcPr>
            <w:tcW w:w="2762" w:type="dxa"/>
          </w:tcPr>
          <w:p>
            <w:pPr>
              <w:pStyle w:val="0"/>
            </w:pPr>
            <w:r>
              <w:rPr>
                <w:sz w:val="24"/>
              </w:rPr>
              <w:t xml:space="preserve">Стандарт первичной медико-санитарной помощи детям при конъюнктивите</w:t>
            </w:r>
          </w:p>
        </w:tc>
        <w:tc>
          <w:tcPr>
            <w:tcW w:w="3600" w:type="dxa"/>
          </w:tcPr>
          <w:p>
            <w:pPr>
              <w:pStyle w:val="0"/>
            </w:pPr>
            <w:r>
              <w:rPr>
                <w:sz w:val="24"/>
              </w:rPr>
              <w:t xml:space="preserve">H10 Конъюнктивит</w:t>
            </w:r>
          </w:p>
        </w:tc>
        <w:tc>
          <w:tcPr>
            <w:tcW w:w="1247" w:type="dxa"/>
          </w:tcPr>
          <w:p>
            <w:pPr>
              <w:pStyle w:val="0"/>
            </w:pPr>
            <w:r>
              <w:rPr>
                <w:sz w:val="24"/>
              </w:rPr>
              <w:t xml:space="preserve">дети</w:t>
            </w:r>
          </w:p>
        </w:tc>
        <w:tc>
          <w:tcPr>
            <w:tcW w:w="2948" w:type="dxa"/>
          </w:tcPr>
          <w:p>
            <w:pPr>
              <w:pStyle w:val="0"/>
            </w:pPr>
            <w:hyperlink w:history="0" r:id="rId547"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4"/>
                  <w:color w:val="0000ff"/>
                </w:rPr>
                <w:t xml:space="preserve">Приказ</w:t>
              </w:r>
            </w:hyperlink>
            <w:r>
              <w:rPr>
                <w:sz w:val="24"/>
              </w:rPr>
              <w:t xml:space="preserve"> Минздрава России от 21.09.2021 N 932н</w:t>
            </w:r>
          </w:p>
        </w:tc>
      </w:tr>
      <w:tr>
        <w:tc>
          <w:tcPr>
            <w:tcW w:w="2762" w:type="dxa"/>
          </w:tcPr>
          <w:p>
            <w:pPr>
              <w:pStyle w:val="0"/>
            </w:pPr>
            <w:r>
              <w:rPr>
                <w:sz w:val="24"/>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4"/>
              </w:rPr>
              <w:t xml:space="preserve">H10 Конъюнктивит</w:t>
            </w:r>
          </w:p>
        </w:tc>
        <w:tc>
          <w:tcPr>
            <w:tcW w:w="1247" w:type="dxa"/>
          </w:tcPr>
          <w:p>
            <w:pPr>
              <w:pStyle w:val="0"/>
            </w:pPr>
            <w:r>
              <w:rPr>
                <w:sz w:val="24"/>
              </w:rPr>
              <w:t xml:space="preserve">взрослые</w:t>
            </w:r>
          </w:p>
        </w:tc>
        <w:tc>
          <w:tcPr>
            <w:tcW w:w="2948" w:type="dxa"/>
          </w:tcPr>
          <w:p>
            <w:pPr>
              <w:pStyle w:val="0"/>
            </w:pPr>
            <w:hyperlink w:history="0" r:id="rId548"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4"/>
                  <w:color w:val="0000ff"/>
                </w:rPr>
                <w:t xml:space="preserve">Приказ</w:t>
              </w:r>
            </w:hyperlink>
            <w:r>
              <w:rPr>
                <w:sz w:val="24"/>
              </w:rPr>
              <w:t xml:space="preserve"> Минздрава России от 23.12.2021 N 1174н</w:t>
            </w:r>
          </w:p>
        </w:tc>
      </w:tr>
      <w:tr>
        <w:tc>
          <w:tcPr>
            <w:tcW w:w="2762" w:type="dxa"/>
          </w:tcPr>
          <w:p>
            <w:pPr>
              <w:pStyle w:val="0"/>
            </w:pPr>
            <w:r>
              <w:rPr>
                <w:sz w:val="24"/>
              </w:rPr>
              <w:t xml:space="preserve">Стандарт медицинской помощи взрослым при старческой катаракте (диагностика и лечение)</w:t>
            </w:r>
          </w:p>
        </w:tc>
        <w:tc>
          <w:tcPr>
            <w:tcW w:w="3600" w:type="dxa"/>
          </w:tcPr>
          <w:p>
            <w:pPr>
              <w:pStyle w:val="0"/>
            </w:pPr>
            <w:r>
              <w:rPr>
                <w:sz w:val="24"/>
              </w:rPr>
              <w:t xml:space="preserve">H25 Старческая катаракта</w:t>
            </w:r>
          </w:p>
        </w:tc>
        <w:tc>
          <w:tcPr>
            <w:tcW w:w="1247" w:type="dxa"/>
          </w:tcPr>
          <w:p>
            <w:pPr>
              <w:pStyle w:val="0"/>
            </w:pPr>
            <w:r>
              <w:rPr>
                <w:sz w:val="24"/>
              </w:rPr>
              <w:t xml:space="preserve">взрослые</w:t>
            </w:r>
          </w:p>
        </w:tc>
        <w:tc>
          <w:tcPr>
            <w:tcW w:w="2948" w:type="dxa"/>
          </w:tcPr>
          <w:p>
            <w:pPr>
              <w:pStyle w:val="0"/>
            </w:pPr>
            <w:hyperlink w:history="0" r:id="rId549"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4"/>
                  <w:color w:val="0000ff"/>
                </w:rPr>
                <w:t xml:space="preserve">Приказ</w:t>
              </w:r>
            </w:hyperlink>
            <w:r>
              <w:rPr>
                <w:sz w:val="24"/>
              </w:rPr>
              <w:t xml:space="preserve"> Минздрава России от 07.12.2020 N 1293н</w:t>
            </w:r>
          </w:p>
        </w:tc>
      </w:tr>
      <w:tr>
        <w:tc>
          <w:tcPr>
            <w:tcW w:w="2762" w:type="dxa"/>
          </w:tcPr>
          <w:p>
            <w:pPr>
              <w:pStyle w:val="0"/>
            </w:pPr>
            <w:r>
              <w:rPr>
                <w:sz w:val="24"/>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4"/>
              </w:rPr>
              <w:t xml:space="preserve">H35.3 Дегенерация макулы и заднего полюса</w:t>
            </w:r>
          </w:p>
        </w:tc>
        <w:tc>
          <w:tcPr>
            <w:tcW w:w="1247" w:type="dxa"/>
          </w:tcPr>
          <w:p>
            <w:pPr>
              <w:pStyle w:val="0"/>
            </w:pPr>
            <w:r>
              <w:rPr>
                <w:sz w:val="24"/>
              </w:rPr>
              <w:t xml:space="preserve">взрослые</w:t>
            </w:r>
          </w:p>
        </w:tc>
        <w:tc>
          <w:tcPr>
            <w:tcW w:w="2948" w:type="dxa"/>
          </w:tcPr>
          <w:p>
            <w:pPr>
              <w:pStyle w:val="0"/>
            </w:pPr>
            <w:hyperlink w:history="0" r:id="rId550"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4"/>
                  <w:color w:val="0000ff"/>
                </w:rPr>
                <w:t xml:space="preserve">Приказ</w:t>
              </w:r>
            </w:hyperlink>
            <w:r>
              <w:rPr>
                <w:sz w:val="24"/>
              </w:rPr>
              <w:t xml:space="preserve"> Минздрава России от 04.04.2022 N 235н</w:t>
            </w:r>
          </w:p>
        </w:tc>
      </w:tr>
      <w:tr>
        <w:tc>
          <w:tcPr>
            <w:tcW w:w="2762" w:type="dxa"/>
          </w:tcPr>
          <w:p>
            <w:pPr>
              <w:pStyle w:val="0"/>
            </w:pPr>
            <w:r>
              <w:rPr>
                <w:sz w:val="24"/>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4"/>
              </w:rPr>
              <w:t xml:space="preserve">H40.0 Подозрение на глаукому</w:t>
            </w:r>
          </w:p>
        </w:tc>
        <w:tc>
          <w:tcPr>
            <w:tcW w:w="1247" w:type="dxa"/>
          </w:tcPr>
          <w:p>
            <w:pPr>
              <w:pStyle w:val="0"/>
            </w:pPr>
            <w:r>
              <w:rPr>
                <w:sz w:val="24"/>
              </w:rPr>
              <w:t xml:space="preserve">взрослые</w:t>
            </w:r>
          </w:p>
        </w:tc>
        <w:tc>
          <w:tcPr>
            <w:tcW w:w="2948" w:type="dxa"/>
          </w:tcPr>
          <w:p>
            <w:pPr>
              <w:pStyle w:val="0"/>
            </w:pPr>
            <w:hyperlink w:history="0" r:id="rId551"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4"/>
                  <w:color w:val="0000ff"/>
                </w:rPr>
                <w:t xml:space="preserve">Приказ</w:t>
              </w:r>
            </w:hyperlink>
            <w:r>
              <w:rPr>
                <w:sz w:val="24"/>
              </w:rPr>
              <w:t xml:space="preserve"> Минздрава России от 25.02.2022 N 115н</w:t>
            </w:r>
          </w:p>
        </w:tc>
      </w:tr>
      <w:tr>
        <w:tc>
          <w:tcPr>
            <w:tcW w:w="2762" w:type="dxa"/>
          </w:tcPr>
          <w:p>
            <w:pPr>
              <w:pStyle w:val="0"/>
            </w:pPr>
            <w:r>
              <w:rPr>
                <w:sz w:val="24"/>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4"/>
              </w:rPr>
              <w:t xml:space="preserve">H40.1 Первичная открытоугольная глаукома</w:t>
            </w:r>
          </w:p>
        </w:tc>
        <w:tc>
          <w:tcPr>
            <w:tcW w:w="1247" w:type="dxa"/>
          </w:tcPr>
          <w:p>
            <w:pPr>
              <w:pStyle w:val="0"/>
            </w:pPr>
            <w:r>
              <w:rPr>
                <w:sz w:val="24"/>
              </w:rPr>
              <w:t xml:space="preserve">взрослые</w:t>
            </w:r>
          </w:p>
        </w:tc>
        <w:tc>
          <w:tcPr>
            <w:tcW w:w="2948" w:type="dxa"/>
          </w:tcPr>
          <w:p>
            <w:pPr>
              <w:pStyle w:val="0"/>
            </w:pPr>
            <w:hyperlink w:history="0" r:id="rId552"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4"/>
                  <w:color w:val="0000ff"/>
                </w:rPr>
                <w:t xml:space="preserve">Приказ</w:t>
              </w:r>
            </w:hyperlink>
            <w:r>
              <w:rPr>
                <w:sz w:val="24"/>
              </w:rPr>
              <w:t xml:space="preserve"> Минздрава России от 25.02.2022 N 114н</w:t>
            </w:r>
          </w:p>
        </w:tc>
      </w:tr>
      <w:tr>
        <w:tc>
          <w:tcPr>
            <w:tcW w:w="2762" w:type="dxa"/>
          </w:tcPr>
          <w:p>
            <w:pPr>
              <w:pStyle w:val="0"/>
            </w:pPr>
            <w:r>
              <w:rPr>
                <w:sz w:val="24"/>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4"/>
              </w:rPr>
              <w:t xml:space="preserve">H40.2 Первичная закрытоугольная глаукома</w:t>
            </w:r>
          </w:p>
        </w:tc>
        <w:tc>
          <w:tcPr>
            <w:tcW w:w="1247" w:type="dxa"/>
          </w:tcPr>
          <w:p>
            <w:pPr>
              <w:pStyle w:val="0"/>
            </w:pPr>
            <w:r>
              <w:rPr>
                <w:sz w:val="24"/>
              </w:rPr>
              <w:t xml:space="preserve">взрослые</w:t>
            </w:r>
          </w:p>
        </w:tc>
        <w:tc>
          <w:tcPr>
            <w:tcW w:w="2948" w:type="dxa"/>
          </w:tcPr>
          <w:p>
            <w:pPr>
              <w:pStyle w:val="0"/>
            </w:pPr>
            <w:hyperlink w:history="0" r:id="rId553"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4"/>
                  <w:color w:val="0000ff"/>
                </w:rPr>
                <w:t xml:space="preserve">Приказ</w:t>
              </w:r>
            </w:hyperlink>
            <w:r>
              <w:rPr>
                <w:sz w:val="24"/>
              </w:rPr>
              <w:t xml:space="preserve"> Минздрава России от 25.02.2022 N 116н</w:t>
            </w:r>
          </w:p>
        </w:tc>
      </w:tr>
      <w:tr>
        <w:tc>
          <w:tcPr>
            <w:tcW w:w="2762" w:type="dxa"/>
          </w:tcPr>
          <w:p>
            <w:pPr>
              <w:pStyle w:val="0"/>
            </w:pPr>
            <w:r>
              <w:rPr>
                <w:sz w:val="24"/>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4"/>
              </w:rPr>
              <w:t xml:space="preserve">H52.1 Миопия</w:t>
            </w:r>
          </w:p>
        </w:tc>
        <w:tc>
          <w:tcPr>
            <w:tcW w:w="1247" w:type="dxa"/>
          </w:tcPr>
          <w:p>
            <w:pPr>
              <w:pStyle w:val="0"/>
            </w:pPr>
            <w:r>
              <w:rPr>
                <w:sz w:val="24"/>
              </w:rPr>
              <w:t xml:space="preserve">дети</w:t>
            </w:r>
          </w:p>
        </w:tc>
        <w:tc>
          <w:tcPr>
            <w:tcW w:w="2948" w:type="dxa"/>
          </w:tcPr>
          <w:p>
            <w:pPr>
              <w:pStyle w:val="0"/>
            </w:pPr>
            <w:hyperlink w:history="0" r:id="rId554"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4"/>
                  <w:color w:val="0000ff"/>
                </w:rPr>
                <w:t xml:space="preserve">Приказ</w:t>
              </w:r>
            </w:hyperlink>
            <w:r>
              <w:rPr>
                <w:sz w:val="24"/>
              </w:rPr>
              <w:t xml:space="preserve"> Минздрава России от 02.06.2021 N 567н</w:t>
            </w:r>
          </w:p>
        </w:tc>
      </w:tr>
      <w:tr>
        <w:tc>
          <w:tcPr>
            <w:tcW w:w="2762" w:type="dxa"/>
          </w:tcPr>
          <w:p>
            <w:pPr>
              <w:pStyle w:val="0"/>
            </w:pPr>
            <w:r>
              <w:rPr>
                <w:sz w:val="24"/>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4"/>
              </w:rPr>
              <w:t xml:space="preserve">H52.2 Астигматизм</w:t>
            </w:r>
          </w:p>
        </w:tc>
        <w:tc>
          <w:tcPr>
            <w:tcW w:w="1247" w:type="dxa"/>
          </w:tcPr>
          <w:p>
            <w:pPr>
              <w:pStyle w:val="0"/>
            </w:pPr>
            <w:r>
              <w:rPr>
                <w:sz w:val="24"/>
              </w:rPr>
              <w:t xml:space="preserve">дети</w:t>
            </w:r>
          </w:p>
        </w:tc>
        <w:tc>
          <w:tcPr>
            <w:tcW w:w="2948" w:type="dxa"/>
          </w:tcPr>
          <w:p>
            <w:pPr>
              <w:pStyle w:val="0"/>
            </w:pPr>
            <w:hyperlink w:history="0" r:id="rId555"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4"/>
                  <w:color w:val="0000ff"/>
                </w:rPr>
                <w:t xml:space="preserve">Приказ</w:t>
              </w:r>
            </w:hyperlink>
            <w:r>
              <w:rPr>
                <w:sz w:val="24"/>
              </w:rPr>
              <w:t xml:space="preserve"> Минздрава России от 06.10.2021 N 969н</w:t>
            </w:r>
          </w:p>
        </w:tc>
      </w:tr>
      <w:tr>
        <w:tc>
          <w:tcPr>
            <w:tcW w:w="2762" w:type="dxa"/>
          </w:tcPr>
          <w:p>
            <w:pPr>
              <w:pStyle w:val="0"/>
            </w:pPr>
            <w:r>
              <w:rPr>
                <w:sz w:val="24"/>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4"/>
              </w:rPr>
              <w:t xml:space="preserve">H52.2 Астигматизм</w:t>
            </w:r>
          </w:p>
        </w:tc>
        <w:tc>
          <w:tcPr>
            <w:tcW w:w="1247" w:type="dxa"/>
          </w:tcPr>
          <w:p>
            <w:pPr>
              <w:pStyle w:val="0"/>
            </w:pPr>
            <w:r>
              <w:rPr>
                <w:sz w:val="24"/>
              </w:rPr>
              <w:t xml:space="preserve">взрослые</w:t>
            </w:r>
          </w:p>
        </w:tc>
        <w:tc>
          <w:tcPr>
            <w:tcW w:w="2948" w:type="dxa"/>
          </w:tcPr>
          <w:p>
            <w:pPr>
              <w:pStyle w:val="0"/>
            </w:pPr>
            <w:hyperlink w:history="0" r:id="rId556"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4"/>
                  <w:color w:val="0000ff"/>
                </w:rPr>
                <w:t xml:space="preserve">Приказ</w:t>
              </w:r>
            </w:hyperlink>
            <w:r>
              <w:rPr>
                <w:sz w:val="24"/>
              </w:rPr>
              <w:t xml:space="preserve"> Минздрава России от 02.02.2022 N 45н</w:t>
            </w:r>
          </w:p>
        </w:tc>
      </w:tr>
      <w:tr>
        <w:tc>
          <w:tcPr>
            <w:gridSpan w:val="4"/>
            <w:tcW w:w="10557" w:type="dxa"/>
          </w:tcPr>
          <w:p>
            <w:pPr>
              <w:pStyle w:val="0"/>
              <w:outlineLvl w:val="2"/>
              <w:jc w:val="center"/>
            </w:pPr>
            <w:r>
              <w:rPr>
                <w:sz w:val="24"/>
                <w:b w:val="on"/>
              </w:rPr>
              <w:t xml:space="preserve">Болезни уха и сосцевидного отростка (H60 - H95)</w:t>
            </w:r>
          </w:p>
        </w:tc>
      </w:tr>
      <w:tr>
        <w:tc>
          <w:tcPr>
            <w:tcW w:w="2762" w:type="dxa"/>
          </w:tcPr>
          <w:p>
            <w:pPr>
              <w:pStyle w:val="0"/>
            </w:pPr>
            <w:r>
              <w:rPr>
                <w:sz w:val="24"/>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4"/>
              </w:rPr>
              <w:t xml:space="preserve">H60.0 Абсцесс наружного уха</w:t>
            </w:r>
          </w:p>
          <w:p>
            <w:pPr>
              <w:pStyle w:val="0"/>
            </w:pPr>
            <w:r>
              <w:rPr>
                <w:sz w:val="24"/>
              </w:rPr>
              <w:t xml:space="preserve">H60.1 Целлюлит наружного уха</w:t>
            </w:r>
          </w:p>
          <w:p>
            <w:pPr>
              <w:pStyle w:val="0"/>
            </w:pPr>
            <w:r>
              <w:rPr>
                <w:sz w:val="24"/>
              </w:rPr>
              <w:t xml:space="preserve">H60.3 Другие инфекционные наружные отиты</w:t>
            </w:r>
          </w:p>
          <w:p>
            <w:pPr>
              <w:pStyle w:val="0"/>
            </w:pPr>
            <w:r>
              <w:rPr>
                <w:sz w:val="24"/>
              </w:rPr>
              <w:t xml:space="preserve">H60.5 Острый наружный отит неинфекционный</w:t>
            </w:r>
          </w:p>
          <w:p>
            <w:pPr>
              <w:pStyle w:val="0"/>
            </w:pPr>
            <w:r>
              <w:rPr>
                <w:sz w:val="24"/>
              </w:rPr>
              <w:t xml:space="preserve">H60.8 Другие наружные отиты</w:t>
            </w:r>
          </w:p>
          <w:p>
            <w:pPr>
              <w:pStyle w:val="0"/>
            </w:pPr>
            <w:r>
              <w:rPr>
                <w:sz w:val="24"/>
              </w:rPr>
              <w:t xml:space="preserve">H60.9 Наружный отит неуточненный</w:t>
            </w:r>
          </w:p>
          <w:p>
            <w:pPr>
              <w:pStyle w:val="0"/>
            </w:pPr>
            <w:r>
              <w:rPr>
                <w:sz w:val="24"/>
              </w:rPr>
              <w:t xml:space="preserve">H61.9 Болезнь наружного уха неуточненная</w:t>
            </w:r>
          </w:p>
          <w:p>
            <w:pPr>
              <w:pStyle w:val="0"/>
            </w:pPr>
            <w:r>
              <w:rPr>
                <w:sz w:val="24"/>
              </w:rPr>
              <w:t xml:space="preserve">H62.2 Наружный отит при микозах</w:t>
            </w:r>
          </w:p>
        </w:tc>
        <w:tc>
          <w:tcPr>
            <w:tcW w:w="1247" w:type="dxa"/>
          </w:tcPr>
          <w:p>
            <w:pPr>
              <w:pStyle w:val="0"/>
            </w:pPr>
            <w:r>
              <w:rPr>
                <w:sz w:val="24"/>
              </w:rPr>
              <w:t xml:space="preserve">взрослые</w:t>
            </w:r>
          </w:p>
        </w:tc>
        <w:tc>
          <w:tcPr>
            <w:tcW w:w="2948" w:type="dxa"/>
          </w:tcPr>
          <w:p>
            <w:pPr>
              <w:pStyle w:val="0"/>
            </w:pPr>
            <w:hyperlink w:history="0" r:id="rId557"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4"/>
                  <w:color w:val="0000ff"/>
                </w:rPr>
                <w:t xml:space="preserve">Приказ</w:t>
              </w:r>
            </w:hyperlink>
            <w:r>
              <w:rPr>
                <w:sz w:val="24"/>
              </w:rPr>
              <w:t xml:space="preserve"> Минздрава России от 26.01.2023 N 28н</w:t>
            </w:r>
          </w:p>
        </w:tc>
      </w:tr>
      <w:tr>
        <w:tc>
          <w:tcPr>
            <w:tcW w:w="2762" w:type="dxa"/>
          </w:tcPr>
          <w:p>
            <w:pPr>
              <w:pStyle w:val="0"/>
            </w:pPr>
            <w:r>
              <w:rPr>
                <w:sz w:val="24"/>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4"/>
              </w:rPr>
              <w:t xml:space="preserve">H65.0 Острый средний серозный отит</w:t>
            </w:r>
          </w:p>
          <w:p>
            <w:pPr>
              <w:pStyle w:val="0"/>
            </w:pPr>
            <w:r>
              <w:rPr>
                <w:sz w:val="24"/>
              </w:rPr>
              <w:t xml:space="preserve">H65.1 Другие острые негнойные средние отиты</w:t>
            </w:r>
          </w:p>
          <w:p>
            <w:pPr>
              <w:pStyle w:val="0"/>
            </w:pPr>
            <w:r>
              <w:rPr>
                <w:sz w:val="24"/>
              </w:rPr>
              <w:t xml:space="preserve">H66.0 Острый гнойный средний отит</w:t>
            </w:r>
          </w:p>
        </w:tc>
        <w:tc>
          <w:tcPr>
            <w:tcW w:w="1247" w:type="dxa"/>
          </w:tcPr>
          <w:p>
            <w:pPr>
              <w:pStyle w:val="0"/>
            </w:pPr>
            <w:r>
              <w:rPr>
                <w:sz w:val="24"/>
              </w:rPr>
              <w:t xml:space="preserve">взрослые</w:t>
            </w:r>
          </w:p>
        </w:tc>
        <w:tc>
          <w:tcPr>
            <w:tcW w:w="2948" w:type="dxa"/>
          </w:tcPr>
          <w:p>
            <w:pPr>
              <w:pStyle w:val="0"/>
            </w:pPr>
            <w:hyperlink w:history="0" r:id="rId558"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4"/>
                  <w:color w:val="0000ff"/>
                </w:rPr>
                <w:t xml:space="preserve">Приказ</w:t>
              </w:r>
            </w:hyperlink>
            <w:r>
              <w:rPr>
                <w:sz w:val="24"/>
              </w:rPr>
              <w:t xml:space="preserve"> Минздрава России от 01.04.2022 N 230н</w:t>
            </w:r>
          </w:p>
        </w:tc>
      </w:tr>
      <w:tr>
        <w:tc>
          <w:tcPr>
            <w:tcW w:w="2762" w:type="dxa"/>
          </w:tcPr>
          <w:p>
            <w:pPr>
              <w:pStyle w:val="0"/>
            </w:pPr>
            <w:r>
              <w:rPr>
                <w:sz w:val="24"/>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4"/>
              </w:rPr>
              <w:t xml:space="preserve">H65.2 Хронический серозный средний отит</w:t>
            </w:r>
          </w:p>
          <w:p>
            <w:pPr>
              <w:pStyle w:val="0"/>
            </w:pPr>
            <w:r>
              <w:rPr>
                <w:sz w:val="24"/>
              </w:rPr>
              <w:t xml:space="preserve">H65.3 Хронический слизистый средний отит</w:t>
            </w:r>
          </w:p>
          <w:p>
            <w:pPr>
              <w:pStyle w:val="0"/>
            </w:pPr>
            <w:r>
              <w:rPr>
                <w:sz w:val="24"/>
              </w:rPr>
              <w:t xml:space="preserve">H65.4 Другие хронические негнойные средние отиты</w:t>
            </w:r>
          </w:p>
          <w:p>
            <w:pPr>
              <w:pStyle w:val="0"/>
            </w:pPr>
            <w:r>
              <w:rPr>
                <w:sz w:val="24"/>
              </w:rPr>
              <w:t xml:space="preserve">H90.0 Кондуктивная потеря слуха двусторонняя</w:t>
            </w:r>
          </w:p>
          <w:p>
            <w:pPr>
              <w:pStyle w:val="0"/>
            </w:pPr>
            <w:r>
              <w:rPr>
                <w:sz w:val="24"/>
              </w:rPr>
              <w:t xml:space="preserve">H90.1 Кондуктивная потеря слуха односторонняя с нормальным слухом на противоположном ухе</w:t>
            </w:r>
          </w:p>
          <w:p>
            <w:pPr>
              <w:pStyle w:val="0"/>
            </w:pPr>
            <w:r>
              <w:rPr>
                <w:sz w:val="24"/>
              </w:rPr>
              <w:t xml:space="preserve">H90.2 Кондуктивная потеря слуха неуточненная</w:t>
            </w:r>
          </w:p>
          <w:p>
            <w:pPr>
              <w:pStyle w:val="0"/>
            </w:pPr>
            <w:r>
              <w:rPr>
                <w:sz w:val="24"/>
              </w:rPr>
              <w:t xml:space="preserve">H90.6 Смешанная кондуктивная и нейросенсорная тугоухость двусторонняя</w:t>
            </w:r>
          </w:p>
          <w:p>
            <w:pPr>
              <w:pStyle w:val="0"/>
            </w:pPr>
            <w:r>
              <w:rPr>
                <w:sz w:val="24"/>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4"/>
              </w:rPr>
              <w:t xml:space="preserve">H90.8 Смешанная кондуктивная и нейросенсорная тугоухость неуточненная</w:t>
            </w:r>
          </w:p>
        </w:tc>
        <w:tc>
          <w:tcPr>
            <w:tcW w:w="1247" w:type="dxa"/>
          </w:tcPr>
          <w:p>
            <w:pPr>
              <w:pStyle w:val="0"/>
            </w:pPr>
            <w:r>
              <w:rPr>
                <w:sz w:val="24"/>
              </w:rPr>
              <w:t xml:space="preserve">взрослые</w:t>
            </w:r>
          </w:p>
        </w:tc>
        <w:tc>
          <w:tcPr>
            <w:tcW w:w="2948" w:type="dxa"/>
          </w:tcPr>
          <w:p>
            <w:pPr>
              <w:pStyle w:val="0"/>
            </w:pPr>
            <w:hyperlink w:history="0" r:id="rId55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Приказ</w:t>
              </w:r>
            </w:hyperlink>
            <w:r>
              <w:rPr>
                <w:sz w:val="24"/>
              </w:rPr>
              <w:t xml:space="preserve"> Минздрава России от 29.08.2022 N 578н</w:t>
            </w:r>
          </w:p>
          <w:p>
            <w:pPr>
              <w:pStyle w:val="0"/>
            </w:pPr>
            <w:r>
              <w:rPr>
                <w:sz w:val="24"/>
                <w:b w:val="on"/>
              </w:rPr>
              <w:t xml:space="preserve">Внимание!</w:t>
            </w:r>
            <w:r>
              <w:rPr>
                <w:sz w:val="24"/>
              </w:rPr>
              <w:t xml:space="preserve"> Документ вступает в силу с </w:t>
            </w:r>
            <w:hyperlink w:history="0" r:id="rId56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01.01.2023</w:t>
              </w:r>
            </w:hyperlink>
          </w:p>
        </w:tc>
      </w:tr>
      <w:tr>
        <w:tc>
          <w:tcPr>
            <w:tcW w:w="2762" w:type="dxa"/>
          </w:tcPr>
          <w:p>
            <w:pPr>
              <w:pStyle w:val="0"/>
            </w:pPr>
            <w:r>
              <w:rPr>
                <w:sz w:val="24"/>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4"/>
              </w:rPr>
              <w:t xml:space="preserve">H66.1 Хронический туботимпанальный гнойный средний отит</w:t>
            </w:r>
          </w:p>
          <w:p>
            <w:pPr>
              <w:pStyle w:val="0"/>
            </w:pPr>
            <w:r>
              <w:rPr>
                <w:sz w:val="24"/>
              </w:rPr>
              <w:t xml:space="preserve">H66.2 Хронический эпитимпано-антральный гнойный средний отит</w:t>
            </w:r>
          </w:p>
          <w:p>
            <w:pPr>
              <w:pStyle w:val="0"/>
            </w:pPr>
            <w:r>
              <w:rPr>
                <w:sz w:val="24"/>
              </w:rPr>
              <w:t xml:space="preserve">H66.3 Другие хронические гнойные средние отиты</w:t>
            </w:r>
          </w:p>
          <w:p>
            <w:pPr>
              <w:pStyle w:val="0"/>
            </w:pPr>
            <w:r>
              <w:rPr>
                <w:sz w:val="24"/>
              </w:rPr>
              <w:t xml:space="preserve">H90.0 Кондуктивная потеря слуха двусторонняя</w:t>
            </w:r>
          </w:p>
          <w:p>
            <w:pPr>
              <w:pStyle w:val="0"/>
            </w:pPr>
            <w:r>
              <w:rPr>
                <w:sz w:val="24"/>
              </w:rPr>
              <w:t xml:space="preserve">H90.1 Кондуктивная потеря слуха односторонняя с нормальным слухом на противоположном ухе</w:t>
            </w:r>
          </w:p>
          <w:p>
            <w:pPr>
              <w:pStyle w:val="0"/>
            </w:pPr>
            <w:r>
              <w:rPr>
                <w:sz w:val="24"/>
              </w:rPr>
              <w:t xml:space="preserve">H90.2 Кондуктивная потеря слуха неуточненная</w:t>
            </w:r>
          </w:p>
          <w:p>
            <w:pPr>
              <w:pStyle w:val="0"/>
            </w:pPr>
            <w:r>
              <w:rPr>
                <w:sz w:val="24"/>
              </w:rPr>
              <w:t xml:space="preserve">H90.6 Смешанная кондуктивная и нейросенсорная тугоухость двусторонняя</w:t>
            </w:r>
          </w:p>
          <w:p>
            <w:pPr>
              <w:pStyle w:val="0"/>
            </w:pPr>
            <w:r>
              <w:rPr>
                <w:sz w:val="24"/>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4"/>
              </w:rPr>
              <w:t xml:space="preserve">H90.8 Смешанная кондуктивная и нейросенсорная тугоухость неуточненная</w:t>
            </w:r>
          </w:p>
        </w:tc>
        <w:tc>
          <w:tcPr>
            <w:tcW w:w="1247" w:type="dxa"/>
          </w:tcPr>
          <w:p>
            <w:pPr>
              <w:pStyle w:val="0"/>
            </w:pPr>
            <w:r>
              <w:rPr>
                <w:sz w:val="24"/>
              </w:rPr>
              <w:t xml:space="preserve">взрослые</w:t>
            </w:r>
          </w:p>
        </w:tc>
        <w:tc>
          <w:tcPr>
            <w:tcW w:w="2948" w:type="dxa"/>
          </w:tcPr>
          <w:p>
            <w:pPr>
              <w:pStyle w:val="0"/>
            </w:pPr>
            <w:hyperlink w:history="0" r:id="rId56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Приказ</w:t>
              </w:r>
            </w:hyperlink>
            <w:r>
              <w:rPr>
                <w:sz w:val="24"/>
              </w:rPr>
              <w:t xml:space="preserve"> Минздрава России от 29.08.2022 N 578н</w:t>
            </w:r>
          </w:p>
          <w:p>
            <w:pPr>
              <w:pStyle w:val="0"/>
            </w:pPr>
            <w:r>
              <w:rPr>
                <w:sz w:val="24"/>
                <w:b w:val="on"/>
              </w:rPr>
              <w:t xml:space="preserve">Внимание!</w:t>
            </w:r>
            <w:r>
              <w:rPr>
                <w:sz w:val="24"/>
              </w:rPr>
              <w:t xml:space="preserve"> Документ вступает в силу с </w:t>
            </w:r>
            <w:hyperlink w:history="0" r:id="rId562"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01.01.2023</w:t>
              </w:r>
            </w:hyperlink>
          </w:p>
        </w:tc>
      </w:tr>
      <w:tr>
        <w:tc>
          <w:tcPr>
            <w:tcW w:w="2762" w:type="dxa"/>
          </w:tcPr>
          <w:p>
            <w:pPr>
              <w:pStyle w:val="0"/>
            </w:pPr>
            <w:r>
              <w:rPr>
                <w:sz w:val="24"/>
              </w:rPr>
              <w:t xml:space="preserve">Стандарт первичной медико-санитарной помощи при отосклерозе</w:t>
            </w:r>
          </w:p>
        </w:tc>
        <w:tc>
          <w:tcPr>
            <w:tcW w:w="3600" w:type="dxa"/>
          </w:tcPr>
          <w:p>
            <w:pPr>
              <w:pStyle w:val="0"/>
            </w:pPr>
            <w:r>
              <w:rPr>
                <w:sz w:val="24"/>
              </w:rPr>
              <w:t xml:space="preserve">H80.0 Отосклероз, вовлекающий овальное окно, необлитерирующий</w:t>
            </w:r>
          </w:p>
          <w:p>
            <w:pPr>
              <w:pStyle w:val="0"/>
            </w:pPr>
            <w:r>
              <w:rPr>
                <w:sz w:val="24"/>
              </w:rPr>
              <w:t xml:space="preserve">H80.1 Отосклероз, вовлекающий овальное окно, облитерирующий</w:t>
            </w:r>
          </w:p>
          <w:p>
            <w:pPr>
              <w:pStyle w:val="0"/>
            </w:pPr>
            <w:r>
              <w:rPr>
                <w:sz w:val="24"/>
              </w:rPr>
              <w:t xml:space="preserve">H80.2 Кохлеарный отосклероз</w:t>
            </w:r>
          </w:p>
          <w:p>
            <w:pPr>
              <w:pStyle w:val="0"/>
            </w:pPr>
            <w:r>
              <w:rPr>
                <w:sz w:val="24"/>
              </w:rPr>
              <w:t xml:space="preserve">H80.8 Другие формы отосклероза</w:t>
            </w:r>
          </w:p>
          <w:p>
            <w:pPr>
              <w:pStyle w:val="0"/>
            </w:pPr>
            <w:r>
              <w:rPr>
                <w:sz w:val="24"/>
              </w:rPr>
              <w:t xml:space="preserve">H80.9 Отосклероз неуточненный</w:t>
            </w:r>
          </w:p>
        </w:tc>
        <w:tc>
          <w:tcPr>
            <w:tcW w:w="1247" w:type="dxa"/>
          </w:tcPr>
          <w:p>
            <w:pPr>
              <w:pStyle w:val="0"/>
            </w:pPr>
            <w:r>
              <w:rPr>
                <w:sz w:val="24"/>
              </w:rPr>
              <w:t xml:space="preserve">взрослые</w:t>
            </w:r>
          </w:p>
        </w:tc>
        <w:tc>
          <w:tcPr>
            <w:tcW w:w="2948" w:type="dxa"/>
          </w:tcPr>
          <w:p>
            <w:pPr>
              <w:pStyle w:val="0"/>
            </w:pPr>
            <w:hyperlink w:history="0" r:id="rId563"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4"/>
                  <w:color w:val="0000ff"/>
                </w:rPr>
                <w:t xml:space="preserve">Приказ</w:t>
              </w:r>
            </w:hyperlink>
            <w:r>
              <w:rPr>
                <w:sz w:val="24"/>
              </w:rPr>
              <w:t xml:space="preserve"> Минздрава России от 20.12.2012 N 1102н</w:t>
            </w:r>
          </w:p>
        </w:tc>
      </w:tr>
      <w:tr>
        <w:tc>
          <w:tcPr>
            <w:gridSpan w:val="4"/>
            <w:tcW w:w="10557" w:type="dxa"/>
          </w:tcPr>
          <w:p>
            <w:pPr>
              <w:pStyle w:val="0"/>
              <w:outlineLvl w:val="2"/>
              <w:jc w:val="center"/>
            </w:pPr>
            <w:r>
              <w:rPr>
                <w:sz w:val="24"/>
                <w:b w:val="on"/>
              </w:rPr>
              <w:t xml:space="preserve">Болезни системы кровообращения (I00 - I99)</w:t>
            </w:r>
          </w:p>
        </w:tc>
      </w:tr>
      <w:tr>
        <w:tc>
          <w:tcPr>
            <w:tcW w:w="2762" w:type="dxa"/>
          </w:tcPr>
          <w:p>
            <w:pPr>
              <w:pStyle w:val="0"/>
            </w:pPr>
            <w:r>
              <w:rPr>
                <w:sz w:val="24"/>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4"/>
              </w:rPr>
              <w:t xml:space="preserve">I10 Эссенциальная [первичная] гипертензия</w:t>
            </w:r>
          </w:p>
          <w:p>
            <w:pPr>
              <w:pStyle w:val="0"/>
            </w:pPr>
            <w:r>
              <w:rPr>
                <w:sz w:val="24"/>
              </w:rPr>
              <w:t xml:space="preserve">I11 Гипертензивная болезнь сердца [гипертоническая болезнь с преимущественным поражением сердца]</w:t>
            </w:r>
          </w:p>
          <w:p>
            <w:pPr>
              <w:pStyle w:val="0"/>
            </w:pPr>
            <w:r>
              <w:rPr>
                <w:sz w:val="24"/>
              </w:rPr>
              <w:t xml:space="preserve">I12 Гипертензивная [гипертоническая] болезнь с преимущественным поражением почек</w:t>
            </w:r>
          </w:p>
          <w:p>
            <w:pPr>
              <w:pStyle w:val="0"/>
            </w:pPr>
            <w:r>
              <w:rPr>
                <w:sz w:val="24"/>
              </w:rPr>
              <w:t xml:space="preserve">I13 Гипертензивная [гипертоническая] болезнь с преимущественным поражением сердца и почек</w:t>
            </w:r>
          </w:p>
          <w:p>
            <w:pPr>
              <w:pStyle w:val="0"/>
            </w:pPr>
            <w:r>
              <w:rPr>
                <w:sz w:val="24"/>
              </w:rPr>
              <w:t xml:space="preserve">I15 Вторичная гипертензия (в части дифференциальной диагностики вторичной гипертензии)</w:t>
            </w:r>
          </w:p>
        </w:tc>
        <w:tc>
          <w:tcPr>
            <w:tcW w:w="1247" w:type="dxa"/>
          </w:tcPr>
          <w:p>
            <w:pPr>
              <w:pStyle w:val="0"/>
            </w:pPr>
            <w:r>
              <w:rPr>
                <w:sz w:val="24"/>
              </w:rPr>
              <w:t xml:space="preserve">взрослые</w:t>
            </w:r>
          </w:p>
        </w:tc>
        <w:tc>
          <w:tcPr>
            <w:tcW w:w="2948" w:type="dxa"/>
          </w:tcPr>
          <w:p>
            <w:pPr>
              <w:pStyle w:val="0"/>
            </w:pPr>
            <w:hyperlink w:history="0" r:id="rId564"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4"/>
                  <w:color w:val="0000ff"/>
                </w:rPr>
                <w:t xml:space="preserve">Приказ</w:t>
              </w:r>
            </w:hyperlink>
            <w:r>
              <w:rPr>
                <w:sz w:val="24"/>
              </w:rPr>
              <w:t xml:space="preserve"> Минздрава России от 02.11.2020 N 1193н</w:t>
            </w:r>
          </w:p>
        </w:tc>
      </w:tr>
      <w:tr>
        <w:tc>
          <w:tcPr>
            <w:tcW w:w="2762" w:type="dxa"/>
          </w:tcPr>
          <w:p>
            <w:pPr>
              <w:pStyle w:val="0"/>
            </w:pPr>
            <w:r>
              <w:rPr>
                <w:sz w:val="24"/>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4"/>
              </w:rPr>
              <w:t xml:space="preserve">I20 Стенокардия [грудная жаба]</w:t>
            </w:r>
          </w:p>
          <w:p>
            <w:pPr>
              <w:pStyle w:val="0"/>
            </w:pPr>
            <w:r>
              <w:rPr>
                <w:sz w:val="24"/>
              </w:rPr>
              <w:t xml:space="preserve">I25 Хроническая ишемическая болезнь сердца</w:t>
            </w:r>
          </w:p>
        </w:tc>
        <w:tc>
          <w:tcPr>
            <w:tcW w:w="1247" w:type="dxa"/>
          </w:tcPr>
          <w:p>
            <w:pPr>
              <w:pStyle w:val="0"/>
            </w:pPr>
            <w:r>
              <w:rPr>
                <w:sz w:val="24"/>
              </w:rPr>
              <w:t xml:space="preserve">взрослые</w:t>
            </w:r>
          </w:p>
        </w:tc>
        <w:tc>
          <w:tcPr>
            <w:tcW w:w="2948" w:type="dxa"/>
          </w:tcPr>
          <w:p>
            <w:pPr>
              <w:pStyle w:val="0"/>
            </w:pPr>
            <w:hyperlink w:history="0" r:id="rId565"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4"/>
                  <w:color w:val="0000ff"/>
                </w:rPr>
                <w:t xml:space="preserve">Приказ</w:t>
              </w:r>
            </w:hyperlink>
            <w:r>
              <w:rPr>
                <w:sz w:val="24"/>
              </w:rPr>
              <w:t xml:space="preserve"> Минздрава России от 28.04.2021 N 410н</w:t>
            </w:r>
          </w:p>
        </w:tc>
      </w:tr>
      <w:tr>
        <w:tc>
          <w:tcPr>
            <w:tcW w:w="2762" w:type="dxa"/>
          </w:tcPr>
          <w:p>
            <w:pPr>
              <w:pStyle w:val="0"/>
            </w:pPr>
            <w:r>
              <w:rPr>
                <w:sz w:val="24"/>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4"/>
              </w:rPr>
              <w:t xml:space="preserve">I20.0 Нестабильная стенокардия</w:t>
            </w:r>
          </w:p>
          <w:p>
            <w:pPr>
              <w:pStyle w:val="0"/>
            </w:pPr>
            <w:r>
              <w:rPr>
                <w:sz w:val="24"/>
              </w:rPr>
              <w:t xml:space="preserve">I21 Острый инфаркт миокарда</w:t>
            </w:r>
          </w:p>
          <w:p>
            <w:pPr>
              <w:pStyle w:val="0"/>
            </w:pPr>
            <w:r>
              <w:rPr>
                <w:sz w:val="24"/>
              </w:rPr>
              <w:t xml:space="preserve">I22 Повторный инфаркт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tc>
        <w:tc>
          <w:tcPr>
            <w:tcW w:w="1247" w:type="dxa"/>
          </w:tcPr>
          <w:p>
            <w:pPr>
              <w:pStyle w:val="0"/>
            </w:pPr>
            <w:r>
              <w:rPr>
                <w:sz w:val="24"/>
              </w:rPr>
              <w:t xml:space="preserve">взрослые</w:t>
            </w:r>
          </w:p>
        </w:tc>
        <w:tc>
          <w:tcPr>
            <w:tcW w:w="2948" w:type="dxa"/>
          </w:tcPr>
          <w:p>
            <w:pPr>
              <w:pStyle w:val="0"/>
            </w:pPr>
            <w:hyperlink w:history="0" r:id="rId566"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4"/>
                  <w:color w:val="0000ff"/>
                </w:rPr>
                <w:t xml:space="preserve">Приказ</w:t>
              </w:r>
            </w:hyperlink>
            <w:r>
              <w:rPr>
                <w:sz w:val="24"/>
              </w:rPr>
              <w:t xml:space="preserve"> Минздрава России от 02.03.2021 N 158н</w:t>
            </w:r>
          </w:p>
        </w:tc>
      </w:tr>
      <w:tr>
        <w:tc>
          <w:tcPr>
            <w:tcW w:w="2762" w:type="dxa"/>
          </w:tcPr>
          <w:p>
            <w:pPr>
              <w:pStyle w:val="0"/>
            </w:pPr>
            <w:r>
              <w:rPr>
                <w:sz w:val="24"/>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4"/>
              </w:rPr>
              <w:t xml:space="preserve">I21.0 Острый трансмуральный инфаркт передней стенки миокарда</w:t>
            </w:r>
          </w:p>
          <w:p>
            <w:pPr>
              <w:pStyle w:val="0"/>
            </w:pPr>
            <w:r>
              <w:rPr>
                <w:sz w:val="24"/>
              </w:rPr>
              <w:t xml:space="preserve">I21.1 Острый трансмуральный инфаркт нижней стенки миокарда</w:t>
            </w:r>
          </w:p>
          <w:p>
            <w:pPr>
              <w:pStyle w:val="0"/>
            </w:pPr>
            <w:r>
              <w:rPr>
                <w:sz w:val="24"/>
              </w:rPr>
              <w:t xml:space="preserve">I21.2 Острый трансмуральный инфаркт миокарда других уточненных локализаций</w:t>
            </w:r>
          </w:p>
          <w:p>
            <w:pPr>
              <w:pStyle w:val="0"/>
            </w:pPr>
            <w:r>
              <w:rPr>
                <w:sz w:val="24"/>
              </w:rPr>
              <w:t xml:space="preserve">I21.3 Острый трансмуральный инфаркт миокарда неуточненной локализации</w:t>
            </w:r>
          </w:p>
          <w:p>
            <w:pPr>
              <w:pStyle w:val="0"/>
            </w:pPr>
            <w:r>
              <w:rPr>
                <w:sz w:val="24"/>
              </w:rPr>
              <w:t xml:space="preserve">I21.9 Острый инфаркт миокарда неуточненный</w:t>
            </w:r>
          </w:p>
          <w:p>
            <w:pPr>
              <w:pStyle w:val="0"/>
            </w:pPr>
            <w:r>
              <w:rPr>
                <w:sz w:val="24"/>
              </w:rPr>
              <w:t xml:space="preserve">I22 Повторный инфаркт миокарда</w:t>
            </w:r>
          </w:p>
          <w:p>
            <w:pPr>
              <w:pStyle w:val="0"/>
            </w:pPr>
            <w:r>
              <w:rPr>
                <w:sz w:val="24"/>
              </w:rPr>
              <w:t xml:space="preserve">I24.0 Коронарный тромбоз, не приводящий к инфаркту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p>
            <w:pPr>
              <w:pStyle w:val="0"/>
            </w:pPr>
            <w:r>
              <w:rPr>
                <w:sz w:val="24"/>
              </w:rPr>
              <w:t xml:space="preserve">I25.2 Перенесенный в прошлом инфаркт миокарда</w:t>
            </w:r>
          </w:p>
        </w:tc>
        <w:tc>
          <w:tcPr>
            <w:tcW w:w="1247" w:type="dxa"/>
          </w:tcPr>
          <w:p>
            <w:pPr>
              <w:pStyle w:val="0"/>
            </w:pPr>
            <w:r>
              <w:rPr>
                <w:sz w:val="24"/>
              </w:rPr>
              <w:t xml:space="preserve">взрослые</w:t>
            </w:r>
          </w:p>
        </w:tc>
        <w:tc>
          <w:tcPr>
            <w:tcW w:w="2948" w:type="dxa"/>
          </w:tcPr>
          <w:p>
            <w:pPr>
              <w:pStyle w:val="0"/>
            </w:pPr>
            <w:hyperlink w:history="0" r:id="rId567"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4"/>
                  <w:color w:val="0000ff"/>
                </w:rPr>
                <w:t xml:space="preserve">Приказ</w:t>
              </w:r>
            </w:hyperlink>
            <w:r>
              <w:rPr>
                <w:sz w:val="24"/>
              </w:rPr>
              <w:t xml:space="preserve"> Минздрава России от 10.06.2021 N 612н</w:t>
            </w:r>
          </w:p>
        </w:tc>
      </w:tr>
      <w:tr>
        <w:tc>
          <w:tcPr>
            <w:tcW w:w="2762" w:type="dxa"/>
          </w:tcPr>
          <w:p>
            <w:pPr>
              <w:pStyle w:val="0"/>
            </w:pPr>
            <w:r>
              <w:rPr>
                <w:sz w:val="24"/>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4"/>
              </w:rPr>
              <w:t xml:space="preserve">I27.0 Первичная легочная гипертензия</w:t>
            </w:r>
          </w:p>
          <w:p>
            <w:pPr>
              <w:pStyle w:val="0"/>
            </w:pPr>
            <w:r>
              <w:rPr>
                <w:sz w:val="24"/>
              </w:rPr>
              <w:t xml:space="preserve">I27.8 Другие уточненные формы легочно-сердечной недостаточности</w:t>
            </w:r>
          </w:p>
          <w:p>
            <w:pPr>
              <w:pStyle w:val="0"/>
            </w:pPr>
            <w:r>
              <w:rPr>
                <w:sz w:val="24"/>
              </w:rPr>
              <w:t xml:space="preserve">I27.2 Другая вторичная легочная гипертензия</w:t>
            </w:r>
          </w:p>
        </w:tc>
        <w:tc>
          <w:tcPr>
            <w:tcW w:w="1247" w:type="dxa"/>
          </w:tcPr>
          <w:p>
            <w:pPr>
              <w:pStyle w:val="0"/>
            </w:pPr>
            <w:r>
              <w:rPr>
                <w:sz w:val="24"/>
              </w:rPr>
              <w:t xml:space="preserve">взрослые</w:t>
            </w:r>
          </w:p>
        </w:tc>
        <w:tc>
          <w:tcPr>
            <w:tcW w:w="2948" w:type="dxa"/>
          </w:tcPr>
          <w:p>
            <w:pPr>
              <w:pStyle w:val="0"/>
            </w:pPr>
            <w:hyperlink w:history="0" r:id="rId568"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4"/>
                  <w:color w:val="0000ff"/>
                </w:rPr>
                <w:t xml:space="preserve">Приказ</w:t>
              </w:r>
            </w:hyperlink>
            <w:r>
              <w:rPr>
                <w:sz w:val="24"/>
              </w:rPr>
              <w:t xml:space="preserve"> Минздрава России от 19.04.2021 N 371н</w:t>
            </w:r>
          </w:p>
        </w:tc>
      </w:tr>
      <w:tr>
        <w:tc>
          <w:tcPr>
            <w:tcW w:w="2762" w:type="dxa"/>
          </w:tcPr>
          <w:p>
            <w:pPr>
              <w:pStyle w:val="0"/>
            </w:pPr>
            <w:r>
              <w:rPr>
                <w:sz w:val="24"/>
              </w:rPr>
              <w:t xml:space="preserve">Стандарт медицинской помощи взрослым при миокардитах (диагностика и лечение)</w:t>
            </w:r>
          </w:p>
        </w:tc>
        <w:tc>
          <w:tcPr>
            <w:tcW w:w="3600" w:type="dxa"/>
          </w:tcPr>
          <w:p>
            <w:pPr>
              <w:pStyle w:val="0"/>
            </w:pPr>
            <w:r>
              <w:rPr>
                <w:sz w:val="24"/>
              </w:rPr>
              <w:t xml:space="preserve">I40 Острый миокардит</w:t>
            </w:r>
          </w:p>
          <w:p>
            <w:pPr>
              <w:pStyle w:val="0"/>
            </w:pPr>
            <w:r>
              <w:rPr>
                <w:sz w:val="24"/>
              </w:rPr>
              <w:t xml:space="preserve">I41 Миокардит при болезнях, классифицированных в других рубриках</w:t>
            </w:r>
          </w:p>
          <w:p>
            <w:pPr>
              <w:pStyle w:val="0"/>
            </w:pPr>
            <w:r>
              <w:rPr>
                <w:sz w:val="24"/>
              </w:rPr>
              <w:t xml:space="preserve">I51.4 Миокардит неуточненный</w:t>
            </w:r>
          </w:p>
        </w:tc>
        <w:tc>
          <w:tcPr>
            <w:tcW w:w="1247" w:type="dxa"/>
          </w:tcPr>
          <w:p>
            <w:pPr>
              <w:pStyle w:val="0"/>
            </w:pPr>
            <w:r>
              <w:rPr>
                <w:sz w:val="24"/>
              </w:rPr>
              <w:t xml:space="preserve">взрослые</w:t>
            </w:r>
          </w:p>
        </w:tc>
        <w:tc>
          <w:tcPr>
            <w:tcW w:w="2948" w:type="dxa"/>
          </w:tcPr>
          <w:p>
            <w:pPr>
              <w:pStyle w:val="0"/>
            </w:pPr>
            <w:hyperlink w:history="0" r:id="rId569"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4"/>
                  <w:color w:val="0000ff"/>
                </w:rPr>
                <w:t xml:space="preserve">Приказ</w:t>
              </w:r>
            </w:hyperlink>
            <w:r>
              <w:rPr>
                <w:sz w:val="24"/>
              </w:rPr>
              <w:t xml:space="preserve"> Минздрава России от 02.03.2021 N 160н</w:t>
            </w:r>
          </w:p>
        </w:tc>
      </w:tr>
      <w:tr>
        <w:tc>
          <w:tcPr>
            <w:tcW w:w="2762" w:type="dxa"/>
          </w:tcPr>
          <w:p>
            <w:pPr>
              <w:pStyle w:val="0"/>
            </w:pPr>
            <w:r>
              <w:rPr>
                <w:sz w:val="24"/>
              </w:rPr>
              <w:t xml:space="preserve">Стандарт медицинской помощи взрослым при миокардитах (диспансерное наблюдение)</w:t>
            </w:r>
          </w:p>
        </w:tc>
        <w:tc>
          <w:tcPr>
            <w:tcW w:w="3600" w:type="dxa"/>
          </w:tcPr>
          <w:p>
            <w:pPr>
              <w:pStyle w:val="0"/>
            </w:pPr>
            <w:r>
              <w:rPr>
                <w:sz w:val="24"/>
              </w:rPr>
              <w:t xml:space="preserve">I40 Острый миокардит</w:t>
            </w:r>
          </w:p>
          <w:p>
            <w:pPr>
              <w:pStyle w:val="0"/>
            </w:pPr>
            <w:r>
              <w:rPr>
                <w:sz w:val="24"/>
              </w:rPr>
              <w:t xml:space="preserve">I41 Миокардит при болезнях, классифицированных в других рубриках</w:t>
            </w:r>
          </w:p>
          <w:p>
            <w:pPr>
              <w:pStyle w:val="0"/>
            </w:pPr>
            <w:r>
              <w:rPr>
                <w:sz w:val="24"/>
              </w:rPr>
              <w:t xml:space="preserve">I51.4 Миокардит неуточненный</w:t>
            </w:r>
          </w:p>
        </w:tc>
        <w:tc>
          <w:tcPr>
            <w:tcW w:w="1247" w:type="dxa"/>
          </w:tcPr>
          <w:p>
            <w:pPr>
              <w:pStyle w:val="0"/>
            </w:pPr>
            <w:r>
              <w:rPr>
                <w:sz w:val="24"/>
              </w:rPr>
              <w:t xml:space="preserve">взрослые</w:t>
            </w:r>
          </w:p>
        </w:tc>
        <w:tc>
          <w:tcPr>
            <w:tcW w:w="2948" w:type="dxa"/>
          </w:tcPr>
          <w:p>
            <w:pPr>
              <w:pStyle w:val="0"/>
            </w:pPr>
            <w:hyperlink w:history="0" r:id="rId570"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4"/>
                  <w:color w:val="0000ff"/>
                </w:rPr>
                <w:t xml:space="preserve">Приказ</w:t>
              </w:r>
            </w:hyperlink>
            <w:r>
              <w:rPr>
                <w:sz w:val="24"/>
              </w:rPr>
              <w:t xml:space="preserve"> Минздрава России от 02.03.2021 N 160н</w:t>
            </w:r>
          </w:p>
        </w:tc>
      </w:tr>
      <w:tr>
        <w:tc>
          <w:tcPr>
            <w:tcW w:w="2762" w:type="dxa"/>
          </w:tcPr>
          <w:p>
            <w:pPr>
              <w:pStyle w:val="0"/>
            </w:pPr>
            <w:r>
              <w:rPr>
                <w:sz w:val="24"/>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4"/>
              </w:rPr>
              <w:t xml:space="preserve">I42.1 Обструктивная гипертрофическая кардиомиопатия</w:t>
            </w:r>
          </w:p>
          <w:p>
            <w:pPr>
              <w:pStyle w:val="0"/>
            </w:pPr>
            <w:r>
              <w:rPr>
                <w:sz w:val="24"/>
              </w:rPr>
              <w:t xml:space="preserve">I42.2 Другая гипертрофическая кардиомиопатия</w:t>
            </w:r>
          </w:p>
        </w:tc>
        <w:tc>
          <w:tcPr>
            <w:tcW w:w="1247" w:type="dxa"/>
          </w:tcPr>
          <w:p>
            <w:pPr>
              <w:pStyle w:val="0"/>
            </w:pPr>
            <w:r>
              <w:rPr>
                <w:sz w:val="24"/>
              </w:rPr>
              <w:t xml:space="preserve">взрослые</w:t>
            </w:r>
          </w:p>
        </w:tc>
        <w:tc>
          <w:tcPr>
            <w:tcW w:w="2948" w:type="dxa"/>
          </w:tcPr>
          <w:p>
            <w:pPr>
              <w:pStyle w:val="0"/>
            </w:pPr>
            <w:hyperlink w:history="0" r:id="rId571"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4"/>
                  <w:color w:val="0000ff"/>
                </w:rPr>
                <w:t xml:space="preserve">Приказ</w:t>
              </w:r>
            </w:hyperlink>
            <w:r>
              <w:rPr>
                <w:sz w:val="24"/>
              </w:rPr>
              <w:t xml:space="preserve"> Минздрава России от 02.03.2021 N 159н</w:t>
            </w:r>
          </w:p>
        </w:tc>
      </w:tr>
      <w:tr>
        <w:tc>
          <w:tcPr>
            <w:tcW w:w="2762" w:type="dxa"/>
          </w:tcPr>
          <w:p>
            <w:pPr>
              <w:pStyle w:val="0"/>
            </w:pPr>
            <w:r>
              <w:rPr>
                <w:sz w:val="24"/>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4"/>
              </w:rPr>
              <w:t xml:space="preserve">I47.0 Возвратная желудочковая аритмия</w:t>
            </w:r>
          </w:p>
          <w:p>
            <w:pPr>
              <w:pStyle w:val="0"/>
            </w:pPr>
            <w:r>
              <w:rPr>
                <w:sz w:val="24"/>
              </w:rPr>
              <w:t xml:space="preserve">I47.2 Желудочковая тахикардия</w:t>
            </w:r>
          </w:p>
          <w:p>
            <w:pPr>
              <w:pStyle w:val="0"/>
            </w:pPr>
            <w:r>
              <w:rPr>
                <w:sz w:val="24"/>
              </w:rPr>
              <w:t xml:space="preserve">I47.9 Пароксизмальная тахикардия неуточненная</w:t>
            </w:r>
          </w:p>
          <w:p>
            <w:pPr>
              <w:pStyle w:val="0"/>
            </w:pPr>
            <w:r>
              <w:rPr>
                <w:sz w:val="24"/>
              </w:rPr>
              <w:t xml:space="preserve">I49.0 Фибрилляция и трепетание желудочков</w:t>
            </w:r>
          </w:p>
          <w:p>
            <w:pPr>
              <w:pStyle w:val="0"/>
            </w:pPr>
            <w:r>
              <w:rPr>
                <w:sz w:val="24"/>
              </w:rPr>
              <w:t xml:space="preserve">I49.3 Преждевременная деполяризация желудочков</w:t>
            </w:r>
          </w:p>
          <w:p>
            <w:pPr>
              <w:pStyle w:val="0"/>
            </w:pPr>
            <w:r>
              <w:rPr>
                <w:sz w:val="24"/>
              </w:rPr>
              <w:t xml:space="preserve">I49.4 Другая и неуточненная преждевременная деполяризация</w:t>
            </w:r>
          </w:p>
          <w:p>
            <w:pPr>
              <w:pStyle w:val="0"/>
            </w:pPr>
            <w:r>
              <w:rPr>
                <w:sz w:val="24"/>
              </w:rPr>
              <w:t xml:space="preserve">I49.8 Другие уточненные нарушения сердечного ритма</w:t>
            </w:r>
          </w:p>
          <w:p>
            <w:pPr>
              <w:pStyle w:val="0"/>
            </w:pPr>
            <w:r>
              <w:rPr>
                <w:sz w:val="24"/>
              </w:rPr>
              <w:t xml:space="preserve">I49.9 Нарушение сердечного ритма неуточненное</w:t>
            </w:r>
          </w:p>
        </w:tc>
        <w:tc>
          <w:tcPr>
            <w:tcW w:w="1247" w:type="dxa"/>
          </w:tcPr>
          <w:p>
            <w:pPr>
              <w:pStyle w:val="0"/>
            </w:pPr>
            <w:r>
              <w:rPr>
                <w:sz w:val="24"/>
              </w:rPr>
              <w:t xml:space="preserve">дети</w:t>
            </w:r>
          </w:p>
        </w:tc>
        <w:tc>
          <w:tcPr>
            <w:tcW w:w="2948" w:type="dxa"/>
          </w:tcPr>
          <w:p>
            <w:pPr>
              <w:pStyle w:val="0"/>
            </w:pPr>
            <w:hyperlink w:history="0" r:id="rId572"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4"/>
                  <w:color w:val="0000ff"/>
                </w:rPr>
                <w:t xml:space="preserve">Приказ</w:t>
              </w:r>
            </w:hyperlink>
            <w:r>
              <w:rPr>
                <w:sz w:val="24"/>
              </w:rPr>
              <w:t xml:space="preserve"> Минздрава России от 21.09.2021 N 931н</w:t>
            </w:r>
          </w:p>
        </w:tc>
      </w:tr>
      <w:tr>
        <w:tc>
          <w:tcPr>
            <w:tcW w:w="2762" w:type="dxa"/>
          </w:tcPr>
          <w:p>
            <w:pPr>
              <w:pStyle w:val="0"/>
            </w:pPr>
            <w:r>
              <w:rPr>
                <w:sz w:val="24"/>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4"/>
              </w:rPr>
              <w:t xml:space="preserve">I47.1 Наджелудочковая тахикардия</w:t>
            </w:r>
          </w:p>
          <w:p>
            <w:pPr>
              <w:pStyle w:val="0"/>
            </w:pPr>
            <w:r>
              <w:rPr>
                <w:sz w:val="24"/>
              </w:rPr>
              <w:t xml:space="preserve">I47.9 Пароксизмальная тахикардия неуточненная</w:t>
            </w:r>
          </w:p>
        </w:tc>
        <w:tc>
          <w:tcPr>
            <w:tcW w:w="1247" w:type="dxa"/>
          </w:tcPr>
          <w:p>
            <w:pPr>
              <w:pStyle w:val="0"/>
            </w:pPr>
            <w:r>
              <w:rPr>
                <w:sz w:val="24"/>
              </w:rPr>
              <w:t xml:space="preserve">взрослые</w:t>
            </w:r>
          </w:p>
        </w:tc>
        <w:tc>
          <w:tcPr>
            <w:tcW w:w="2948" w:type="dxa"/>
          </w:tcPr>
          <w:p>
            <w:pPr>
              <w:pStyle w:val="0"/>
            </w:pPr>
            <w:hyperlink w:history="0" r:id="rId573"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4"/>
                  <w:color w:val="0000ff"/>
                </w:rPr>
                <w:t xml:space="preserve">Приказ</w:t>
              </w:r>
            </w:hyperlink>
            <w:r>
              <w:rPr>
                <w:sz w:val="24"/>
              </w:rPr>
              <w:t xml:space="preserve"> Минздрава России от 19.04.2021 N 370н</w:t>
            </w:r>
          </w:p>
        </w:tc>
      </w:tr>
      <w:tr>
        <w:tc>
          <w:tcPr>
            <w:tcW w:w="2762" w:type="dxa"/>
          </w:tcPr>
          <w:p>
            <w:pPr>
              <w:pStyle w:val="0"/>
            </w:pPr>
            <w:r>
              <w:rPr>
                <w:sz w:val="24"/>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4"/>
              </w:rPr>
              <w:t xml:space="preserve">I48 Фибрилляция и трепетание предсердий</w:t>
            </w:r>
          </w:p>
        </w:tc>
        <w:tc>
          <w:tcPr>
            <w:tcW w:w="1247" w:type="dxa"/>
          </w:tcPr>
          <w:p>
            <w:pPr>
              <w:pStyle w:val="0"/>
            </w:pPr>
            <w:r>
              <w:rPr>
                <w:sz w:val="24"/>
              </w:rPr>
              <w:t xml:space="preserve">взрослые</w:t>
            </w:r>
          </w:p>
        </w:tc>
        <w:tc>
          <w:tcPr>
            <w:tcW w:w="2948" w:type="dxa"/>
          </w:tcPr>
          <w:p>
            <w:pPr>
              <w:pStyle w:val="0"/>
            </w:pPr>
            <w:hyperlink w:history="0" r:id="rId574"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4"/>
                  <w:color w:val="0000ff"/>
                </w:rPr>
                <w:t xml:space="preserve">Приказ</w:t>
              </w:r>
            </w:hyperlink>
            <w:r>
              <w:rPr>
                <w:sz w:val="24"/>
              </w:rPr>
              <w:t xml:space="preserve"> Минздрава России от 12.05.2021 N 435н</w:t>
            </w:r>
          </w:p>
        </w:tc>
      </w:tr>
      <w:tr>
        <w:tc>
          <w:tcPr>
            <w:tcW w:w="2762" w:type="dxa"/>
          </w:tcPr>
          <w:p>
            <w:pPr>
              <w:pStyle w:val="0"/>
            </w:pPr>
            <w:r>
              <w:rPr>
                <w:sz w:val="24"/>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4"/>
              </w:rPr>
              <w:t xml:space="preserve">I50.0 Застойная сердечная недостаточность</w:t>
            </w:r>
          </w:p>
          <w:p>
            <w:pPr>
              <w:pStyle w:val="0"/>
            </w:pPr>
            <w:r>
              <w:rPr>
                <w:sz w:val="24"/>
              </w:rPr>
              <w:t xml:space="preserve">I50.1 Левожелудочковая недостаточность</w:t>
            </w:r>
          </w:p>
          <w:p>
            <w:pPr>
              <w:pStyle w:val="0"/>
            </w:pPr>
            <w:r>
              <w:rPr>
                <w:sz w:val="24"/>
              </w:rPr>
              <w:t xml:space="preserve">I50.9 Сердечная недостаточность неуточненная</w:t>
            </w:r>
          </w:p>
        </w:tc>
        <w:tc>
          <w:tcPr>
            <w:tcW w:w="1247" w:type="dxa"/>
          </w:tcPr>
          <w:p>
            <w:pPr>
              <w:pStyle w:val="0"/>
            </w:pPr>
            <w:r>
              <w:rPr>
                <w:sz w:val="24"/>
              </w:rPr>
              <w:t xml:space="preserve">взрослые</w:t>
            </w:r>
          </w:p>
        </w:tc>
        <w:tc>
          <w:tcPr>
            <w:tcW w:w="2948" w:type="dxa"/>
          </w:tcPr>
          <w:p>
            <w:pPr>
              <w:pStyle w:val="0"/>
            </w:pPr>
            <w:hyperlink w:history="0" r:id="rId575"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4"/>
                  <w:color w:val="0000ff"/>
                </w:rPr>
                <w:t xml:space="preserve">Приказ</w:t>
              </w:r>
            </w:hyperlink>
            <w:r>
              <w:rPr>
                <w:sz w:val="24"/>
              </w:rPr>
              <w:t xml:space="preserve"> Минздрава России от 20.04.2022 N 272н</w:t>
            </w:r>
          </w:p>
        </w:tc>
      </w:tr>
      <w:tr>
        <w:tc>
          <w:tcPr>
            <w:tcW w:w="2762" w:type="dxa"/>
          </w:tcPr>
          <w:p>
            <w:pPr>
              <w:pStyle w:val="0"/>
            </w:pPr>
            <w:r>
              <w:rPr>
                <w:sz w:val="24"/>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4"/>
              </w:rPr>
              <w:t xml:space="preserve">I80.0 Флебит и тромбофлебит поверхностных сосудов нижних конечностей</w:t>
            </w:r>
          </w:p>
          <w:p>
            <w:pPr>
              <w:pStyle w:val="0"/>
            </w:pPr>
            <w:r>
              <w:rPr>
                <w:sz w:val="24"/>
              </w:rPr>
              <w:t xml:space="preserve">I80.8 Флебит и тромбофлебит других локализаций</w:t>
            </w:r>
          </w:p>
          <w:p>
            <w:pPr>
              <w:pStyle w:val="0"/>
            </w:pPr>
            <w:r>
              <w:rPr>
                <w:sz w:val="24"/>
              </w:rPr>
              <w:t xml:space="preserve">I82.1 Тромбофлебит мигрирующий</w:t>
            </w:r>
          </w:p>
          <w:p>
            <w:pPr>
              <w:pStyle w:val="0"/>
            </w:pPr>
            <w:r>
              <w:rPr>
                <w:sz w:val="24"/>
              </w:rPr>
              <w:t xml:space="preserve">O22.2 Поверхностный тромбофлебит во время беременности</w:t>
            </w:r>
          </w:p>
          <w:p>
            <w:pPr>
              <w:pStyle w:val="0"/>
            </w:pPr>
            <w:r>
              <w:rPr>
                <w:sz w:val="24"/>
              </w:rPr>
              <w:t xml:space="preserve">O87.0 Поверхностный тромбофлебит в послеродовом периоде</w:t>
            </w:r>
          </w:p>
        </w:tc>
        <w:tc>
          <w:tcPr>
            <w:tcW w:w="1247" w:type="dxa"/>
          </w:tcPr>
          <w:p>
            <w:pPr>
              <w:pStyle w:val="0"/>
            </w:pPr>
            <w:r>
              <w:rPr>
                <w:sz w:val="24"/>
              </w:rPr>
              <w:t xml:space="preserve">взрослые</w:t>
            </w:r>
          </w:p>
        </w:tc>
        <w:tc>
          <w:tcPr>
            <w:tcW w:w="2948" w:type="dxa"/>
          </w:tcPr>
          <w:p>
            <w:pPr>
              <w:pStyle w:val="0"/>
            </w:pPr>
            <w:hyperlink w:history="0" r:id="rId576"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4"/>
                  <w:color w:val="0000ff"/>
                </w:rPr>
                <w:t xml:space="preserve">Приказ</w:t>
              </w:r>
            </w:hyperlink>
            <w:r>
              <w:rPr>
                <w:sz w:val="24"/>
              </w:rPr>
              <w:t xml:space="preserve"> Минздрава России от 16.08.2022 N 559н</w:t>
            </w:r>
          </w:p>
        </w:tc>
      </w:tr>
      <w:tr>
        <w:tc>
          <w:tcPr>
            <w:tcW w:w="2762" w:type="dxa"/>
          </w:tcPr>
          <w:p>
            <w:pPr>
              <w:pStyle w:val="0"/>
            </w:pPr>
            <w:r>
              <w:rPr>
                <w:sz w:val="24"/>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4"/>
              </w:rPr>
              <w:t xml:space="preserve">I83 Варикозное расширение вен нижних конечностей</w:t>
            </w:r>
          </w:p>
        </w:tc>
        <w:tc>
          <w:tcPr>
            <w:tcW w:w="1247" w:type="dxa"/>
          </w:tcPr>
          <w:p>
            <w:pPr>
              <w:pStyle w:val="0"/>
            </w:pPr>
            <w:r>
              <w:rPr>
                <w:sz w:val="24"/>
              </w:rPr>
              <w:t xml:space="preserve">взрослые</w:t>
            </w:r>
          </w:p>
        </w:tc>
        <w:tc>
          <w:tcPr>
            <w:tcW w:w="2948" w:type="dxa"/>
          </w:tcPr>
          <w:p>
            <w:pPr>
              <w:pStyle w:val="0"/>
            </w:pPr>
            <w:hyperlink w:history="0" r:id="rId577"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4"/>
                  <w:color w:val="0000ff"/>
                </w:rPr>
                <w:t xml:space="preserve">Приказ</w:t>
              </w:r>
            </w:hyperlink>
            <w:r>
              <w:rPr>
                <w:sz w:val="24"/>
              </w:rPr>
              <w:t xml:space="preserve"> Минздрава России от 29.08.2022 N 576н</w:t>
            </w:r>
          </w:p>
        </w:tc>
      </w:tr>
      <w:tr>
        <w:tc>
          <w:tcPr>
            <w:gridSpan w:val="4"/>
            <w:tcW w:w="10557" w:type="dxa"/>
          </w:tcPr>
          <w:p>
            <w:pPr>
              <w:pStyle w:val="0"/>
              <w:outlineLvl w:val="2"/>
              <w:jc w:val="center"/>
            </w:pPr>
            <w:r>
              <w:rPr>
                <w:sz w:val="24"/>
                <w:b w:val="on"/>
              </w:rPr>
              <w:t xml:space="preserve">Болезни органов дыхания (J00 - J99)</w:t>
            </w:r>
          </w:p>
        </w:tc>
      </w:tr>
      <w:tr>
        <w:tc>
          <w:tcPr>
            <w:tcW w:w="2762" w:type="dxa"/>
          </w:tcPr>
          <w:p>
            <w:pPr>
              <w:pStyle w:val="0"/>
            </w:pPr>
            <w:r>
              <w:rPr>
                <w:sz w:val="24"/>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4"/>
              </w:rPr>
              <w:t xml:space="preserve">B34.0 Аденовирусная инфекция неуточненная</w:t>
            </w:r>
          </w:p>
          <w:p>
            <w:pPr>
              <w:pStyle w:val="0"/>
            </w:pPr>
            <w:r>
              <w:rPr>
                <w:sz w:val="24"/>
              </w:rPr>
              <w:t xml:space="preserve">B34.2 Коронавирусная инфекция неуточненная, кроме вызванной COVID-19</w:t>
            </w:r>
          </w:p>
          <w:p>
            <w:pPr>
              <w:pStyle w:val="0"/>
            </w:pPr>
            <w:r>
              <w:rPr>
                <w:sz w:val="24"/>
              </w:rPr>
              <w:t xml:space="preserve">B34.9 Вирусная инфекция неуточненная</w:t>
            </w:r>
          </w:p>
          <w:p>
            <w:pPr>
              <w:pStyle w:val="0"/>
            </w:pPr>
            <w:r>
              <w:rPr>
                <w:sz w:val="24"/>
              </w:rPr>
              <w:t xml:space="preserve">B97.0 Аденовирусы как причина болезней, классифицированных в других рубриках</w:t>
            </w:r>
          </w:p>
          <w:p>
            <w:pPr>
              <w:pStyle w:val="0"/>
            </w:pPr>
            <w:r>
              <w:rPr>
                <w:sz w:val="24"/>
              </w:rPr>
              <w:t xml:space="preserve">B97.4 Респираторно-синцитиальный вирус как причина болезней, классифицированных в других рубриках</w:t>
            </w:r>
          </w:p>
          <w:p>
            <w:pPr>
              <w:pStyle w:val="0"/>
            </w:pPr>
            <w:r>
              <w:rPr>
                <w:sz w:val="24"/>
              </w:rPr>
              <w:t xml:space="preserve">J00 Острый назофарингит [насморк]</w:t>
            </w:r>
          </w:p>
          <w:p>
            <w:pPr>
              <w:pStyle w:val="0"/>
            </w:pPr>
            <w:r>
              <w:rPr>
                <w:sz w:val="24"/>
              </w:rPr>
              <w:t xml:space="preserve">J02.8 Острый фарингит, вызванный другими уточненными возбудителями</w:t>
            </w:r>
          </w:p>
          <w:p>
            <w:pPr>
              <w:pStyle w:val="0"/>
            </w:pPr>
            <w:r>
              <w:rPr>
                <w:sz w:val="24"/>
              </w:rPr>
              <w:t xml:space="preserve">J02.9 Острый фарингит неуточненный</w:t>
            </w:r>
          </w:p>
          <w:p>
            <w:pPr>
              <w:pStyle w:val="0"/>
            </w:pPr>
            <w:r>
              <w:rPr>
                <w:sz w:val="24"/>
              </w:rPr>
              <w:t xml:space="preserve">J03.8 Острый тонзиллит, вызванный другими уточненными возбудителями</w:t>
            </w:r>
          </w:p>
          <w:p>
            <w:pPr>
              <w:pStyle w:val="0"/>
            </w:pPr>
            <w:r>
              <w:rPr>
                <w:sz w:val="24"/>
              </w:rPr>
              <w:t xml:space="preserve">J03.9 Острый тонзиллит неуточненный</w:t>
            </w:r>
          </w:p>
          <w:p>
            <w:pPr>
              <w:pStyle w:val="0"/>
            </w:pPr>
            <w:r>
              <w:rPr>
                <w:sz w:val="24"/>
              </w:rPr>
              <w:t xml:space="preserve">J04 Острый ларингит и трахеит</w:t>
            </w:r>
          </w:p>
          <w:p>
            <w:pPr>
              <w:pStyle w:val="0"/>
            </w:pPr>
            <w:r>
              <w:rPr>
                <w:sz w:val="24"/>
              </w:rPr>
              <w:t xml:space="preserve">J05.0 Острый обструктивный ларингит [круп]</w:t>
            </w:r>
          </w:p>
          <w:p>
            <w:pPr>
              <w:pStyle w:val="0"/>
            </w:pPr>
            <w:r>
              <w:rPr>
                <w:sz w:val="24"/>
              </w:rPr>
              <w:t xml:space="preserve">J06 Острые инфекции верхних дыхательных путей множественной и неуточненной локализации</w:t>
            </w:r>
          </w:p>
          <w:p>
            <w:pPr>
              <w:pStyle w:val="0"/>
            </w:pPr>
            <w:r>
              <w:rPr>
                <w:sz w:val="24"/>
              </w:rPr>
              <w:t xml:space="preserve">J20.4 Острый бронхит, вызванный вирусом парагриппа</w:t>
            </w:r>
          </w:p>
          <w:p>
            <w:pPr>
              <w:pStyle w:val="0"/>
            </w:pPr>
            <w:r>
              <w:rPr>
                <w:sz w:val="24"/>
              </w:rPr>
              <w:t xml:space="preserve">J20.5 Острый бронхит, вызванный респираторным синцитиальным вирусом</w:t>
            </w:r>
          </w:p>
          <w:p>
            <w:pPr>
              <w:pStyle w:val="0"/>
            </w:pPr>
            <w:r>
              <w:rPr>
                <w:sz w:val="24"/>
              </w:rPr>
              <w:t xml:space="preserve">J20.6 Острый бронхит, вызванный риновирусом</w:t>
            </w:r>
          </w:p>
          <w:p>
            <w:pPr>
              <w:pStyle w:val="0"/>
            </w:pPr>
            <w:r>
              <w:rPr>
                <w:sz w:val="24"/>
              </w:rPr>
              <w:t xml:space="preserve">J20.8 Острый бронхит, вызванный другими уточненными агентами</w:t>
            </w:r>
          </w:p>
          <w:p>
            <w:pPr>
              <w:pStyle w:val="0"/>
            </w:pPr>
            <w:r>
              <w:rPr>
                <w:sz w:val="24"/>
              </w:rPr>
              <w:t xml:space="preserve">J20.9 Острый бронхит неуточненный</w:t>
            </w:r>
          </w:p>
          <w:p>
            <w:pPr>
              <w:pStyle w:val="0"/>
            </w:pPr>
            <w:r>
              <w:rPr>
                <w:sz w:val="24"/>
              </w:rPr>
              <w:t xml:space="preserve">J21.0 Острый бронхиолит, вызванный респираторным синцитиальным вирусом</w:t>
            </w:r>
          </w:p>
          <w:p>
            <w:pPr>
              <w:pStyle w:val="0"/>
            </w:pPr>
            <w:r>
              <w:rPr>
                <w:sz w:val="24"/>
              </w:rPr>
              <w:t xml:space="preserve">J21.8 Острый бронхиолит, вызванный другими уточненными агентами</w:t>
            </w:r>
          </w:p>
          <w:p>
            <w:pPr>
              <w:pStyle w:val="0"/>
            </w:pPr>
            <w:r>
              <w:rPr>
                <w:sz w:val="24"/>
              </w:rPr>
              <w:t xml:space="preserve">J21.9 Острый бронхиолит неуточненный</w:t>
            </w:r>
          </w:p>
          <w:p>
            <w:pPr>
              <w:pStyle w:val="0"/>
            </w:pPr>
            <w:r>
              <w:rPr>
                <w:sz w:val="24"/>
              </w:rPr>
              <w:t xml:space="preserve">J22 Острая респираторная инфекция нижних дыхательных путей неуточненная</w:t>
            </w:r>
          </w:p>
        </w:tc>
        <w:tc>
          <w:tcPr>
            <w:tcW w:w="1247" w:type="dxa"/>
          </w:tcPr>
          <w:p>
            <w:pPr>
              <w:pStyle w:val="0"/>
            </w:pPr>
            <w:r>
              <w:rPr>
                <w:sz w:val="24"/>
              </w:rPr>
              <w:t xml:space="preserve">взрослые</w:t>
            </w:r>
          </w:p>
        </w:tc>
        <w:tc>
          <w:tcPr>
            <w:tcW w:w="2948" w:type="dxa"/>
          </w:tcPr>
          <w:p>
            <w:pPr>
              <w:pStyle w:val="0"/>
            </w:pPr>
            <w:hyperlink w:history="0" r:id="rId578"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4"/>
                  <w:color w:val="0000ff"/>
                </w:rPr>
                <w:t xml:space="preserve">Приказ</w:t>
              </w:r>
            </w:hyperlink>
            <w:r>
              <w:rPr>
                <w:sz w:val="24"/>
              </w:rPr>
              <w:t xml:space="preserve"> Минздрава России от 18.03.2024 N 127н</w:t>
            </w:r>
          </w:p>
        </w:tc>
      </w:tr>
      <w:tr>
        <w:tc>
          <w:tcPr>
            <w:tcW w:w="2762" w:type="dxa"/>
          </w:tcPr>
          <w:p>
            <w:pPr>
              <w:pStyle w:val="0"/>
            </w:pPr>
            <w:r>
              <w:rPr>
                <w:sz w:val="24"/>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4"/>
              </w:rPr>
              <w:t xml:space="preserve">J02 Острый фарингит</w:t>
            </w:r>
          </w:p>
          <w:p>
            <w:pPr>
              <w:pStyle w:val="0"/>
            </w:pPr>
            <w:r>
              <w:rPr>
                <w:sz w:val="24"/>
              </w:rPr>
              <w:t xml:space="preserve">J03 Острый тонзиллит</w:t>
            </w:r>
          </w:p>
        </w:tc>
        <w:tc>
          <w:tcPr>
            <w:tcW w:w="1247" w:type="dxa"/>
          </w:tcPr>
          <w:p>
            <w:pPr>
              <w:pStyle w:val="0"/>
            </w:pPr>
            <w:r>
              <w:rPr>
                <w:sz w:val="24"/>
              </w:rPr>
              <w:t xml:space="preserve">взрослые</w:t>
            </w:r>
          </w:p>
        </w:tc>
        <w:tc>
          <w:tcPr>
            <w:tcW w:w="2948" w:type="dxa"/>
          </w:tcPr>
          <w:p>
            <w:pPr>
              <w:pStyle w:val="0"/>
            </w:pPr>
            <w:hyperlink w:history="0" r:id="rId579"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4"/>
                  <w:color w:val="0000ff"/>
                </w:rPr>
                <w:t xml:space="preserve">Приказ</w:t>
              </w:r>
            </w:hyperlink>
            <w:r>
              <w:rPr>
                <w:sz w:val="24"/>
              </w:rPr>
              <w:t xml:space="preserve"> Минздрава России от 16.05.2022 N 325н</w:t>
            </w:r>
          </w:p>
        </w:tc>
      </w:tr>
      <w:tr>
        <w:tc>
          <w:tcPr>
            <w:tcW w:w="2762" w:type="dxa"/>
          </w:tcPr>
          <w:p>
            <w:pPr>
              <w:pStyle w:val="0"/>
            </w:pPr>
            <w:r>
              <w:rPr>
                <w:sz w:val="24"/>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4"/>
              </w:rPr>
              <w:t xml:space="preserve">J01 Острый синусит</w:t>
            </w:r>
          </w:p>
        </w:tc>
        <w:tc>
          <w:tcPr>
            <w:tcW w:w="1247" w:type="dxa"/>
          </w:tcPr>
          <w:p>
            <w:pPr>
              <w:pStyle w:val="0"/>
            </w:pPr>
            <w:r>
              <w:rPr>
                <w:sz w:val="24"/>
              </w:rPr>
              <w:t xml:space="preserve">взрослые</w:t>
            </w:r>
          </w:p>
        </w:tc>
        <w:tc>
          <w:tcPr>
            <w:tcW w:w="2948" w:type="dxa"/>
          </w:tcPr>
          <w:p>
            <w:pPr>
              <w:pStyle w:val="0"/>
            </w:pPr>
            <w:hyperlink w:history="0" r:id="rId580"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4"/>
                  <w:color w:val="0000ff"/>
                </w:rPr>
                <w:t xml:space="preserve">Приказ</w:t>
              </w:r>
            </w:hyperlink>
            <w:r>
              <w:rPr>
                <w:sz w:val="24"/>
              </w:rPr>
              <w:t xml:space="preserve"> Минздрава России от 08.07.2022 N 481н</w:t>
            </w:r>
          </w:p>
        </w:tc>
      </w:tr>
      <w:tr>
        <w:tc>
          <w:tcPr>
            <w:tcW w:w="2762" w:type="dxa"/>
          </w:tcPr>
          <w:p>
            <w:pPr>
              <w:pStyle w:val="0"/>
            </w:pPr>
            <w:r>
              <w:rPr>
                <w:sz w:val="24"/>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4"/>
              </w:rPr>
              <w:t xml:space="preserve">J05.0 Острый обструктивный ларингит [круп]</w:t>
            </w:r>
          </w:p>
        </w:tc>
        <w:tc>
          <w:tcPr>
            <w:tcW w:w="1247" w:type="dxa"/>
          </w:tcPr>
          <w:p>
            <w:pPr>
              <w:pStyle w:val="0"/>
            </w:pPr>
            <w:r>
              <w:rPr>
                <w:sz w:val="24"/>
              </w:rPr>
              <w:t xml:space="preserve">дети</w:t>
            </w:r>
          </w:p>
        </w:tc>
        <w:tc>
          <w:tcPr>
            <w:tcW w:w="2948" w:type="dxa"/>
          </w:tcPr>
          <w:p>
            <w:pPr>
              <w:pStyle w:val="0"/>
            </w:pPr>
            <w:hyperlink w:history="0" r:id="rId581"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4"/>
                  <w:color w:val="0000ff"/>
                </w:rPr>
                <w:t xml:space="preserve">Приказ</w:t>
              </w:r>
            </w:hyperlink>
            <w:r>
              <w:rPr>
                <w:sz w:val="24"/>
              </w:rPr>
              <w:t xml:space="preserve"> Минздрава России от 14.04.2022 N 259н</w:t>
            </w:r>
          </w:p>
        </w:tc>
      </w:tr>
      <w:tr>
        <w:tc>
          <w:tcPr>
            <w:tcW w:w="2762" w:type="dxa"/>
          </w:tcPr>
          <w:p>
            <w:pPr>
              <w:pStyle w:val="0"/>
            </w:pPr>
            <w:r>
              <w:rPr>
                <w:sz w:val="24"/>
              </w:rPr>
              <w:t xml:space="preserve">Стандарт медицинской помощи взрослым при эпиглоттите (диагностика и лечение)</w:t>
            </w:r>
          </w:p>
        </w:tc>
        <w:tc>
          <w:tcPr>
            <w:tcW w:w="3600" w:type="dxa"/>
          </w:tcPr>
          <w:p>
            <w:pPr>
              <w:pStyle w:val="0"/>
            </w:pPr>
            <w:r>
              <w:rPr>
                <w:sz w:val="24"/>
              </w:rPr>
              <w:t xml:space="preserve">J05.1 Острый эпиглоттит</w:t>
            </w:r>
          </w:p>
        </w:tc>
        <w:tc>
          <w:tcPr>
            <w:tcW w:w="1247" w:type="dxa"/>
          </w:tcPr>
          <w:p>
            <w:pPr>
              <w:pStyle w:val="0"/>
            </w:pPr>
            <w:r>
              <w:rPr>
                <w:sz w:val="24"/>
              </w:rPr>
              <w:t xml:space="preserve">взрослые</w:t>
            </w:r>
          </w:p>
        </w:tc>
        <w:tc>
          <w:tcPr>
            <w:tcW w:w="2948" w:type="dxa"/>
          </w:tcPr>
          <w:p>
            <w:pPr>
              <w:pStyle w:val="0"/>
            </w:pPr>
            <w:hyperlink w:history="0" r:id="rId582"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4"/>
                  <w:color w:val="0000ff"/>
                </w:rPr>
                <w:t xml:space="preserve">Приказ</w:t>
              </w:r>
            </w:hyperlink>
            <w:r>
              <w:rPr>
                <w:sz w:val="24"/>
              </w:rPr>
              <w:t xml:space="preserve"> Минздрава России от 27.05.2022 N 357н</w:t>
            </w:r>
          </w:p>
        </w:tc>
      </w:tr>
      <w:tr>
        <w:tc>
          <w:tcPr>
            <w:tcW w:w="2762" w:type="dxa"/>
          </w:tcPr>
          <w:p>
            <w:pPr>
              <w:pStyle w:val="0"/>
            </w:pPr>
            <w:r>
              <w:rPr>
                <w:sz w:val="24"/>
              </w:rPr>
              <w:t xml:space="preserve">Стандарт медицинской помощи детям при эпиглоттите (диагностика и лечение)</w:t>
            </w:r>
          </w:p>
        </w:tc>
        <w:tc>
          <w:tcPr>
            <w:tcW w:w="3600" w:type="dxa"/>
          </w:tcPr>
          <w:p>
            <w:pPr>
              <w:pStyle w:val="0"/>
            </w:pPr>
            <w:r>
              <w:rPr>
                <w:sz w:val="24"/>
              </w:rPr>
              <w:t xml:space="preserve">J05.1 Острый эпиглоттит</w:t>
            </w:r>
          </w:p>
        </w:tc>
        <w:tc>
          <w:tcPr>
            <w:tcW w:w="1247" w:type="dxa"/>
          </w:tcPr>
          <w:p>
            <w:pPr>
              <w:pStyle w:val="0"/>
            </w:pPr>
            <w:r>
              <w:rPr>
                <w:sz w:val="24"/>
              </w:rPr>
              <w:t xml:space="preserve">дети</w:t>
            </w:r>
          </w:p>
        </w:tc>
        <w:tc>
          <w:tcPr>
            <w:tcW w:w="2948" w:type="dxa"/>
          </w:tcPr>
          <w:p>
            <w:pPr>
              <w:pStyle w:val="0"/>
            </w:pPr>
            <w:hyperlink w:history="0" r:id="rId583"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4"/>
                  <w:color w:val="0000ff"/>
                </w:rPr>
                <w:t xml:space="preserve">Приказ</w:t>
              </w:r>
            </w:hyperlink>
            <w:r>
              <w:rPr>
                <w:sz w:val="24"/>
              </w:rPr>
              <w:t xml:space="preserve"> Минздрава России от 31.03.2022 N 223н</w:t>
            </w:r>
          </w:p>
        </w:tc>
      </w:tr>
      <w:tr>
        <w:tc>
          <w:tcPr>
            <w:tcW w:w="2762" w:type="dxa"/>
          </w:tcPr>
          <w:p>
            <w:pPr>
              <w:pStyle w:val="0"/>
            </w:pPr>
            <w:r>
              <w:rPr>
                <w:sz w:val="24"/>
              </w:rPr>
              <w:t xml:space="preserve">Стандарт медицинской помощи детям при пневмонии (внебольничной) (диагностика и лечение)</w:t>
            </w:r>
          </w:p>
        </w:tc>
        <w:tc>
          <w:tcPr>
            <w:tcW w:w="3600" w:type="dxa"/>
          </w:tcPr>
          <w:p>
            <w:pPr>
              <w:pStyle w:val="0"/>
            </w:pPr>
            <w:r>
              <w:rPr>
                <w:sz w:val="24"/>
              </w:rPr>
              <w:t xml:space="preserve">J12 Вирусная пневмония, не классифицированная в других рубриках</w:t>
            </w:r>
          </w:p>
          <w:p>
            <w:pPr>
              <w:pStyle w:val="0"/>
            </w:pPr>
            <w:r>
              <w:rPr>
                <w:sz w:val="24"/>
              </w:rPr>
              <w:t xml:space="preserve">J13 Пневмония, вызванная Streptococcus pneumoniae</w:t>
            </w:r>
          </w:p>
          <w:p>
            <w:pPr>
              <w:pStyle w:val="0"/>
            </w:pPr>
            <w:r>
              <w:rPr>
                <w:sz w:val="24"/>
              </w:rPr>
              <w:t xml:space="preserve">J14 Пневмония, вызванная Haemophilus influenzae [палочкой Афанасьева-Пфейффера]</w:t>
            </w:r>
          </w:p>
          <w:p>
            <w:pPr>
              <w:pStyle w:val="0"/>
            </w:pPr>
            <w:r>
              <w:rPr>
                <w:sz w:val="24"/>
              </w:rPr>
              <w:t xml:space="preserve">J15 Бактериальная пневмония, не классифицированная в других рубриках</w:t>
            </w:r>
          </w:p>
          <w:p>
            <w:pPr>
              <w:pStyle w:val="0"/>
            </w:pPr>
            <w:r>
              <w:rPr>
                <w:sz w:val="24"/>
              </w:rPr>
              <w:t xml:space="preserve">J16 Пневмония, вызванная другими инфекционными агентами, не классифицированная в других рубриках</w:t>
            </w:r>
          </w:p>
          <w:p>
            <w:pPr>
              <w:pStyle w:val="0"/>
            </w:pPr>
            <w:r>
              <w:rPr>
                <w:sz w:val="24"/>
              </w:rPr>
              <w:t xml:space="preserve">J18 Пневмония без уточнения возбудителя</w:t>
            </w:r>
          </w:p>
        </w:tc>
        <w:tc>
          <w:tcPr>
            <w:tcW w:w="1247" w:type="dxa"/>
          </w:tcPr>
          <w:p>
            <w:pPr>
              <w:pStyle w:val="0"/>
            </w:pPr>
            <w:r>
              <w:rPr>
                <w:sz w:val="24"/>
              </w:rPr>
              <w:t xml:space="preserve">дети</w:t>
            </w:r>
          </w:p>
        </w:tc>
        <w:tc>
          <w:tcPr>
            <w:tcW w:w="2948" w:type="dxa"/>
          </w:tcPr>
          <w:p>
            <w:pPr>
              <w:pStyle w:val="0"/>
            </w:pPr>
            <w:hyperlink w:history="0" r:id="rId584" w:tooltip="Приказ Минздрава России от 14.01.2025 N 8н &quot;Об утверждении стандарта медицинской помощи детям при пневмонии (внебольничной) (диагностика и лечение)&quot; (Зарегистрировано в Минюсте России 19.02.2025 N 81301) {КонсультантПлюс}">
              <w:r>
                <w:rPr>
                  <w:sz w:val="24"/>
                  <w:color w:val="0000ff"/>
                </w:rPr>
                <w:t xml:space="preserve">Приказ</w:t>
              </w:r>
            </w:hyperlink>
            <w:r>
              <w:rPr>
                <w:sz w:val="24"/>
              </w:rPr>
              <w:t xml:space="preserve"> Минздрава России от 14.01.2025 N 8н</w:t>
            </w:r>
          </w:p>
        </w:tc>
      </w:tr>
      <w:tr>
        <w:tc>
          <w:tcPr>
            <w:tcW w:w="2762" w:type="dxa"/>
          </w:tcPr>
          <w:p>
            <w:pPr>
              <w:pStyle w:val="0"/>
            </w:pPr>
            <w:r>
              <w:rPr>
                <w:sz w:val="24"/>
              </w:rPr>
              <w:t xml:space="preserve">Стандарт медицинской помощи детям при бронхите (диагностика и лечение)</w:t>
            </w:r>
          </w:p>
        </w:tc>
        <w:tc>
          <w:tcPr>
            <w:tcW w:w="3600" w:type="dxa"/>
          </w:tcPr>
          <w:p>
            <w:pPr>
              <w:pStyle w:val="0"/>
            </w:pPr>
            <w:r>
              <w:rPr>
                <w:sz w:val="24"/>
              </w:rPr>
              <w:t xml:space="preserve">J20 Острый бронхит</w:t>
            </w:r>
          </w:p>
          <w:p>
            <w:pPr>
              <w:pStyle w:val="0"/>
            </w:pPr>
            <w:r>
              <w:rPr>
                <w:sz w:val="24"/>
              </w:rPr>
              <w:t xml:space="preserve">J40 Бронхит, не уточненный как острый или хронический</w:t>
            </w:r>
          </w:p>
        </w:tc>
        <w:tc>
          <w:tcPr>
            <w:tcW w:w="1247" w:type="dxa"/>
          </w:tcPr>
          <w:p>
            <w:pPr>
              <w:pStyle w:val="0"/>
            </w:pPr>
            <w:r>
              <w:rPr>
                <w:sz w:val="24"/>
              </w:rPr>
              <w:t xml:space="preserve">дети</w:t>
            </w:r>
          </w:p>
        </w:tc>
        <w:tc>
          <w:tcPr>
            <w:tcW w:w="2948" w:type="dxa"/>
          </w:tcPr>
          <w:p>
            <w:pPr>
              <w:pStyle w:val="0"/>
            </w:pPr>
            <w:hyperlink w:history="0" r:id="rId585"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4"/>
                  <w:color w:val="0000ff"/>
                </w:rPr>
                <w:t xml:space="preserve">Приказ</w:t>
              </w:r>
            </w:hyperlink>
            <w:r>
              <w:rPr>
                <w:sz w:val="24"/>
              </w:rPr>
              <w:t xml:space="preserve"> Минздрава России от 14.06.2022 N 409н</w:t>
            </w:r>
          </w:p>
        </w:tc>
      </w:tr>
      <w:tr>
        <w:tc>
          <w:tcPr>
            <w:tcW w:w="2762" w:type="dxa"/>
          </w:tcPr>
          <w:p>
            <w:pPr>
              <w:pStyle w:val="0"/>
            </w:pPr>
            <w:r>
              <w:rPr>
                <w:sz w:val="24"/>
              </w:rPr>
              <w:t xml:space="preserve">Стандарт медицинской помощи взрослым при аллергическом рините (диагностика и лечение)</w:t>
            </w:r>
          </w:p>
        </w:tc>
        <w:tc>
          <w:tcPr>
            <w:tcW w:w="3600" w:type="dxa"/>
          </w:tcPr>
          <w:p>
            <w:pPr>
              <w:pStyle w:val="0"/>
            </w:pPr>
            <w:r>
              <w:rPr>
                <w:sz w:val="24"/>
              </w:rPr>
              <w:t xml:space="preserve">J30.1 Аллергический ринит, вызванный пыльцой растений</w:t>
            </w:r>
          </w:p>
          <w:p>
            <w:pPr>
              <w:pStyle w:val="0"/>
            </w:pPr>
            <w:r>
              <w:rPr>
                <w:sz w:val="24"/>
              </w:rPr>
              <w:t xml:space="preserve">J30.2 Другие сезонные аллергические риниты</w:t>
            </w:r>
          </w:p>
          <w:p>
            <w:pPr>
              <w:pStyle w:val="0"/>
            </w:pPr>
            <w:r>
              <w:rPr>
                <w:sz w:val="24"/>
              </w:rPr>
              <w:t xml:space="preserve">J30.3 Другие аллергические риниты</w:t>
            </w:r>
          </w:p>
          <w:p>
            <w:pPr>
              <w:pStyle w:val="0"/>
            </w:pPr>
            <w:r>
              <w:rPr>
                <w:sz w:val="24"/>
              </w:rPr>
              <w:t xml:space="preserve">J30.4 Аллергический ринит неуточненный</w:t>
            </w:r>
          </w:p>
        </w:tc>
        <w:tc>
          <w:tcPr>
            <w:tcW w:w="1247" w:type="dxa"/>
          </w:tcPr>
          <w:p>
            <w:pPr>
              <w:pStyle w:val="0"/>
            </w:pPr>
            <w:r>
              <w:rPr>
                <w:sz w:val="24"/>
              </w:rPr>
              <w:t xml:space="preserve">взрослые</w:t>
            </w:r>
          </w:p>
        </w:tc>
        <w:tc>
          <w:tcPr>
            <w:tcW w:w="2948" w:type="dxa"/>
          </w:tcPr>
          <w:p>
            <w:pPr>
              <w:pStyle w:val="0"/>
            </w:pPr>
            <w:hyperlink w:history="0" r:id="rId586"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4"/>
                  <w:color w:val="0000ff"/>
                </w:rPr>
                <w:t xml:space="preserve">Приказ</w:t>
              </w:r>
            </w:hyperlink>
            <w:r>
              <w:rPr>
                <w:sz w:val="24"/>
              </w:rPr>
              <w:t xml:space="preserve"> Минздрава России от 20.12.2021 N 1158н</w:t>
            </w:r>
          </w:p>
        </w:tc>
      </w:tr>
      <w:tr>
        <w:tc>
          <w:tcPr>
            <w:tcW w:w="2762" w:type="dxa"/>
          </w:tcPr>
          <w:p>
            <w:pPr>
              <w:pStyle w:val="0"/>
            </w:pPr>
            <w:r>
              <w:rPr>
                <w:sz w:val="24"/>
              </w:rPr>
              <w:t xml:space="preserve">Стандарт медицинской помощи детям при аллергическом рините (диагностика и лечение)</w:t>
            </w:r>
          </w:p>
        </w:tc>
        <w:tc>
          <w:tcPr>
            <w:tcW w:w="3600" w:type="dxa"/>
          </w:tcPr>
          <w:p>
            <w:pPr>
              <w:pStyle w:val="0"/>
            </w:pPr>
            <w:r>
              <w:rPr>
                <w:sz w:val="24"/>
              </w:rPr>
              <w:t xml:space="preserve">J30.1 Аллергический ринит, вызванный пыльцой растений</w:t>
            </w:r>
          </w:p>
          <w:p>
            <w:pPr>
              <w:pStyle w:val="0"/>
            </w:pPr>
            <w:r>
              <w:rPr>
                <w:sz w:val="24"/>
              </w:rPr>
              <w:t xml:space="preserve">J30.2 Другие сезонные аллергические риниты</w:t>
            </w:r>
          </w:p>
          <w:p>
            <w:pPr>
              <w:pStyle w:val="0"/>
            </w:pPr>
            <w:r>
              <w:rPr>
                <w:sz w:val="24"/>
              </w:rPr>
              <w:t xml:space="preserve">J30.3 Другие аллергические риниты</w:t>
            </w:r>
          </w:p>
          <w:p>
            <w:pPr>
              <w:pStyle w:val="0"/>
            </w:pPr>
            <w:r>
              <w:rPr>
                <w:sz w:val="24"/>
              </w:rPr>
              <w:t xml:space="preserve">J30.4 Аллергический ринит неуточненный</w:t>
            </w:r>
          </w:p>
        </w:tc>
        <w:tc>
          <w:tcPr>
            <w:tcW w:w="1247" w:type="dxa"/>
          </w:tcPr>
          <w:p>
            <w:pPr>
              <w:pStyle w:val="0"/>
            </w:pPr>
            <w:r>
              <w:rPr>
                <w:sz w:val="24"/>
              </w:rPr>
              <w:t xml:space="preserve">дети</w:t>
            </w:r>
          </w:p>
        </w:tc>
        <w:tc>
          <w:tcPr>
            <w:tcW w:w="2948" w:type="dxa"/>
          </w:tcPr>
          <w:p>
            <w:pPr>
              <w:pStyle w:val="0"/>
            </w:pPr>
            <w:hyperlink w:history="0" r:id="rId587"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4"/>
                  <w:color w:val="0000ff"/>
                </w:rPr>
                <w:t xml:space="preserve">Приказ</w:t>
              </w:r>
            </w:hyperlink>
            <w:r>
              <w:rPr>
                <w:sz w:val="24"/>
              </w:rPr>
              <w:t xml:space="preserve"> Минздрава России от 16.03.2022 N 171н</w:t>
            </w:r>
          </w:p>
        </w:tc>
      </w:tr>
      <w:tr>
        <w:tc>
          <w:tcPr>
            <w:tcW w:w="2762" w:type="dxa"/>
          </w:tcPr>
          <w:p>
            <w:pPr>
              <w:pStyle w:val="0"/>
            </w:pPr>
            <w:r>
              <w:rPr>
                <w:sz w:val="24"/>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4"/>
              </w:rPr>
              <w:t xml:space="preserve">J35.0 Хронический тонзиллит</w:t>
            </w:r>
          </w:p>
          <w:p>
            <w:pPr>
              <w:pStyle w:val="0"/>
            </w:pPr>
            <w:r>
              <w:rPr>
                <w:sz w:val="24"/>
              </w:rPr>
              <w:t xml:space="preserve">J35.8 Другие хронические болезни миндалин и аденоидов</w:t>
            </w:r>
          </w:p>
          <w:p>
            <w:pPr>
              <w:pStyle w:val="0"/>
            </w:pPr>
            <w:r>
              <w:rPr>
                <w:sz w:val="24"/>
              </w:rPr>
              <w:t xml:space="preserve">J35.9 Хроническая болезнь миндалин и аденоидов неуточненная</w:t>
            </w:r>
          </w:p>
        </w:tc>
        <w:tc>
          <w:tcPr>
            <w:tcW w:w="1247" w:type="dxa"/>
          </w:tcPr>
          <w:p>
            <w:pPr>
              <w:pStyle w:val="0"/>
            </w:pPr>
            <w:r>
              <w:rPr>
                <w:sz w:val="24"/>
              </w:rPr>
              <w:t xml:space="preserve">взрослые</w:t>
            </w:r>
          </w:p>
        </w:tc>
        <w:tc>
          <w:tcPr>
            <w:tcW w:w="2948" w:type="dxa"/>
          </w:tcPr>
          <w:p>
            <w:pPr>
              <w:pStyle w:val="0"/>
            </w:pPr>
            <w:hyperlink w:history="0" r:id="rId588"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4"/>
                  <w:color w:val="0000ff"/>
                </w:rPr>
                <w:t xml:space="preserve">Приказ</w:t>
              </w:r>
            </w:hyperlink>
            <w:r>
              <w:rPr>
                <w:sz w:val="24"/>
              </w:rPr>
              <w:t xml:space="preserve"> Минздрава России от 14.04.2022 N 251н</w:t>
            </w:r>
          </w:p>
        </w:tc>
      </w:tr>
      <w:tr>
        <w:tc>
          <w:tcPr>
            <w:tcW w:w="2762" w:type="dxa"/>
          </w:tcPr>
          <w:p>
            <w:pPr>
              <w:pStyle w:val="0"/>
            </w:pPr>
            <w:r>
              <w:rPr>
                <w:sz w:val="24"/>
              </w:rPr>
              <w:t xml:space="preserve">Стандарт медицинской помощи взрослым при хроническом бронхите (диагностика и лечение)</w:t>
            </w:r>
          </w:p>
        </w:tc>
        <w:tc>
          <w:tcPr>
            <w:tcW w:w="3600" w:type="dxa"/>
          </w:tcPr>
          <w:p>
            <w:pPr>
              <w:pStyle w:val="0"/>
            </w:pPr>
            <w:r>
              <w:rPr>
                <w:sz w:val="24"/>
              </w:rPr>
              <w:t xml:space="preserve">J40 Бронхит, не уточненный как острый или хронический</w:t>
            </w:r>
          </w:p>
          <w:p>
            <w:pPr>
              <w:pStyle w:val="0"/>
            </w:pPr>
            <w:r>
              <w:rPr>
                <w:sz w:val="24"/>
              </w:rPr>
              <w:t xml:space="preserve">J41 Простой и слизисто-гнойный хронический бронхит</w:t>
            </w:r>
          </w:p>
          <w:p>
            <w:pPr>
              <w:pStyle w:val="0"/>
            </w:pPr>
            <w:r>
              <w:rPr>
                <w:sz w:val="24"/>
              </w:rPr>
              <w:t xml:space="preserve">J42 Хронический бронхит неуточненный</w:t>
            </w:r>
          </w:p>
        </w:tc>
        <w:tc>
          <w:tcPr>
            <w:tcW w:w="1247" w:type="dxa"/>
          </w:tcPr>
          <w:p>
            <w:pPr>
              <w:pStyle w:val="0"/>
            </w:pPr>
            <w:r>
              <w:rPr>
                <w:sz w:val="24"/>
              </w:rPr>
              <w:t xml:space="preserve">взрослые</w:t>
            </w:r>
          </w:p>
        </w:tc>
        <w:tc>
          <w:tcPr>
            <w:tcW w:w="2948" w:type="dxa"/>
          </w:tcPr>
          <w:p>
            <w:pPr>
              <w:pStyle w:val="0"/>
            </w:pPr>
            <w:hyperlink w:history="0" r:id="rId589"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4"/>
                  <w:color w:val="0000ff"/>
                </w:rPr>
                <w:t xml:space="preserve">Приказ</w:t>
              </w:r>
            </w:hyperlink>
            <w:r>
              <w:rPr>
                <w:sz w:val="24"/>
              </w:rPr>
              <w:t xml:space="preserve"> Минздрава России от 29.08.2022 N 574н</w:t>
            </w:r>
          </w:p>
        </w:tc>
      </w:tr>
      <w:tr>
        <w:tc>
          <w:tcPr>
            <w:tcW w:w="2762" w:type="dxa"/>
          </w:tcPr>
          <w:p>
            <w:pPr>
              <w:pStyle w:val="0"/>
            </w:pPr>
            <w:r>
              <w:rPr>
                <w:sz w:val="24"/>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4"/>
              </w:rPr>
              <w:t xml:space="preserve">J44 Другая хроническая обструктивная легочная болезнь</w:t>
            </w:r>
          </w:p>
        </w:tc>
        <w:tc>
          <w:tcPr>
            <w:tcW w:w="1247" w:type="dxa"/>
          </w:tcPr>
          <w:p>
            <w:pPr>
              <w:pStyle w:val="0"/>
            </w:pPr>
            <w:r>
              <w:rPr>
                <w:sz w:val="24"/>
              </w:rPr>
              <w:t xml:space="preserve">взрослые</w:t>
            </w:r>
          </w:p>
        </w:tc>
        <w:tc>
          <w:tcPr>
            <w:tcW w:w="2948" w:type="dxa"/>
          </w:tcPr>
          <w:p>
            <w:pPr>
              <w:pStyle w:val="0"/>
            </w:pPr>
            <w:hyperlink w:history="0" r:id="rId590"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4"/>
                  <w:color w:val="0000ff"/>
                </w:rPr>
                <w:t xml:space="preserve">Приказ</w:t>
              </w:r>
            </w:hyperlink>
            <w:r>
              <w:rPr>
                <w:sz w:val="24"/>
              </w:rPr>
              <w:t xml:space="preserve"> Минздрава России от 10.03.2022 N 151н</w:t>
            </w:r>
          </w:p>
        </w:tc>
      </w:tr>
      <w:tr>
        <w:tc>
          <w:tcPr>
            <w:tcW w:w="2762" w:type="dxa"/>
          </w:tcPr>
          <w:p>
            <w:pPr>
              <w:pStyle w:val="0"/>
            </w:pPr>
            <w:r>
              <w:rPr>
                <w:sz w:val="24"/>
              </w:rPr>
              <w:t xml:space="preserve">Стандарт медицинской помощи взрослым при бронхиальной астме (диагностика и лечение)</w:t>
            </w:r>
          </w:p>
        </w:tc>
        <w:tc>
          <w:tcPr>
            <w:tcW w:w="3600" w:type="dxa"/>
          </w:tcPr>
          <w:p>
            <w:pPr>
              <w:pStyle w:val="0"/>
            </w:pPr>
            <w:r>
              <w:rPr>
                <w:sz w:val="24"/>
              </w:rPr>
              <w:t xml:space="preserve">J45 Астма</w:t>
            </w:r>
          </w:p>
          <w:p>
            <w:pPr>
              <w:pStyle w:val="0"/>
            </w:pPr>
            <w:r>
              <w:rPr>
                <w:sz w:val="24"/>
              </w:rPr>
              <w:t xml:space="preserve">J46 Астматическое статус [status asthmaticus]</w:t>
            </w:r>
          </w:p>
        </w:tc>
        <w:tc>
          <w:tcPr>
            <w:tcW w:w="1247" w:type="dxa"/>
          </w:tcPr>
          <w:p>
            <w:pPr>
              <w:pStyle w:val="0"/>
            </w:pPr>
            <w:r>
              <w:rPr>
                <w:sz w:val="24"/>
              </w:rPr>
              <w:t xml:space="preserve">взрослые</w:t>
            </w:r>
          </w:p>
        </w:tc>
        <w:tc>
          <w:tcPr>
            <w:tcW w:w="2948" w:type="dxa"/>
          </w:tcPr>
          <w:p>
            <w:pPr>
              <w:pStyle w:val="0"/>
            </w:pPr>
            <w:hyperlink w:history="0" r:id="rId591"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4"/>
                  <w:color w:val="0000ff"/>
                </w:rPr>
                <w:t xml:space="preserve">Приказ</w:t>
              </w:r>
            </w:hyperlink>
            <w:r>
              <w:rPr>
                <w:sz w:val="24"/>
              </w:rPr>
              <w:t xml:space="preserve"> Минздрава России от 27.05.2022 N 358н</w:t>
            </w:r>
          </w:p>
        </w:tc>
      </w:tr>
      <w:tr>
        <w:tc>
          <w:tcPr>
            <w:tcW w:w="2762" w:type="dxa"/>
          </w:tcPr>
          <w:p>
            <w:pPr>
              <w:pStyle w:val="0"/>
            </w:pPr>
            <w:r>
              <w:rPr>
                <w:sz w:val="24"/>
              </w:rPr>
              <w:t xml:space="preserve">Стандарт медицинской помощи детям при бронхиальной астме (диагностика и лечение)</w:t>
            </w:r>
          </w:p>
        </w:tc>
        <w:tc>
          <w:tcPr>
            <w:tcW w:w="3600" w:type="dxa"/>
          </w:tcPr>
          <w:p>
            <w:pPr>
              <w:pStyle w:val="0"/>
            </w:pPr>
            <w:r>
              <w:rPr>
                <w:sz w:val="24"/>
              </w:rPr>
              <w:t xml:space="preserve">J45 Астма</w:t>
            </w:r>
          </w:p>
          <w:p>
            <w:pPr>
              <w:pStyle w:val="0"/>
            </w:pPr>
            <w:r>
              <w:rPr>
                <w:sz w:val="24"/>
              </w:rPr>
              <w:t xml:space="preserve">J46 Астматическое статус [status asthmaticus]</w:t>
            </w:r>
          </w:p>
        </w:tc>
        <w:tc>
          <w:tcPr>
            <w:tcW w:w="1247" w:type="dxa"/>
          </w:tcPr>
          <w:p>
            <w:pPr>
              <w:pStyle w:val="0"/>
            </w:pPr>
            <w:r>
              <w:rPr>
                <w:sz w:val="24"/>
              </w:rPr>
              <w:t xml:space="preserve">дети</w:t>
            </w:r>
          </w:p>
        </w:tc>
        <w:tc>
          <w:tcPr>
            <w:tcW w:w="2948" w:type="dxa"/>
          </w:tcPr>
          <w:p>
            <w:pPr>
              <w:pStyle w:val="0"/>
            </w:pPr>
            <w:hyperlink w:history="0" r:id="rId592"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4"/>
                  <w:color w:val="0000ff"/>
                </w:rPr>
                <w:t xml:space="preserve">Приказ</w:t>
              </w:r>
            </w:hyperlink>
            <w:r>
              <w:rPr>
                <w:sz w:val="24"/>
              </w:rPr>
              <w:t xml:space="preserve"> Минздрава России от 25.03.2022 N 204н</w:t>
            </w:r>
          </w:p>
        </w:tc>
      </w:tr>
      <w:tr>
        <w:tc>
          <w:tcPr>
            <w:gridSpan w:val="4"/>
            <w:tcW w:w="10557" w:type="dxa"/>
          </w:tcPr>
          <w:p>
            <w:pPr>
              <w:pStyle w:val="0"/>
              <w:outlineLvl w:val="2"/>
              <w:jc w:val="center"/>
            </w:pPr>
            <w:r>
              <w:rPr>
                <w:sz w:val="24"/>
                <w:b w:val="on"/>
              </w:rPr>
              <w:t xml:space="preserve">Болезни органов пищеварения (K00 - K93)</w:t>
            </w:r>
          </w:p>
        </w:tc>
      </w:tr>
      <w:tr>
        <w:tc>
          <w:tcPr>
            <w:tcW w:w="2762" w:type="dxa"/>
          </w:tcPr>
          <w:p>
            <w:pPr>
              <w:pStyle w:val="0"/>
            </w:pPr>
            <w:r>
              <w:rPr>
                <w:sz w:val="24"/>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4"/>
              </w:rPr>
              <w:t xml:space="preserve">D21.0 Доброкачественное новообразование соединительной и других мягких тканей головы, лица и шеи</w:t>
            </w:r>
          </w:p>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K11.6 Мукоцеле слюнной железы</w:t>
            </w:r>
          </w:p>
          <w:p>
            <w:pPr>
              <w:pStyle w:val="0"/>
            </w:pPr>
            <w:r>
              <w:rPr>
                <w:sz w:val="24"/>
              </w:rPr>
              <w:t xml:space="preserve">L72.0 Эпидермальная киста</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tc>
        <w:tc>
          <w:tcPr>
            <w:tcW w:w="1247" w:type="dxa"/>
          </w:tcPr>
          <w:p>
            <w:pPr>
              <w:pStyle w:val="0"/>
            </w:pPr>
            <w:r>
              <w:rPr>
                <w:sz w:val="24"/>
              </w:rPr>
              <w:t xml:space="preserve">взрослые</w:t>
            </w:r>
          </w:p>
        </w:tc>
        <w:tc>
          <w:tcPr>
            <w:tcW w:w="2948" w:type="dxa"/>
          </w:tcPr>
          <w:p>
            <w:pPr>
              <w:pStyle w:val="0"/>
            </w:pPr>
            <w:hyperlink w:history="0" r:id="rId593"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4"/>
                  <w:color w:val="0000ff"/>
                </w:rPr>
                <w:t xml:space="preserve">Приказ</w:t>
              </w:r>
            </w:hyperlink>
            <w:r>
              <w:rPr>
                <w:sz w:val="24"/>
              </w:rPr>
              <w:t xml:space="preserve"> Минздрава России от 03.03.2022 N 133н</w:t>
            </w:r>
          </w:p>
        </w:tc>
      </w:tr>
      <w:tr>
        <w:tc>
          <w:tcPr>
            <w:tcW w:w="2762" w:type="dxa"/>
          </w:tcPr>
          <w:p>
            <w:pPr>
              <w:pStyle w:val="0"/>
            </w:pPr>
            <w:r>
              <w:rPr>
                <w:sz w:val="24"/>
              </w:rPr>
              <w:t xml:space="preserve">Стандарт медицинской помощи взрослым при язвенной болезни (диагностика и лечение)</w:t>
            </w:r>
          </w:p>
        </w:tc>
        <w:tc>
          <w:tcPr>
            <w:tcW w:w="3600" w:type="dxa"/>
          </w:tcPr>
          <w:p>
            <w:pPr>
              <w:pStyle w:val="0"/>
            </w:pPr>
            <w:r>
              <w:rPr>
                <w:sz w:val="24"/>
              </w:rPr>
              <w:t xml:space="preserve">K25 Язва желудка</w:t>
            </w:r>
          </w:p>
          <w:p>
            <w:pPr>
              <w:pStyle w:val="0"/>
            </w:pPr>
            <w:r>
              <w:rPr>
                <w:sz w:val="24"/>
              </w:rPr>
              <w:t xml:space="preserve">K26 Язва двенадцатиперстной кишки</w:t>
            </w:r>
          </w:p>
        </w:tc>
        <w:tc>
          <w:tcPr>
            <w:tcW w:w="1247" w:type="dxa"/>
          </w:tcPr>
          <w:p>
            <w:pPr>
              <w:pStyle w:val="0"/>
            </w:pPr>
            <w:r>
              <w:rPr>
                <w:sz w:val="24"/>
              </w:rPr>
              <w:t xml:space="preserve">взрослые</w:t>
            </w:r>
          </w:p>
        </w:tc>
        <w:tc>
          <w:tcPr>
            <w:tcW w:w="2948" w:type="dxa"/>
          </w:tcPr>
          <w:p>
            <w:pPr>
              <w:pStyle w:val="0"/>
            </w:pPr>
            <w:hyperlink w:history="0" r:id="rId594"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4"/>
                  <w:color w:val="0000ff"/>
                </w:rPr>
                <w:t xml:space="preserve">Приказ</w:t>
              </w:r>
            </w:hyperlink>
            <w:r>
              <w:rPr>
                <w:sz w:val="24"/>
              </w:rPr>
              <w:t xml:space="preserve"> Минздрава России от 10.06.2021 N 611н</w:t>
            </w:r>
          </w:p>
        </w:tc>
      </w:tr>
      <w:tr>
        <w:tc>
          <w:tcPr>
            <w:tcW w:w="2762" w:type="dxa"/>
          </w:tcPr>
          <w:p>
            <w:pPr>
              <w:pStyle w:val="0"/>
            </w:pPr>
            <w:r>
              <w:rPr>
                <w:sz w:val="24"/>
              </w:rPr>
              <w:t xml:space="preserve">Стандарт медицинской помощи взрослым при гастрите и дуодените (диагностика и лечение)</w:t>
            </w:r>
          </w:p>
        </w:tc>
        <w:tc>
          <w:tcPr>
            <w:tcW w:w="3600" w:type="dxa"/>
          </w:tcPr>
          <w:p>
            <w:pPr>
              <w:pStyle w:val="0"/>
            </w:pPr>
            <w:r>
              <w:rPr>
                <w:sz w:val="24"/>
              </w:rPr>
              <w:t xml:space="preserve">K29 Гастрит и дуоденит</w:t>
            </w:r>
          </w:p>
        </w:tc>
        <w:tc>
          <w:tcPr>
            <w:tcW w:w="1247" w:type="dxa"/>
          </w:tcPr>
          <w:p>
            <w:pPr>
              <w:pStyle w:val="0"/>
            </w:pPr>
            <w:r>
              <w:rPr>
                <w:sz w:val="24"/>
              </w:rPr>
              <w:t xml:space="preserve">взрослые</w:t>
            </w:r>
          </w:p>
        </w:tc>
        <w:tc>
          <w:tcPr>
            <w:tcW w:w="2948" w:type="dxa"/>
          </w:tcPr>
          <w:p>
            <w:pPr>
              <w:pStyle w:val="0"/>
            </w:pPr>
            <w:hyperlink w:history="0" r:id="rId595"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4"/>
                  <w:color w:val="0000ff"/>
                </w:rPr>
                <w:t xml:space="preserve">Приказ</w:t>
              </w:r>
            </w:hyperlink>
            <w:r>
              <w:rPr>
                <w:sz w:val="24"/>
              </w:rPr>
              <w:t xml:space="preserve"> Минздрава России от 14.02.2023 N 49н</w:t>
            </w:r>
          </w:p>
        </w:tc>
      </w:tr>
      <w:tr>
        <w:tc>
          <w:tcPr>
            <w:tcW w:w="2762" w:type="dxa"/>
          </w:tcPr>
          <w:p>
            <w:pPr>
              <w:pStyle w:val="0"/>
            </w:pPr>
            <w:r>
              <w:rPr>
                <w:sz w:val="24"/>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4"/>
              </w:rPr>
              <w:t xml:space="preserve">K40 Паховая грыжа</w:t>
            </w:r>
          </w:p>
        </w:tc>
        <w:tc>
          <w:tcPr>
            <w:tcW w:w="1247" w:type="dxa"/>
          </w:tcPr>
          <w:p>
            <w:pPr>
              <w:pStyle w:val="0"/>
            </w:pPr>
            <w:r>
              <w:rPr>
                <w:sz w:val="24"/>
              </w:rPr>
              <w:t xml:space="preserve">взрослые</w:t>
            </w:r>
          </w:p>
        </w:tc>
        <w:tc>
          <w:tcPr>
            <w:tcW w:w="2948" w:type="dxa"/>
          </w:tcPr>
          <w:p>
            <w:pPr>
              <w:pStyle w:val="0"/>
            </w:pPr>
            <w:hyperlink w:history="0" r:id="rId596"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4"/>
                  <w:color w:val="0000ff"/>
                </w:rPr>
                <w:t xml:space="preserve">Приказ</w:t>
              </w:r>
            </w:hyperlink>
            <w:r>
              <w:rPr>
                <w:sz w:val="24"/>
              </w:rPr>
              <w:t xml:space="preserve"> Минздрава России от 07.06.2023 N 281н</w:t>
            </w:r>
          </w:p>
        </w:tc>
      </w:tr>
      <w:tr>
        <w:tc>
          <w:tcPr>
            <w:tcW w:w="2762" w:type="dxa"/>
          </w:tcPr>
          <w:p>
            <w:pPr>
              <w:pStyle w:val="0"/>
            </w:pPr>
            <w:r>
              <w:rPr>
                <w:sz w:val="24"/>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4"/>
              </w:rPr>
              <w:t xml:space="preserve">K43.2 Инцизионная грыжа без непроходимости или гангрены</w:t>
            </w:r>
          </w:p>
        </w:tc>
        <w:tc>
          <w:tcPr>
            <w:tcW w:w="1247" w:type="dxa"/>
          </w:tcPr>
          <w:p>
            <w:pPr>
              <w:pStyle w:val="0"/>
            </w:pPr>
            <w:r>
              <w:rPr>
                <w:sz w:val="24"/>
              </w:rPr>
              <w:t xml:space="preserve">взрослые</w:t>
            </w:r>
          </w:p>
        </w:tc>
        <w:tc>
          <w:tcPr>
            <w:tcW w:w="2948" w:type="dxa"/>
          </w:tcPr>
          <w:p>
            <w:pPr>
              <w:pStyle w:val="0"/>
            </w:pPr>
            <w:hyperlink w:history="0" r:id="rId597"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4"/>
                  <w:color w:val="0000ff"/>
                </w:rPr>
                <w:t xml:space="preserve">Приказ</w:t>
              </w:r>
            </w:hyperlink>
            <w:r>
              <w:rPr>
                <w:sz w:val="24"/>
              </w:rPr>
              <w:t xml:space="preserve"> Минздрава России от 23.05.2023 N 258н</w:t>
            </w:r>
          </w:p>
        </w:tc>
      </w:tr>
      <w:tr>
        <w:tc>
          <w:tcPr>
            <w:tcW w:w="2762" w:type="dxa"/>
          </w:tcPr>
          <w:p>
            <w:pPr>
              <w:pStyle w:val="0"/>
            </w:pPr>
            <w:r>
              <w:rPr>
                <w:sz w:val="24"/>
              </w:rPr>
              <w:t xml:space="preserve">Стандарт медицинской помощи детям при болезни Крона (диагностика и лечение)</w:t>
            </w:r>
          </w:p>
        </w:tc>
        <w:tc>
          <w:tcPr>
            <w:tcW w:w="3600" w:type="dxa"/>
          </w:tcPr>
          <w:p>
            <w:pPr>
              <w:pStyle w:val="0"/>
            </w:pPr>
            <w:r>
              <w:rPr>
                <w:sz w:val="24"/>
              </w:rPr>
              <w:t xml:space="preserve">K50 Болезнь Крона [регионарный энтерит]</w:t>
            </w:r>
          </w:p>
        </w:tc>
        <w:tc>
          <w:tcPr>
            <w:tcW w:w="1247" w:type="dxa"/>
          </w:tcPr>
          <w:p>
            <w:pPr>
              <w:pStyle w:val="0"/>
            </w:pPr>
            <w:r>
              <w:rPr>
                <w:sz w:val="24"/>
              </w:rPr>
              <w:t xml:space="preserve">дети</w:t>
            </w:r>
          </w:p>
        </w:tc>
        <w:tc>
          <w:tcPr>
            <w:tcW w:w="2948" w:type="dxa"/>
          </w:tcPr>
          <w:p>
            <w:pPr>
              <w:pStyle w:val="0"/>
            </w:pPr>
            <w:hyperlink w:history="0" r:id="rId598"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4"/>
                  <w:color w:val="0000ff"/>
                </w:rPr>
                <w:t xml:space="preserve">Приказ</w:t>
              </w:r>
            </w:hyperlink>
            <w:r>
              <w:rPr>
                <w:sz w:val="24"/>
              </w:rPr>
              <w:t xml:space="preserve"> Минздрава России от 14.04.2022 N 260н</w:t>
            </w:r>
          </w:p>
        </w:tc>
      </w:tr>
      <w:tr>
        <w:tc>
          <w:tcPr>
            <w:tcW w:w="2762" w:type="dxa"/>
          </w:tcPr>
          <w:p>
            <w:pPr>
              <w:pStyle w:val="0"/>
            </w:pPr>
            <w:r>
              <w:rPr>
                <w:sz w:val="24"/>
              </w:rPr>
              <w:t xml:space="preserve">Стандарт медицинской помощи взрослым при болезни Крона (диагностика и лечение)</w:t>
            </w:r>
          </w:p>
        </w:tc>
        <w:tc>
          <w:tcPr>
            <w:tcW w:w="3600" w:type="dxa"/>
          </w:tcPr>
          <w:p>
            <w:pPr>
              <w:pStyle w:val="0"/>
            </w:pPr>
            <w:r>
              <w:rPr>
                <w:sz w:val="24"/>
              </w:rPr>
              <w:t xml:space="preserve">K50 Болезнь Крона [регионарный энтерит]</w:t>
            </w:r>
          </w:p>
        </w:tc>
        <w:tc>
          <w:tcPr>
            <w:tcW w:w="1247" w:type="dxa"/>
          </w:tcPr>
          <w:p>
            <w:pPr>
              <w:pStyle w:val="0"/>
            </w:pPr>
            <w:r>
              <w:rPr>
                <w:sz w:val="24"/>
              </w:rPr>
              <w:t xml:space="preserve">взрослые</w:t>
            </w:r>
          </w:p>
        </w:tc>
        <w:tc>
          <w:tcPr>
            <w:tcW w:w="2948" w:type="dxa"/>
          </w:tcPr>
          <w:p>
            <w:pPr>
              <w:pStyle w:val="0"/>
            </w:pPr>
            <w:hyperlink w:history="0" r:id="rId599"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4"/>
                  <w:color w:val="0000ff"/>
                </w:rPr>
                <w:t xml:space="preserve">Приказ</w:t>
              </w:r>
            </w:hyperlink>
            <w:r>
              <w:rPr>
                <w:sz w:val="24"/>
              </w:rPr>
              <w:t xml:space="preserve"> Минздрава России от 14.02.2022 N 76н</w:t>
            </w:r>
          </w:p>
        </w:tc>
      </w:tr>
      <w:tr>
        <w:tc>
          <w:tcPr>
            <w:tcW w:w="2762" w:type="dxa"/>
          </w:tcPr>
          <w:p>
            <w:pPr>
              <w:pStyle w:val="0"/>
            </w:pPr>
            <w:r>
              <w:rPr>
                <w:sz w:val="24"/>
              </w:rPr>
              <w:t xml:space="preserve">Стандарт медицинской помощи взрослым при язвенном колите (диагностика и лечение)</w:t>
            </w:r>
          </w:p>
        </w:tc>
        <w:tc>
          <w:tcPr>
            <w:tcW w:w="3600" w:type="dxa"/>
          </w:tcPr>
          <w:p>
            <w:pPr>
              <w:pStyle w:val="0"/>
            </w:pPr>
            <w:r>
              <w:rPr>
                <w:sz w:val="24"/>
              </w:rPr>
              <w:t xml:space="preserve">K51 Язвенный колит</w:t>
            </w:r>
          </w:p>
        </w:tc>
        <w:tc>
          <w:tcPr>
            <w:tcW w:w="1247" w:type="dxa"/>
          </w:tcPr>
          <w:p>
            <w:pPr>
              <w:pStyle w:val="0"/>
            </w:pPr>
            <w:r>
              <w:rPr>
                <w:sz w:val="24"/>
              </w:rPr>
              <w:t xml:space="preserve">взрослые</w:t>
            </w:r>
          </w:p>
        </w:tc>
        <w:tc>
          <w:tcPr>
            <w:tcW w:w="2948" w:type="dxa"/>
          </w:tcPr>
          <w:p>
            <w:pPr>
              <w:pStyle w:val="0"/>
            </w:pPr>
            <w:hyperlink w:history="0" r:id="rId600"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4"/>
                  <w:color w:val="0000ff"/>
                </w:rPr>
                <w:t xml:space="preserve">Приказ</w:t>
              </w:r>
            </w:hyperlink>
            <w:r>
              <w:rPr>
                <w:sz w:val="24"/>
              </w:rPr>
              <w:t xml:space="preserve"> Минздрава России от 14.12.2021 N 1144н</w:t>
            </w:r>
          </w:p>
        </w:tc>
      </w:tr>
      <w:tr>
        <w:tc>
          <w:tcPr>
            <w:tcW w:w="2762" w:type="dxa"/>
          </w:tcPr>
          <w:p>
            <w:pPr>
              <w:pStyle w:val="0"/>
            </w:pPr>
            <w:r>
              <w:rPr>
                <w:sz w:val="24"/>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4"/>
              </w:rPr>
              <w:t xml:space="preserve">K55.2 Ангиодисплазия ободочной кишки</w:t>
            </w:r>
          </w:p>
          <w:p>
            <w:pPr>
              <w:pStyle w:val="0"/>
            </w:pPr>
            <w:r>
              <w:rPr>
                <w:sz w:val="24"/>
              </w:rPr>
              <w:t xml:space="preserve">K55.3 Ангиодисплазия тонкого кишечника</w:t>
            </w:r>
          </w:p>
          <w:p>
            <w:pPr>
              <w:pStyle w:val="0"/>
            </w:pPr>
            <w:r>
              <w:rPr>
                <w:sz w:val="24"/>
              </w:rPr>
              <w:t xml:space="preserve">K55.8 Другие сосудистые болезни кишечника</w:t>
            </w:r>
          </w:p>
        </w:tc>
        <w:tc>
          <w:tcPr>
            <w:tcW w:w="1247" w:type="dxa"/>
          </w:tcPr>
          <w:p>
            <w:pPr>
              <w:pStyle w:val="0"/>
            </w:pPr>
            <w:r>
              <w:rPr>
                <w:sz w:val="24"/>
              </w:rPr>
              <w:t xml:space="preserve">взрослые</w:t>
            </w:r>
          </w:p>
        </w:tc>
        <w:tc>
          <w:tcPr>
            <w:tcW w:w="2948" w:type="dxa"/>
          </w:tcPr>
          <w:p>
            <w:pPr>
              <w:pStyle w:val="0"/>
            </w:pPr>
            <w:hyperlink w:history="0" r:id="rId601"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4"/>
                  <w:color w:val="0000ff"/>
                </w:rPr>
                <w:t xml:space="preserve">Приказ</w:t>
              </w:r>
            </w:hyperlink>
            <w:r>
              <w:rPr>
                <w:sz w:val="24"/>
              </w:rPr>
              <w:t xml:space="preserve"> Минздрава России от 11.02.2022 N 72н</w:t>
            </w:r>
          </w:p>
        </w:tc>
      </w:tr>
      <w:tr>
        <w:tc>
          <w:tcPr>
            <w:tcW w:w="2762" w:type="dxa"/>
          </w:tcPr>
          <w:p>
            <w:pPr>
              <w:pStyle w:val="0"/>
            </w:pPr>
            <w:r>
              <w:rPr>
                <w:sz w:val="24"/>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4"/>
              </w:rPr>
              <w:t xml:space="preserve">K57.2 Дивертикулярная болезнь толстой кишки с прободением и абсцессом</w:t>
            </w:r>
          </w:p>
          <w:p>
            <w:pPr>
              <w:pStyle w:val="0"/>
            </w:pPr>
            <w:r>
              <w:rPr>
                <w:sz w:val="24"/>
              </w:rPr>
              <w:t xml:space="preserve">K57.3 Дивертикулярная болезнь толстой кишки без прободения и абсцесса</w:t>
            </w:r>
          </w:p>
        </w:tc>
        <w:tc>
          <w:tcPr>
            <w:tcW w:w="1247" w:type="dxa"/>
          </w:tcPr>
          <w:p>
            <w:pPr>
              <w:pStyle w:val="0"/>
            </w:pPr>
            <w:r>
              <w:rPr>
                <w:sz w:val="24"/>
              </w:rPr>
              <w:t xml:space="preserve">взрослые</w:t>
            </w:r>
          </w:p>
        </w:tc>
        <w:tc>
          <w:tcPr>
            <w:tcW w:w="2948" w:type="dxa"/>
          </w:tcPr>
          <w:p>
            <w:pPr>
              <w:pStyle w:val="0"/>
            </w:pPr>
            <w:hyperlink w:history="0" r:id="rId602"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4"/>
                  <w:color w:val="0000ff"/>
                </w:rPr>
                <w:t xml:space="preserve">Приказ</w:t>
              </w:r>
            </w:hyperlink>
            <w:r>
              <w:rPr>
                <w:sz w:val="24"/>
              </w:rPr>
              <w:t xml:space="preserve"> Минздрава России от 23.03.2022 N 199н</w:t>
            </w:r>
          </w:p>
        </w:tc>
      </w:tr>
      <w:tr>
        <w:tc>
          <w:tcPr>
            <w:tcW w:w="2762" w:type="dxa"/>
          </w:tcPr>
          <w:p>
            <w:pPr>
              <w:pStyle w:val="0"/>
            </w:pPr>
            <w:r>
              <w:rPr>
                <w:sz w:val="24"/>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4"/>
              </w:rPr>
              <w:t xml:space="preserve">K58 Синдром раздраженного кишечника</w:t>
            </w:r>
          </w:p>
        </w:tc>
        <w:tc>
          <w:tcPr>
            <w:tcW w:w="1247" w:type="dxa"/>
          </w:tcPr>
          <w:p>
            <w:pPr>
              <w:pStyle w:val="0"/>
            </w:pPr>
            <w:r>
              <w:rPr>
                <w:sz w:val="24"/>
              </w:rPr>
              <w:t xml:space="preserve">взрослые</w:t>
            </w:r>
          </w:p>
        </w:tc>
        <w:tc>
          <w:tcPr>
            <w:tcW w:w="2948" w:type="dxa"/>
          </w:tcPr>
          <w:p>
            <w:pPr>
              <w:pStyle w:val="0"/>
            </w:pPr>
            <w:hyperlink w:history="0" r:id="rId603"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4"/>
                  <w:color w:val="0000ff"/>
                </w:rPr>
                <w:t xml:space="preserve">Приказ</w:t>
              </w:r>
            </w:hyperlink>
            <w:r>
              <w:rPr>
                <w:sz w:val="24"/>
              </w:rPr>
              <w:t xml:space="preserve"> Минздрава России от 22.02.2022 N 104н</w:t>
            </w:r>
          </w:p>
        </w:tc>
      </w:tr>
      <w:tr>
        <w:tc>
          <w:tcPr>
            <w:tcW w:w="2762" w:type="dxa"/>
          </w:tcPr>
          <w:p>
            <w:pPr>
              <w:pStyle w:val="0"/>
            </w:pPr>
            <w:r>
              <w:rPr>
                <w:sz w:val="24"/>
              </w:rPr>
              <w:t xml:space="preserve">Стандарт медицинской помощи взрослым при запоре (диагностика и лечение)</w:t>
            </w:r>
          </w:p>
        </w:tc>
        <w:tc>
          <w:tcPr>
            <w:tcW w:w="3600" w:type="dxa"/>
          </w:tcPr>
          <w:p>
            <w:pPr>
              <w:pStyle w:val="0"/>
              <w:jc w:val="both"/>
            </w:pPr>
            <w:r>
              <w:rPr>
                <w:sz w:val="24"/>
              </w:rPr>
              <w:t xml:space="preserve">K59.0 Запор</w:t>
            </w:r>
          </w:p>
        </w:tc>
        <w:tc>
          <w:tcPr>
            <w:tcW w:w="1247" w:type="dxa"/>
          </w:tcPr>
          <w:p>
            <w:pPr>
              <w:pStyle w:val="0"/>
            </w:pPr>
            <w:r>
              <w:rPr>
                <w:sz w:val="24"/>
              </w:rPr>
              <w:t xml:space="preserve">взрослые</w:t>
            </w:r>
          </w:p>
        </w:tc>
        <w:tc>
          <w:tcPr>
            <w:tcW w:w="2948" w:type="dxa"/>
          </w:tcPr>
          <w:p>
            <w:pPr>
              <w:pStyle w:val="0"/>
            </w:pPr>
            <w:hyperlink w:history="0" r:id="rId604"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4"/>
                  <w:color w:val="0000ff"/>
                </w:rPr>
                <w:t xml:space="preserve">Приказ</w:t>
              </w:r>
            </w:hyperlink>
            <w:r>
              <w:rPr>
                <w:sz w:val="24"/>
              </w:rPr>
              <w:t xml:space="preserve"> Минздрава России от 06.10.2022 N 652н</w:t>
            </w:r>
          </w:p>
        </w:tc>
      </w:tr>
      <w:tr>
        <w:tc>
          <w:tcPr>
            <w:tcW w:w="2762" w:type="dxa"/>
          </w:tcPr>
          <w:p>
            <w:pPr>
              <w:pStyle w:val="0"/>
            </w:pPr>
            <w:r>
              <w:rPr>
                <w:sz w:val="24"/>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4"/>
              </w:rPr>
              <w:t xml:space="preserve">K59.3 Мегаколон, не классифицированный в других рубриках</w:t>
            </w:r>
          </w:p>
        </w:tc>
        <w:tc>
          <w:tcPr>
            <w:tcW w:w="1247" w:type="dxa"/>
          </w:tcPr>
          <w:p>
            <w:pPr>
              <w:pStyle w:val="0"/>
            </w:pPr>
            <w:r>
              <w:rPr>
                <w:sz w:val="24"/>
              </w:rPr>
              <w:t xml:space="preserve">взрослые</w:t>
            </w:r>
          </w:p>
        </w:tc>
        <w:tc>
          <w:tcPr>
            <w:tcW w:w="2948" w:type="dxa"/>
          </w:tcPr>
          <w:p>
            <w:pPr>
              <w:pStyle w:val="0"/>
            </w:pPr>
            <w:hyperlink w:history="0" r:id="rId605"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4"/>
                  <w:color w:val="0000ff"/>
                </w:rPr>
                <w:t xml:space="preserve">Приказ</w:t>
              </w:r>
            </w:hyperlink>
            <w:r>
              <w:rPr>
                <w:sz w:val="24"/>
              </w:rPr>
              <w:t xml:space="preserve"> Минздрава России от 11.02.2022 N 74н</w:t>
            </w:r>
          </w:p>
        </w:tc>
      </w:tr>
      <w:tr>
        <w:tc>
          <w:tcPr>
            <w:tcW w:w="2762" w:type="dxa"/>
          </w:tcPr>
          <w:p>
            <w:pPr>
              <w:pStyle w:val="0"/>
            </w:pPr>
            <w:r>
              <w:rPr>
                <w:sz w:val="24"/>
              </w:rPr>
              <w:t xml:space="preserve">Стандарт медицинской помощи взрослым при анальной трещине (диагностика и лечение)</w:t>
            </w:r>
          </w:p>
        </w:tc>
        <w:tc>
          <w:tcPr>
            <w:tcW w:w="3600" w:type="dxa"/>
          </w:tcPr>
          <w:p>
            <w:pPr>
              <w:pStyle w:val="0"/>
            </w:pPr>
            <w:r>
              <w:rPr>
                <w:sz w:val="24"/>
              </w:rPr>
              <w:t xml:space="preserve">K60.0 Острая трещина заднего прохода</w:t>
            </w:r>
          </w:p>
          <w:p>
            <w:pPr>
              <w:pStyle w:val="0"/>
            </w:pPr>
            <w:r>
              <w:rPr>
                <w:sz w:val="24"/>
              </w:rPr>
              <w:t xml:space="preserve">K60.1 Хроническая трещина заднего прохода</w:t>
            </w:r>
          </w:p>
          <w:p>
            <w:pPr>
              <w:pStyle w:val="0"/>
            </w:pPr>
            <w:r>
              <w:rPr>
                <w:sz w:val="24"/>
              </w:rPr>
              <w:t xml:space="preserve">K60.2 Трещина заднего прохода неуточненная</w:t>
            </w:r>
          </w:p>
        </w:tc>
        <w:tc>
          <w:tcPr>
            <w:tcW w:w="1247" w:type="dxa"/>
          </w:tcPr>
          <w:p>
            <w:pPr>
              <w:pStyle w:val="0"/>
            </w:pPr>
            <w:r>
              <w:rPr>
                <w:sz w:val="24"/>
              </w:rPr>
              <w:t xml:space="preserve">взрослые</w:t>
            </w:r>
          </w:p>
        </w:tc>
        <w:tc>
          <w:tcPr>
            <w:tcW w:w="2948" w:type="dxa"/>
          </w:tcPr>
          <w:p>
            <w:pPr>
              <w:pStyle w:val="0"/>
            </w:pPr>
            <w:hyperlink w:history="0" r:id="rId606"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4"/>
                  <w:color w:val="0000ff"/>
                </w:rPr>
                <w:t xml:space="preserve">Приказ</w:t>
              </w:r>
            </w:hyperlink>
            <w:r>
              <w:rPr>
                <w:sz w:val="24"/>
              </w:rPr>
              <w:t xml:space="preserve"> Минздрава России от 10.02.2022 N 67н</w:t>
            </w:r>
          </w:p>
        </w:tc>
      </w:tr>
      <w:tr>
        <w:tc>
          <w:tcPr>
            <w:tcW w:w="2762" w:type="dxa"/>
          </w:tcPr>
          <w:p>
            <w:pPr>
              <w:pStyle w:val="0"/>
            </w:pPr>
            <w:r>
              <w:rPr>
                <w:sz w:val="24"/>
              </w:rPr>
              <w:t xml:space="preserve">Стандарт медицинской помощи взрослым при свище заднего прохода (диагностика и лечение)</w:t>
            </w:r>
          </w:p>
        </w:tc>
        <w:tc>
          <w:tcPr>
            <w:tcW w:w="3600" w:type="dxa"/>
          </w:tcPr>
          <w:p>
            <w:pPr>
              <w:pStyle w:val="0"/>
            </w:pPr>
            <w:r>
              <w:rPr>
                <w:sz w:val="24"/>
              </w:rPr>
              <w:t xml:space="preserve">K60.3 Свищ заднего прохода</w:t>
            </w:r>
          </w:p>
        </w:tc>
        <w:tc>
          <w:tcPr>
            <w:tcW w:w="1247" w:type="dxa"/>
          </w:tcPr>
          <w:p>
            <w:pPr>
              <w:pStyle w:val="0"/>
            </w:pPr>
            <w:r>
              <w:rPr>
                <w:sz w:val="24"/>
              </w:rPr>
              <w:t xml:space="preserve">взрослые</w:t>
            </w:r>
          </w:p>
        </w:tc>
        <w:tc>
          <w:tcPr>
            <w:tcW w:w="2948" w:type="dxa"/>
          </w:tcPr>
          <w:p>
            <w:pPr>
              <w:pStyle w:val="0"/>
            </w:pPr>
            <w:hyperlink w:history="0" r:id="rId607"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4"/>
                  <w:color w:val="0000ff"/>
                </w:rPr>
                <w:t xml:space="preserve">Приказ</w:t>
              </w:r>
            </w:hyperlink>
            <w:r>
              <w:rPr>
                <w:sz w:val="24"/>
              </w:rPr>
              <w:t xml:space="preserve"> Минздрава России от 30.06.2021 N 694н</w:t>
            </w:r>
          </w:p>
        </w:tc>
      </w:tr>
      <w:tr>
        <w:tc>
          <w:tcPr>
            <w:tcW w:w="2762" w:type="dxa"/>
          </w:tcPr>
          <w:p>
            <w:pPr>
              <w:pStyle w:val="0"/>
            </w:pPr>
            <w:r>
              <w:rPr>
                <w:sz w:val="24"/>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4"/>
              </w:rPr>
              <w:t xml:space="preserve">K60.3 Свищ заднего прохода</w:t>
            </w:r>
          </w:p>
        </w:tc>
        <w:tc>
          <w:tcPr>
            <w:tcW w:w="1247" w:type="dxa"/>
          </w:tcPr>
          <w:p>
            <w:pPr>
              <w:pStyle w:val="0"/>
            </w:pPr>
            <w:r>
              <w:rPr>
                <w:sz w:val="24"/>
              </w:rPr>
              <w:t xml:space="preserve">взрослые</w:t>
            </w:r>
          </w:p>
        </w:tc>
        <w:tc>
          <w:tcPr>
            <w:tcW w:w="2948" w:type="dxa"/>
          </w:tcPr>
          <w:p>
            <w:pPr>
              <w:pStyle w:val="0"/>
            </w:pPr>
            <w:hyperlink w:history="0" r:id="rId608"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4"/>
                  <w:color w:val="0000ff"/>
                </w:rPr>
                <w:t xml:space="preserve">Приказ</w:t>
              </w:r>
            </w:hyperlink>
            <w:r>
              <w:rPr>
                <w:sz w:val="24"/>
              </w:rPr>
              <w:t xml:space="preserve"> Минздрава России от 30.06.2021 N 694н</w:t>
            </w:r>
          </w:p>
        </w:tc>
      </w:tr>
      <w:tr>
        <w:tc>
          <w:tcPr>
            <w:tcW w:w="2762" w:type="dxa"/>
          </w:tcPr>
          <w:p>
            <w:pPr>
              <w:pStyle w:val="0"/>
            </w:pPr>
            <w:r>
              <w:rPr>
                <w:sz w:val="24"/>
              </w:rPr>
              <w:t xml:space="preserve">Стандарт медицинской помощи взрослым при остром парапроктите (диагностика и лечение)</w:t>
            </w:r>
          </w:p>
        </w:tc>
        <w:tc>
          <w:tcPr>
            <w:tcW w:w="3600" w:type="dxa"/>
          </w:tcPr>
          <w:p>
            <w:pPr>
              <w:pStyle w:val="0"/>
            </w:pPr>
            <w:r>
              <w:rPr>
                <w:sz w:val="24"/>
              </w:rPr>
              <w:t xml:space="preserve">K61 Абсцесс области заднего прохода и прямой кишки</w:t>
            </w:r>
          </w:p>
        </w:tc>
        <w:tc>
          <w:tcPr>
            <w:tcW w:w="1247" w:type="dxa"/>
          </w:tcPr>
          <w:p>
            <w:pPr>
              <w:pStyle w:val="0"/>
            </w:pPr>
            <w:r>
              <w:rPr>
                <w:sz w:val="24"/>
              </w:rPr>
              <w:t xml:space="preserve">взрослые</w:t>
            </w:r>
          </w:p>
        </w:tc>
        <w:tc>
          <w:tcPr>
            <w:tcW w:w="2948" w:type="dxa"/>
          </w:tcPr>
          <w:p>
            <w:pPr>
              <w:pStyle w:val="0"/>
            </w:pPr>
            <w:hyperlink w:history="0" r:id="rId609"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4"/>
                  <w:color w:val="0000ff"/>
                </w:rPr>
                <w:t xml:space="preserve">Приказ</w:t>
              </w:r>
            </w:hyperlink>
            <w:r>
              <w:rPr>
                <w:sz w:val="24"/>
              </w:rPr>
              <w:t xml:space="preserve"> Минздрава России от 11.02.2022 N 71н</w:t>
            </w:r>
          </w:p>
        </w:tc>
      </w:tr>
      <w:tr>
        <w:tc>
          <w:tcPr>
            <w:tcW w:w="2762" w:type="dxa"/>
          </w:tcPr>
          <w:p>
            <w:pPr>
              <w:pStyle w:val="0"/>
            </w:pPr>
            <w:r>
              <w:rPr>
                <w:sz w:val="24"/>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4"/>
              </w:rPr>
              <w:t xml:space="preserve">K62.0 Полип анального канала</w:t>
            </w:r>
          </w:p>
        </w:tc>
        <w:tc>
          <w:tcPr>
            <w:tcW w:w="1247" w:type="dxa"/>
          </w:tcPr>
          <w:p>
            <w:pPr>
              <w:pStyle w:val="0"/>
            </w:pPr>
            <w:r>
              <w:rPr>
                <w:sz w:val="24"/>
              </w:rPr>
              <w:t xml:space="preserve">взрослые</w:t>
            </w:r>
          </w:p>
        </w:tc>
        <w:tc>
          <w:tcPr>
            <w:tcW w:w="2948" w:type="dxa"/>
          </w:tcPr>
          <w:p>
            <w:pPr>
              <w:pStyle w:val="0"/>
            </w:pPr>
            <w:hyperlink w:history="0" r:id="rId610"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4"/>
                  <w:color w:val="0000ff"/>
                </w:rPr>
                <w:t xml:space="preserve">Приказ</w:t>
              </w:r>
            </w:hyperlink>
            <w:r>
              <w:rPr>
                <w:sz w:val="24"/>
              </w:rPr>
              <w:t xml:space="preserve"> Минздрава России от 22.06.2021 N 657н</w:t>
            </w:r>
          </w:p>
        </w:tc>
      </w:tr>
      <w:tr>
        <w:tc>
          <w:tcPr>
            <w:tcW w:w="2762" w:type="dxa"/>
          </w:tcPr>
          <w:p>
            <w:pPr>
              <w:pStyle w:val="0"/>
            </w:pPr>
            <w:r>
              <w:rPr>
                <w:sz w:val="24"/>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4"/>
              </w:rPr>
              <w:t xml:space="preserve">K62.0 Полип анального канала</w:t>
            </w:r>
          </w:p>
        </w:tc>
        <w:tc>
          <w:tcPr>
            <w:tcW w:w="1247" w:type="dxa"/>
          </w:tcPr>
          <w:p>
            <w:pPr>
              <w:pStyle w:val="0"/>
            </w:pPr>
            <w:r>
              <w:rPr>
                <w:sz w:val="24"/>
              </w:rPr>
              <w:t xml:space="preserve">взрослые</w:t>
            </w:r>
          </w:p>
        </w:tc>
        <w:tc>
          <w:tcPr>
            <w:tcW w:w="2948" w:type="dxa"/>
          </w:tcPr>
          <w:p>
            <w:pPr>
              <w:pStyle w:val="0"/>
            </w:pPr>
            <w:hyperlink w:history="0" r:id="rId611"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4"/>
                  <w:color w:val="0000ff"/>
                </w:rPr>
                <w:t xml:space="preserve">Приказ</w:t>
              </w:r>
            </w:hyperlink>
            <w:r>
              <w:rPr>
                <w:sz w:val="24"/>
              </w:rPr>
              <w:t xml:space="preserve"> Минздрава России от 22.06.2021 N 657н</w:t>
            </w:r>
          </w:p>
        </w:tc>
      </w:tr>
      <w:tr>
        <w:tc>
          <w:tcPr>
            <w:tcW w:w="2762" w:type="dxa"/>
          </w:tcPr>
          <w:p>
            <w:pPr>
              <w:pStyle w:val="0"/>
            </w:pPr>
            <w:r>
              <w:rPr>
                <w:sz w:val="24"/>
              </w:rPr>
              <w:t xml:space="preserve">Стандарт медицинской помощи взрослым при выпадении прямой кишки (диагностика и лечение)</w:t>
            </w:r>
          </w:p>
        </w:tc>
        <w:tc>
          <w:tcPr>
            <w:tcW w:w="3600" w:type="dxa"/>
          </w:tcPr>
          <w:p>
            <w:pPr>
              <w:pStyle w:val="0"/>
            </w:pPr>
            <w:r>
              <w:rPr>
                <w:sz w:val="24"/>
              </w:rPr>
              <w:t xml:space="preserve">K62.3 Выпадение прямой кишки</w:t>
            </w:r>
          </w:p>
        </w:tc>
        <w:tc>
          <w:tcPr>
            <w:tcW w:w="1247" w:type="dxa"/>
          </w:tcPr>
          <w:p>
            <w:pPr>
              <w:pStyle w:val="0"/>
            </w:pPr>
            <w:r>
              <w:rPr>
                <w:sz w:val="24"/>
              </w:rPr>
              <w:t xml:space="preserve">взрослые</w:t>
            </w:r>
          </w:p>
        </w:tc>
        <w:tc>
          <w:tcPr>
            <w:tcW w:w="2948" w:type="dxa"/>
          </w:tcPr>
          <w:p>
            <w:pPr>
              <w:pStyle w:val="0"/>
            </w:pPr>
            <w:hyperlink w:history="0" r:id="rId612"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4"/>
                  <w:color w:val="0000ff"/>
                </w:rPr>
                <w:t xml:space="preserve">Приказ</w:t>
              </w:r>
            </w:hyperlink>
            <w:r>
              <w:rPr>
                <w:sz w:val="24"/>
              </w:rPr>
              <w:t xml:space="preserve"> Минздрава России от 08.02.2022 N 61н</w:t>
            </w:r>
          </w:p>
        </w:tc>
      </w:tr>
      <w:tr>
        <w:tc>
          <w:tcPr>
            <w:tcW w:w="2762" w:type="dxa"/>
          </w:tcPr>
          <w:p>
            <w:pPr>
              <w:pStyle w:val="0"/>
            </w:pPr>
            <w:r>
              <w:rPr>
                <w:sz w:val="24"/>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4"/>
              </w:rPr>
              <w:t xml:space="preserve">K62.8 Другие уточненные болезни заднего прохода и прямой кишки</w:t>
            </w:r>
          </w:p>
        </w:tc>
        <w:tc>
          <w:tcPr>
            <w:tcW w:w="1247" w:type="dxa"/>
          </w:tcPr>
          <w:p>
            <w:pPr>
              <w:pStyle w:val="0"/>
            </w:pPr>
            <w:r>
              <w:rPr>
                <w:sz w:val="24"/>
              </w:rPr>
              <w:t xml:space="preserve">взрослые</w:t>
            </w:r>
          </w:p>
        </w:tc>
        <w:tc>
          <w:tcPr>
            <w:tcW w:w="2948" w:type="dxa"/>
          </w:tcPr>
          <w:p>
            <w:pPr>
              <w:pStyle w:val="0"/>
            </w:pPr>
            <w:hyperlink w:history="0" r:id="rId613"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4"/>
                  <w:color w:val="0000ff"/>
                </w:rPr>
                <w:t xml:space="preserve">Приказ</w:t>
              </w:r>
            </w:hyperlink>
            <w:r>
              <w:rPr>
                <w:sz w:val="24"/>
              </w:rPr>
              <w:t xml:space="preserve"> Минздрава России от 04.02.2022 N 53н</w:t>
            </w:r>
          </w:p>
        </w:tc>
      </w:tr>
      <w:tr>
        <w:tc>
          <w:tcPr>
            <w:tcW w:w="2762" w:type="dxa"/>
          </w:tcPr>
          <w:p>
            <w:pPr>
              <w:pStyle w:val="0"/>
            </w:pPr>
            <w:r>
              <w:rPr>
                <w:sz w:val="24"/>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4"/>
              </w:rPr>
              <w:t xml:space="preserve">K64 Геморрой и перианальный венозный тромбоз</w:t>
            </w:r>
          </w:p>
        </w:tc>
        <w:tc>
          <w:tcPr>
            <w:tcW w:w="1247" w:type="dxa"/>
          </w:tcPr>
          <w:p>
            <w:pPr>
              <w:pStyle w:val="0"/>
            </w:pPr>
            <w:r>
              <w:rPr>
                <w:sz w:val="24"/>
              </w:rPr>
              <w:t xml:space="preserve">взрослые</w:t>
            </w:r>
          </w:p>
        </w:tc>
        <w:tc>
          <w:tcPr>
            <w:tcW w:w="2948" w:type="dxa"/>
          </w:tcPr>
          <w:p>
            <w:pPr>
              <w:pStyle w:val="0"/>
            </w:pPr>
            <w:hyperlink w:history="0" r:id="rId614"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4"/>
                  <w:color w:val="0000ff"/>
                </w:rPr>
                <w:t xml:space="preserve">Приказ</w:t>
              </w:r>
            </w:hyperlink>
            <w:r>
              <w:rPr>
                <w:sz w:val="24"/>
              </w:rPr>
              <w:t xml:space="preserve"> Минздрава России от 30.06.2021 N 695н</w:t>
            </w:r>
          </w:p>
        </w:tc>
      </w:tr>
      <w:tr>
        <w:tc>
          <w:tcPr>
            <w:tcW w:w="2762" w:type="dxa"/>
          </w:tcPr>
          <w:p>
            <w:pPr>
              <w:pStyle w:val="0"/>
            </w:pPr>
            <w:r>
              <w:rPr>
                <w:sz w:val="24"/>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4"/>
              </w:rPr>
              <w:t xml:space="preserve">K70.3 Алкогольный цирроз печени</w:t>
            </w:r>
          </w:p>
          <w:p>
            <w:pPr>
              <w:pStyle w:val="0"/>
            </w:pPr>
            <w:r>
              <w:rPr>
                <w:sz w:val="24"/>
              </w:rPr>
              <w:t xml:space="preserve">K71.7 Токсическое поражение печени с фиброзом и циррозом печени</w:t>
            </w:r>
          </w:p>
          <w:p>
            <w:pPr>
              <w:pStyle w:val="0"/>
            </w:pPr>
            <w:r>
              <w:rPr>
                <w:sz w:val="24"/>
              </w:rPr>
              <w:t xml:space="preserve">K72 Печеночная недостаточность, не классифицированная в других рубриках</w:t>
            </w:r>
          </w:p>
          <w:p>
            <w:pPr>
              <w:pStyle w:val="0"/>
            </w:pPr>
            <w:r>
              <w:rPr>
                <w:sz w:val="24"/>
              </w:rPr>
              <w:t xml:space="preserve">K74 Фиброз и цирроз печени</w:t>
            </w:r>
          </w:p>
          <w:p>
            <w:pPr>
              <w:pStyle w:val="0"/>
            </w:pPr>
            <w:r>
              <w:rPr>
                <w:sz w:val="24"/>
              </w:rPr>
              <w:t xml:space="preserve">K76.6 Портальная гипертензия</w:t>
            </w:r>
          </w:p>
          <w:p>
            <w:pPr>
              <w:pStyle w:val="0"/>
            </w:pPr>
            <w:r>
              <w:rPr>
                <w:sz w:val="24"/>
              </w:rPr>
              <w:t xml:space="preserve">K76.7 Гепаторенальный синдром</w:t>
            </w:r>
          </w:p>
        </w:tc>
        <w:tc>
          <w:tcPr>
            <w:tcW w:w="1247" w:type="dxa"/>
          </w:tcPr>
          <w:p>
            <w:pPr>
              <w:pStyle w:val="0"/>
            </w:pPr>
            <w:r>
              <w:rPr>
                <w:sz w:val="24"/>
              </w:rPr>
              <w:t xml:space="preserve">взрослые</w:t>
            </w:r>
          </w:p>
        </w:tc>
        <w:tc>
          <w:tcPr>
            <w:tcW w:w="2948" w:type="dxa"/>
          </w:tcPr>
          <w:p>
            <w:pPr>
              <w:pStyle w:val="0"/>
            </w:pPr>
            <w:hyperlink w:history="0" r:id="rId615"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4"/>
                  <w:color w:val="0000ff"/>
                </w:rPr>
                <w:t xml:space="preserve">Приказ</w:t>
              </w:r>
            </w:hyperlink>
            <w:r>
              <w:rPr>
                <w:sz w:val="24"/>
              </w:rPr>
              <w:t xml:space="preserve"> Минздрава России от 28.12.2022 N 810н</w:t>
            </w:r>
          </w:p>
        </w:tc>
      </w:tr>
      <w:tr>
        <w:tc>
          <w:tcPr>
            <w:tcW w:w="2762" w:type="dxa"/>
          </w:tcPr>
          <w:p>
            <w:pPr>
              <w:pStyle w:val="0"/>
            </w:pPr>
            <w:r>
              <w:rPr>
                <w:sz w:val="24"/>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4"/>
              </w:rPr>
              <w:t xml:space="preserve">K76.0 Жировая дегенерация печени, не классифицированная в других рубриках</w:t>
            </w:r>
          </w:p>
        </w:tc>
        <w:tc>
          <w:tcPr>
            <w:tcW w:w="1247" w:type="dxa"/>
          </w:tcPr>
          <w:p>
            <w:pPr>
              <w:pStyle w:val="0"/>
            </w:pPr>
            <w:r>
              <w:rPr>
                <w:sz w:val="24"/>
              </w:rPr>
              <w:t xml:space="preserve">взрослые</w:t>
            </w:r>
          </w:p>
        </w:tc>
        <w:tc>
          <w:tcPr>
            <w:tcW w:w="2948" w:type="dxa"/>
          </w:tcPr>
          <w:p>
            <w:pPr>
              <w:pStyle w:val="0"/>
            </w:pPr>
            <w:hyperlink w:history="0" r:id="rId616"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4"/>
                  <w:color w:val="0000ff"/>
                </w:rPr>
                <w:t xml:space="preserve">Приказ</w:t>
              </w:r>
            </w:hyperlink>
            <w:r>
              <w:rPr>
                <w:sz w:val="24"/>
              </w:rPr>
              <w:t xml:space="preserve"> Минздрава России от 10.11.2023 N 603н</w:t>
            </w:r>
          </w:p>
        </w:tc>
      </w:tr>
      <w:tr>
        <w:tc>
          <w:tcPr>
            <w:tcW w:w="2762" w:type="dxa"/>
          </w:tcPr>
          <w:p>
            <w:pPr>
              <w:pStyle w:val="0"/>
            </w:pPr>
            <w:r>
              <w:rPr>
                <w:sz w:val="24"/>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4"/>
              </w:rPr>
              <w:t xml:space="preserve">K80 Желчнокаменная болезнь [холелитиаз]</w:t>
            </w:r>
          </w:p>
        </w:tc>
        <w:tc>
          <w:tcPr>
            <w:tcW w:w="1247" w:type="dxa"/>
          </w:tcPr>
          <w:p>
            <w:pPr>
              <w:pStyle w:val="0"/>
            </w:pPr>
            <w:r>
              <w:rPr>
                <w:sz w:val="24"/>
              </w:rPr>
              <w:t xml:space="preserve">дети</w:t>
            </w:r>
          </w:p>
        </w:tc>
        <w:tc>
          <w:tcPr>
            <w:tcW w:w="2948" w:type="dxa"/>
          </w:tcPr>
          <w:p>
            <w:pPr>
              <w:pStyle w:val="0"/>
            </w:pPr>
            <w:hyperlink w:history="0" r:id="rId617"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4"/>
                  <w:color w:val="0000ff"/>
                </w:rPr>
                <w:t xml:space="preserve">Приказ</w:t>
              </w:r>
            </w:hyperlink>
            <w:r>
              <w:rPr>
                <w:sz w:val="24"/>
              </w:rPr>
              <w:t xml:space="preserve"> Минздрава России от 12.07.2022 N 483н</w:t>
            </w:r>
          </w:p>
        </w:tc>
      </w:tr>
      <w:tr>
        <w:tc>
          <w:tcPr>
            <w:tcW w:w="2762" w:type="dxa"/>
          </w:tcPr>
          <w:p>
            <w:pPr>
              <w:pStyle w:val="0"/>
            </w:pPr>
            <w:r>
              <w:rPr>
                <w:sz w:val="24"/>
              </w:rPr>
              <w:t xml:space="preserve">Стандарт медицинской помощи взрослым при остром холецистите (диагностика и лечение)</w:t>
            </w:r>
          </w:p>
        </w:tc>
        <w:tc>
          <w:tcPr>
            <w:tcW w:w="3600" w:type="dxa"/>
          </w:tcPr>
          <w:p>
            <w:pPr>
              <w:pStyle w:val="0"/>
            </w:pPr>
            <w:r>
              <w:rPr>
                <w:sz w:val="24"/>
              </w:rPr>
              <w:t xml:space="preserve">K80.0 Камни желчного пузыря с острым холециститом</w:t>
            </w:r>
          </w:p>
          <w:p>
            <w:pPr>
              <w:pStyle w:val="0"/>
            </w:pPr>
            <w:r>
              <w:rPr>
                <w:sz w:val="24"/>
              </w:rPr>
              <w:t xml:space="preserve">K81.0 Острый холецистит</w:t>
            </w:r>
          </w:p>
          <w:p>
            <w:pPr>
              <w:pStyle w:val="0"/>
            </w:pPr>
            <w:r>
              <w:rPr>
                <w:sz w:val="24"/>
              </w:rPr>
              <w:t xml:space="preserve">K82.2 Прободение желчного пузыря</w:t>
            </w:r>
          </w:p>
        </w:tc>
        <w:tc>
          <w:tcPr>
            <w:tcW w:w="1247" w:type="dxa"/>
          </w:tcPr>
          <w:p>
            <w:pPr>
              <w:pStyle w:val="0"/>
            </w:pPr>
            <w:r>
              <w:rPr>
                <w:sz w:val="24"/>
              </w:rPr>
              <w:t xml:space="preserve">взрослые</w:t>
            </w:r>
          </w:p>
        </w:tc>
        <w:tc>
          <w:tcPr>
            <w:tcW w:w="2948" w:type="dxa"/>
          </w:tcPr>
          <w:p>
            <w:pPr>
              <w:pStyle w:val="0"/>
            </w:pPr>
            <w:hyperlink w:history="0" r:id="rId618"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4"/>
                  <w:color w:val="0000ff"/>
                </w:rPr>
                <w:t xml:space="preserve">Приказ</w:t>
              </w:r>
            </w:hyperlink>
            <w:r>
              <w:rPr>
                <w:sz w:val="24"/>
              </w:rPr>
              <w:t xml:space="preserve"> Минздрава России от 27.05.2022 N 356н</w:t>
            </w:r>
          </w:p>
        </w:tc>
      </w:tr>
      <w:tr>
        <w:tc>
          <w:tcPr>
            <w:tcW w:w="2762" w:type="dxa"/>
          </w:tcPr>
          <w:p>
            <w:pPr>
              <w:pStyle w:val="0"/>
            </w:pPr>
            <w:r>
              <w:rPr>
                <w:sz w:val="24"/>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4"/>
              </w:rPr>
              <w:t xml:space="preserve">K86.0 Хронический панкреатит алкогольной этиологии</w:t>
            </w:r>
          </w:p>
          <w:p>
            <w:pPr>
              <w:pStyle w:val="0"/>
            </w:pPr>
            <w:r>
              <w:rPr>
                <w:sz w:val="24"/>
              </w:rPr>
              <w:t xml:space="preserve">K86.1 Другие хронические панкреатиты</w:t>
            </w:r>
          </w:p>
          <w:p>
            <w:pPr>
              <w:pStyle w:val="0"/>
            </w:pPr>
            <w:r>
              <w:rPr>
                <w:sz w:val="24"/>
              </w:rPr>
              <w:t xml:space="preserve">K86.2 Киста поджелудочной железы</w:t>
            </w:r>
          </w:p>
          <w:p>
            <w:pPr>
              <w:pStyle w:val="0"/>
            </w:pPr>
            <w:r>
              <w:rPr>
                <w:sz w:val="24"/>
              </w:rPr>
              <w:t xml:space="preserve">K86.3 Ложная киста поджелудочной железы</w:t>
            </w:r>
          </w:p>
          <w:p>
            <w:pPr>
              <w:pStyle w:val="0"/>
            </w:pPr>
            <w:r>
              <w:rPr>
                <w:sz w:val="24"/>
              </w:rPr>
              <w:t xml:space="preserve">K86.8 Другие уточненные болезни поджелудочной железы</w:t>
            </w:r>
          </w:p>
        </w:tc>
        <w:tc>
          <w:tcPr>
            <w:tcW w:w="1247" w:type="dxa"/>
          </w:tcPr>
          <w:p>
            <w:pPr>
              <w:pStyle w:val="0"/>
            </w:pPr>
            <w:r>
              <w:rPr>
                <w:sz w:val="24"/>
              </w:rPr>
              <w:t xml:space="preserve">взрослые</w:t>
            </w:r>
          </w:p>
        </w:tc>
        <w:tc>
          <w:tcPr>
            <w:tcW w:w="2948" w:type="dxa"/>
          </w:tcPr>
          <w:p>
            <w:pPr>
              <w:pStyle w:val="0"/>
            </w:pPr>
            <w:hyperlink w:history="0" r:id="rId619"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4"/>
                  <w:color w:val="0000ff"/>
                </w:rPr>
                <w:t xml:space="preserve">Приказ</w:t>
              </w:r>
            </w:hyperlink>
            <w:r>
              <w:rPr>
                <w:sz w:val="24"/>
              </w:rPr>
              <w:t xml:space="preserve"> Минздрава России от 17.02.2022 N 86н</w:t>
            </w:r>
          </w:p>
        </w:tc>
      </w:tr>
      <w:tr>
        <w:tc>
          <w:tcPr>
            <w:gridSpan w:val="4"/>
            <w:tcW w:w="10557" w:type="dxa"/>
          </w:tcPr>
          <w:p>
            <w:pPr>
              <w:pStyle w:val="0"/>
              <w:outlineLvl w:val="2"/>
              <w:jc w:val="center"/>
            </w:pPr>
            <w:r>
              <w:rPr>
                <w:sz w:val="24"/>
                <w:b w:val="on"/>
              </w:rPr>
              <w:t xml:space="preserve">Болезни кожи и подкожной клетчатки (L00 - L99)</w:t>
            </w:r>
          </w:p>
        </w:tc>
      </w:tr>
      <w:tr>
        <w:tc>
          <w:tcPr>
            <w:tcW w:w="2762" w:type="dxa"/>
          </w:tcPr>
          <w:p>
            <w:pPr>
              <w:pStyle w:val="0"/>
            </w:pPr>
            <w:r>
              <w:rPr>
                <w:sz w:val="24"/>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4"/>
              </w:rPr>
              <w:t xml:space="preserve">L05 Пилонидальная киста</w:t>
            </w:r>
          </w:p>
        </w:tc>
        <w:tc>
          <w:tcPr>
            <w:tcW w:w="1247" w:type="dxa"/>
          </w:tcPr>
          <w:p>
            <w:pPr>
              <w:pStyle w:val="0"/>
            </w:pPr>
            <w:r>
              <w:rPr>
                <w:sz w:val="24"/>
              </w:rPr>
              <w:t xml:space="preserve">взрослые</w:t>
            </w:r>
          </w:p>
        </w:tc>
        <w:tc>
          <w:tcPr>
            <w:tcW w:w="2948" w:type="dxa"/>
          </w:tcPr>
          <w:p>
            <w:pPr>
              <w:pStyle w:val="0"/>
            </w:pPr>
            <w:hyperlink w:history="0" r:id="rId620"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4"/>
                  <w:color w:val="0000ff"/>
                </w:rPr>
                <w:t xml:space="preserve">Приказ</w:t>
              </w:r>
            </w:hyperlink>
            <w:r>
              <w:rPr>
                <w:sz w:val="24"/>
              </w:rPr>
              <w:t xml:space="preserve"> Минздрава России от 25.01.2023 N 24н</w:t>
            </w:r>
          </w:p>
        </w:tc>
      </w:tr>
      <w:tr>
        <w:tc>
          <w:tcPr>
            <w:tcW w:w="2762" w:type="dxa"/>
          </w:tcPr>
          <w:p>
            <w:pPr>
              <w:pStyle w:val="0"/>
            </w:pPr>
            <w:r>
              <w:rPr>
                <w:sz w:val="24"/>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4"/>
              </w:rPr>
              <w:t xml:space="preserve">L08.1 Эритразма</w:t>
            </w:r>
          </w:p>
        </w:tc>
        <w:tc>
          <w:tcPr>
            <w:tcW w:w="1247" w:type="dxa"/>
          </w:tcPr>
          <w:p>
            <w:pPr>
              <w:pStyle w:val="0"/>
            </w:pPr>
            <w:r>
              <w:rPr>
                <w:sz w:val="24"/>
              </w:rPr>
              <w:t xml:space="preserve">взрослые</w:t>
            </w:r>
          </w:p>
        </w:tc>
        <w:tc>
          <w:tcPr>
            <w:tcW w:w="2948" w:type="dxa"/>
          </w:tcPr>
          <w:p>
            <w:pPr>
              <w:pStyle w:val="0"/>
            </w:pPr>
            <w:hyperlink w:history="0" r:id="rId621"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sz w:val="24"/>
                  <w:color w:val="0000ff"/>
                </w:rPr>
                <w:t xml:space="preserve">Приказ</w:t>
              </w:r>
            </w:hyperlink>
            <w:r>
              <w:rPr>
                <w:sz w:val="24"/>
              </w:rPr>
              <w:t xml:space="preserve"> Минздрава России от 04.04.2023 N 139н</w:t>
            </w:r>
          </w:p>
        </w:tc>
      </w:tr>
      <w:tr>
        <w:tc>
          <w:tcPr>
            <w:tcW w:w="2762" w:type="dxa"/>
          </w:tcPr>
          <w:p>
            <w:pPr>
              <w:pStyle w:val="0"/>
            </w:pPr>
            <w:r>
              <w:rPr>
                <w:sz w:val="24"/>
              </w:rPr>
              <w:t xml:space="preserve">Стандарт медицинской помощи детям при атопическом дерматите (диагностика и лечение)</w:t>
            </w:r>
          </w:p>
        </w:tc>
        <w:tc>
          <w:tcPr>
            <w:tcW w:w="3600" w:type="dxa"/>
          </w:tcPr>
          <w:p>
            <w:pPr>
              <w:pStyle w:val="0"/>
            </w:pPr>
            <w:r>
              <w:rPr>
                <w:sz w:val="24"/>
              </w:rPr>
              <w:t xml:space="preserve">L20 Атопический дерматит</w:t>
            </w:r>
          </w:p>
        </w:tc>
        <w:tc>
          <w:tcPr>
            <w:tcW w:w="1247" w:type="dxa"/>
          </w:tcPr>
          <w:p>
            <w:pPr>
              <w:pStyle w:val="0"/>
            </w:pPr>
            <w:r>
              <w:rPr>
                <w:sz w:val="24"/>
              </w:rPr>
              <w:t xml:space="preserve">дети</w:t>
            </w:r>
          </w:p>
        </w:tc>
        <w:tc>
          <w:tcPr>
            <w:tcW w:w="2948" w:type="dxa"/>
          </w:tcPr>
          <w:p>
            <w:pPr>
              <w:pStyle w:val="0"/>
            </w:pPr>
            <w:hyperlink w:history="0" r:id="rId622"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4"/>
                  <w:color w:val="0000ff"/>
                </w:rPr>
                <w:t xml:space="preserve">Приказ</w:t>
              </w:r>
            </w:hyperlink>
            <w:r>
              <w:rPr>
                <w:sz w:val="24"/>
              </w:rPr>
              <w:t xml:space="preserve"> Минздрава России от 25.03.2022 N 202н</w:t>
            </w:r>
          </w:p>
        </w:tc>
      </w:tr>
      <w:tr>
        <w:tc>
          <w:tcPr>
            <w:tcW w:w="2762" w:type="dxa"/>
          </w:tcPr>
          <w:p>
            <w:pPr>
              <w:pStyle w:val="0"/>
            </w:pPr>
            <w:r>
              <w:rPr>
                <w:sz w:val="24"/>
              </w:rPr>
              <w:t xml:space="preserve">Стандарт медицинской помощи взрослым при атопическом дерматите (диагностика и лечение)</w:t>
            </w:r>
          </w:p>
        </w:tc>
        <w:tc>
          <w:tcPr>
            <w:tcW w:w="3600" w:type="dxa"/>
          </w:tcPr>
          <w:p>
            <w:pPr>
              <w:pStyle w:val="0"/>
            </w:pPr>
            <w:r>
              <w:rPr>
                <w:sz w:val="24"/>
              </w:rPr>
              <w:t xml:space="preserve">L20 Атопический дерматит</w:t>
            </w:r>
          </w:p>
        </w:tc>
        <w:tc>
          <w:tcPr>
            <w:tcW w:w="1247" w:type="dxa"/>
          </w:tcPr>
          <w:p>
            <w:pPr>
              <w:pStyle w:val="0"/>
            </w:pPr>
            <w:r>
              <w:rPr>
                <w:sz w:val="24"/>
              </w:rPr>
              <w:t xml:space="preserve">взрослые</w:t>
            </w:r>
          </w:p>
        </w:tc>
        <w:tc>
          <w:tcPr>
            <w:tcW w:w="2948" w:type="dxa"/>
          </w:tcPr>
          <w:p>
            <w:pPr>
              <w:pStyle w:val="0"/>
            </w:pPr>
            <w:hyperlink w:history="0" r:id="rId623"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4"/>
                  <w:color w:val="0000ff"/>
                </w:rPr>
                <w:t xml:space="preserve">Приказ</w:t>
              </w:r>
            </w:hyperlink>
            <w:r>
              <w:rPr>
                <w:sz w:val="24"/>
              </w:rPr>
              <w:t xml:space="preserve"> Минздрава России от 26.04.2022 N 289н</w:t>
            </w:r>
          </w:p>
        </w:tc>
      </w:tr>
      <w:tr>
        <w:tc>
          <w:tcPr>
            <w:tcW w:w="2762" w:type="dxa"/>
          </w:tcPr>
          <w:p>
            <w:pPr>
              <w:pStyle w:val="0"/>
            </w:pPr>
            <w:r>
              <w:rPr>
                <w:sz w:val="24"/>
              </w:rPr>
              <w:t xml:space="preserve">Стандарт медицинской помощи взрослым при себорейном дерматите (диагностика и лечение)</w:t>
            </w:r>
          </w:p>
        </w:tc>
        <w:tc>
          <w:tcPr>
            <w:tcW w:w="3600" w:type="dxa"/>
          </w:tcPr>
          <w:p>
            <w:pPr>
              <w:pStyle w:val="0"/>
            </w:pPr>
            <w:r>
              <w:rPr>
                <w:sz w:val="24"/>
              </w:rPr>
              <w:t xml:space="preserve">L21.8 Другой себорейный дерматит</w:t>
            </w:r>
          </w:p>
          <w:p>
            <w:pPr>
              <w:pStyle w:val="0"/>
            </w:pPr>
            <w:r>
              <w:rPr>
                <w:sz w:val="24"/>
              </w:rPr>
              <w:t xml:space="preserve">L21.9 Себорейный дерматит неуточненный</w:t>
            </w:r>
          </w:p>
        </w:tc>
        <w:tc>
          <w:tcPr>
            <w:tcW w:w="1247" w:type="dxa"/>
          </w:tcPr>
          <w:p>
            <w:pPr>
              <w:pStyle w:val="0"/>
            </w:pPr>
            <w:r>
              <w:rPr>
                <w:sz w:val="24"/>
              </w:rPr>
              <w:t xml:space="preserve">взрослые</w:t>
            </w:r>
          </w:p>
        </w:tc>
        <w:tc>
          <w:tcPr>
            <w:tcW w:w="2948" w:type="dxa"/>
          </w:tcPr>
          <w:p>
            <w:pPr>
              <w:pStyle w:val="0"/>
            </w:pPr>
            <w:hyperlink w:history="0" r:id="rId624"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4"/>
                  <w:color w:val="0000ff"/>
                </w:rPr>
                <w:t xml:space="preserve">Приказ</w:t>
              </w:r>
            </w:hyperlink>
            <w:r>
              <w:rPr>
                <w:sz w:val="24"/>
              </w:rPr>
              <w:t xml:space="preserve"> Минздрава России от 26.04.2023 N 194н</w:t>
            </w:r>
          </w:p>
        </w:tc>
      </w:tr>
      <w:tr>
        <w:tc>
          <w:tcPr>
            <w:tcW w:w="2762" w:type="dxa"/>
          </w:tcPr>
          <w:p>
            <w:pPr>
              <w:pStyle w:val="0"/>
            </w:pPr>
            <w:r>
              <w:rPr>
                <w:sz w:val="24"/>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4"/>
              </w:rPr>
              <w:t xml:space="preserve">L23 Аллергический контактный дерматит</w:t>
            </w:r>
          </w:p>
          <w:p>
            <w:pPr>
              <w:pStyle w:val="0"/>
            </w:pPr>
            <w:r>
              <w:rPr>
                <w:sz w:val="24"/>
              </w:rPr>
              <w:t xml:space="preserve">L24 Простой раздражительный [irritant] контактный дерматит</w:t>
            </w:r>
          </w:p>
          <w:p>
            <w:pPr>
              <w:pStyle w:val="0"/>
            </w:pPr>
            <w:r>
              <w:rPr>
                <w:sz w:val="24"/>
              </w:rPr>
              <w:t xml:space="preserve">L25 Контактный дерматит неуточненный</w:t>
            </w:r>
          </w:p>
        </w:tc>
        <w:tc>
          <w:tcPr>
            <w:tcW w:w="1247" w:type="dxa"/>
          </w:tcPr>
          <w:p>
            <w:pPr>
              <w:pStyle w:val="0"/>
            </w:pPr>
            <w:r>
              <w:rPr>
                <w:sz w:val="24"/>
              </w:rPr>
              <w:t xml:space="preserve">взрослые</w:t>
            </w:r>
          </w:p>
        </w:tc>
        <w:tc>
          <w:tcPr>
            <w:tcW w:w="2948" w:type="dxa"/>
          </w:tcPr>
          <w:p>
            <w:pPr>
              <w:pStyle w:val="0"/>
            </w:pPr>
            <w:hyperlink w:history="0" r:id="rId625"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4"/>
                  <w:color w:val="0000ff"/>
                </w:rPr>
                <w:t xml:space="preserve">Приказ</w:t>
              </w:r>
            </w:hyperlink>
            <w:r>
              <w:rPr>
                <w:sz w:val="24"/>
              </w:rPr>
              <w:t xml:space="preserve"> Минздрава России от 20.06.2022 N 423н</w:t>
            </w:r>
          </w:p>
        </w:tc>
      </w:tr>
      <w:tr>
        <w:tc>
          <w:tcPr>
            <w:tcW w:w="2762" w:type="dxa"/>
          </w:tcPr>
          <w:p>
            <w:pPr>
              <w:pStyle w:val="0"/>
            </w:pPr>
            <w:r>
              <w:rPr>
                <w:sz w:val="24"/>
              </w:rPr>
              <w:t xml:space="preserve">Стандарт медицинской помощи детям при контактном дерматите (диагностика и лечение)</w:t>
            </w:r>
          </w:p>
        </w:tc>
        <w:tc>
          <w:tcPr>
            <w:tcW w:w="3600" w:type="dxa"/>
          </w:tcPr>
          <w:p>
            <w:pPr>
              <w:pStyle w:val="0"/>
            </w:pPr>
            <w:r>
              <w:rPr>
                <w:sz w:val="24"/>
              </w:rPr>
              <w:t xml:space="preserve">L23 Аллергический контактный дерматит</w:t>
            </w:r>
          </w:p>
          <w:p>
            <w:pPr>
              <w:pStyle w:val="0"/>
            </w:pPr>
            <w:r>
              <w:rPr>
                <w:sz w:val="24"/>
              </w:rPr>
              <w:t xml:space="preserve">L24 Простой раздражительный [irritant] контактный дерматит</w:t>
            </w:r>
          </w:p>
          <w:p>
            <w:pPr>
              <w:pStyle w:val="0"/>
            </w:pPr>
            <w:r>
              <w:rPr>
                <w:sz w:val="24"/>
              </w:rPr>
              <w:t xml:space="preserve">L25 Контактный дерматит неуточненный</w:t>
            </w:r>
          </w:p>
        </w:tc>
        <w:tc>
          <w:tcPr>
            <w:tcW w:w="1247" w:type="dxa"/>
          </w:tcPr>
          <w:p>
            <w:pPr>
              <w:pStyle w:val="0"/>
            </w:pPr>
            <w:r>
              <w:rPr>
                <w:sz w:val="24"/>
              </w:rPr>
              <w:t xml:space="preserve">дети</w:t>
            </w:r>
          </w:p>
        </w:tc>
        <w:tc>
          <w:tcPr>
            <w:tcW w:w="2948" w:type="dxa"/>
          </w:tcPr>
          <w:p>
            <w:pPr>
              <w:pStyle w:val="0"/>
            </w:pPr>
            <w:hyperlink w:history="0" r:id="rId626"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4"/>
                  <w:color w:val="0000ff"/>
                </w:rPr>
                <w:t xml:space="preserve">Приказ</w:t>
              </w:r>
            </w:hyperlink>
            <w:r>
              <w:rPr>
                <w:sz w:val="24"/>
              </w:rPr>
              <w:t xml:space="preserve"> Минздрава России от 25.03.2022 N 203н</w:t>
            </w:r>
          </w:p>
        </w:tc>
      </w:tr>
      <w:tr>
        <w:tc>
          <w:tcPr>
            <w:tcW w:w="2762" w:type="dxa"/>
          </w:tcPr>
          <w:p>
            <w:pPr>
              <w:pStyle w:val="0"/>
            </w:pPr>
            <w:r>
              <w:rPr>
                <w:sz w:val="24"/>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4"/>
              </w:rPr>
              <w:t xml:space="preserve">L30 Другие дерматиты</w:t>
            </w:r>
          </w:p>
        </w:tc>
        <w:tc>
          <w:tcPr>
            <w:tcW w:w="1247" w:type="dxa"/>
          </w:tcPr>
          <w:p>
            <w:pPr>
              <w:pStyle w:val="0"/>
            </w:pPr>
            <w:r>
              <w:rPr>
                <w:sz w:val="24"/>
              </w:rPr>
              <w:t xml:space="preserve">взрослые</w:t>
            </w:r>
          </w:p>
        </w:tc>
        <w:tc>
          <w:tcPr>
            <w:tcW w:w="2948" w:type="dxa"/>
          </w:tcPr>
          <w:p>
            <w:pPr>
              <w:pStyle w:val="0"/>
            </w:pPr>
            <w:hyperlink w:history="0" r:id="rId627"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4"/>
                  <w:color w:val="0000ff"/>
                </w:rPr>
                <w:t xml:space="preserve">Приказ</w:t>
              </w:r>
            </w:hyperlink>
            <w:r>
              <w:rPr>
                <w:sz w:val="24"/>
              </w:rPr>
              <w:t xml:space="preserve"> Минздрава России от 08.04.2022 N 241н</w:t>
            </w:r>
          </w:p>
        </w:tc>
      </w:tr>
      <w:tr>
        <w:tc>
          <w:tcPr>
            <w:tcW w:w="2762" w:type="dxa"/>
          </w:tcPr>
          <w:p>
            <w:pPr>
              <w:pStyle w:val="0"/>
            </w:pPr>
            <w:r>
              <w:rPr>
                <w:sz w:val="24"/>
              </w:rPr>
              <w:t xml:space="preserve">Стандарт медицинской помощи детям при экземе</w:t>
            </w:r>
          </w:p>
        </w:tc>
        <w:tc>
          <w:tcPr>
            <w:tcW w:w="3600" w:type="dxa"/>
          </w:tcPr>
          <w:p>
            <w:pPr>
              <w:pStyle w:val="0"/>
            </w:pPr>
            <w:r>
              <w:rPr>
                <w:sz w:val="24"/>
              </w:rPr>
              <w:t xml:space="preserve">L30 Другие дерматиты</w:t>
            </w:r>
          </w:p>
        </w:tc>
        <w:tc>
          <w:tcPr>
            <w:tcW w:w="1247" w:type="dxa"/>
          </w:tcPr>
          <w:p>
            <w:pPr>
              <w:pStyle w:val="0"/>
            </w:pPr>
            <w:r>
              <w:rPr>
                <w:sz w:val="24"/>
              </w:rPr>
              <w:t xml:space="preserve">дети</w:t>
            </w:r>
          </w:p>
        </w:tc>
        <w:tc>
          <w:tcPr>
            <w:tcW w:w="2948" w:type="dxa"/>
          </w:tcPr>
          <w:p>
            <w:pPr>
              <w:pStyle w:val="0"/>
            </w:pPr>
            <w:hyperlink w:history="0" r:id="rId628"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4"/>
                  <w:color w:val="0000ff"/>
                </w:rPr>
                <w:t xml:space="preserve">Приказ</w:t>
              </w:r>
            </w:hyperlink>
            <w:r>
              <w:rPr>
                <w:sz w:val="24"/>
              </w:rPr>
              <w:t xml:space="preserve"> Минздрава России от 20.12.2021 N 1161н</w:t>
            </w:r>
          </w:p>
        </w:tc>
      </w:tr>
      <w:tr>
        <w:tc>
          <w:tcPr>
            <w:tcW w:w="2762" w:type="dxa"/>
          </w:tcPr>
          <w:p>
            <w:pPr>
              <w:pStyle w:val="0"/>
            </w:pPr>
            <w:r>
              <w:rPr>
                <w:sz w:val="24"/>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4"/>
              </w:rPr>
              <w:t xml:space="preserve">L40 Псориаз</w:t>
            </w:r>
          </w:p>
        </w:tc>
        <w:tc>
          <w:tcPr>
            <w:tcW w:w="1247" w:type="dxa"/>
          </w:tcPr>
          <w:p>
            <w:pPr>
              <w:pStyle w:val="0"/>
            </w:pPr>
            <w:r>
              <w:rPr>
                <w:sz w:val="24"/>
              </w:rPr>
              <w:t xml:space="preserve">дети</w:t>
            </w:r>
          </w:p>
        </w:tc>
        <w:tc>
          <w:tcPr>
            <w:tcW w:w="2948" w:type="dxa"/>
          </w:tcPr>
          <w:p>
            <w:pPr>
              <w:pStyle w:val="0"/>
            </w:pPr>
            <w:hyperlink w:history="0" r:id="rId629"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4"/>
                  <w:color w:val="0000ff"/>
                </w:rPr>
                <w:t xml:space="preserve">Приказ</w:t>
              </w:r>
            </w:hyperlink>
            <w:r>
              <w:rPr>
                <w:sz w:val="24"/>
              </w:rPr>
              <w:t xml:space="preserve"> Минздрава России от 29.06.2021 N 685н</w:t>
            </w:r>
          </w:p>
        </w:tc>
      </w:tr>
      <w:tr>
        <w:tc>
          <w:tcPr>
            <w:tcW w:w="2762" w:type="dxa"/>
          </w:tcPr>
          <w:p>
            <w:pPr>
              <w:pStyle w:val="0"/>
            </w:pPr>
            <w:r>
              <w:rPr>
                <w:sz w:val="24"/>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4"/>
              </w:rPr>
              <w:t xml:space="preserve">L40 Псориаз</w:t>
            </w:r>
          </w:p>
        </w:tc>
        <w:tc>
          <w:tcPr>
            <w:tcW w:w="1247" w:type="dxa"/>
          </w:tcPr>
          <w:p>
            <w:pPr>
              <w:pStyle w:val="0"/>
            </w:pPr>
            <w:r>
              <w:rPr>
                <w:sz w:val="24"/>
              </w:rPr>
              <w:t xml:space="preserve">взрослые</w:t>
            </w:r>
          </w:p>
        </w:tc>
        <w:tc>
          <w:tcPr>
            <w:tcW w:w="2948" w:type="dxa"/>
          </w:tcPr>
          <w:p>
            <w:pPr>
              <w:pStyle w:val="0"/>
            </w:pPr>
            <w:hyperlink w:history="0" r:id="rId630"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4"/>
                  <w:color w:val="0000ff"/>
                </w:rPr>
                <w:t xml:space="preserve">Приказ</w:t>
              </w:r>
            </w:hyperlink>
            <w:r>
              <w:rPr>
                <w:sz w:val="24"/>
              </w:rPr>
              <w:t xml:space="preserve"> Минздрава России от 07.12.2021 N 1128н</w:t>
            </w:r>
          </w:p>
        </w:tc>
      </w:tr>
      <w:tr>
        <w:tc>
          <w:tcPr>
            <w:tcW w:w="2762" w:type="dxa"/>
          </w:tcPr>
          <w:p>
            <w:pPr>
              <w:pStyle w:val="0"/>
            </w:pPr>
            <w:r>
              <w:rPr>
                <w:sz w:val="24"/>
              </w:rPr>
              <w:t xml:space="preserve">Стандарт первичной медико-санитарной помощи взрослым при периоральном дерматите (диагностика и лечение)</w:t>
            </w:r>
          </w:p>
        </w:tc>
        <w:tc>
          <w:tcPr>
            <w:tcW w:w="3600" w:type="dxa"/>
          </w:tcPr>
          <w:p>
            <w:pPr>
              <w:pStyle w:val="0"/>
            </w:pPr>
            <w:r>
              <w:rPr>
                <w:sz w:val="24"/>
              </w:rPr>
              <w:t xml:space="preserve">L71.0 Периоральный дерматит</w:t>
            </w:r>
          </w:p>
        </w:tc>
        <w:tc>
          <w:tcPr>
            <w:tcW w:w="1247" w:type="dxa"/>
          </w:tcPr>
          <w:p>
            <w:pPr>
              <w:pStyle w:val="0"/>
            </w:pPr>
            <w:r>
              <w:rPr>
                <w:sz w:val="24"/>
              </w:rPr>
              <w:t xml:space="preserve">взрослые</w:t>
            </w:r>
          </w:p>
        </w:tc>
        <w:tc>
          <w:tcPr>
            <w:tcW w:w="2948" w:type="dxa"/>
          </w:tcPr>
          <w:p>
            <w:pPr>
              <w:pStyle w:val="0"/>
            </w:pPr>
            <w:hyperlink w:history="0" r:id="rId631" w:tooltip="Приказ Минздрава России от 14.08.2024 N 416н &quot;Об утверждении стандарта первичной медико-санитарной помощи взрослым при периоральном дерматите (диагностика и лечение)&quot; (Зарегистрировано в Минюсте России 20.09.2024 N 79542) {КонсультантПлюс}">
              <w:r>
                <w:rPr>
                  <w:sz w:val="24"/>
                  <w:color w:val="0000ff"/>
                </w:rPr>
                <w:t xml:space="preserve">Приказ</w:t>
              </w:r>
            </w:hyperlink>
            <w:r>
              <w:rPr>
                <w:sz w:val="24"/>
              </w:rPr>
              <w:t xml:space="preserve"> Минздрава России от 14.08.2024 N 416н</w:t>
            </w:r>
          </w:p>
        </w:tc>
      </w:tr>
      <w:tr>
        <w:tc>
          <w:tcPr>
            <w:tcW w:w="2762" w:type="dxa"/>
          </w:tcPr>
          <w:p>
            <w:pPr>
              <w:pStyle w:val="0"/>
            </w:pPr>
            <w:r>
              <w:rPr>
                <w:sz w:val="24"/>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4"/>
              </w:rPr>
              <w:t xml:space="preserve">L90.8 Другие атрофические изменения кожи</w:t>
            </w:r>
          </w:p>
        </w:tc>
        <w:tc>
          <w:tcPr>
            <w:tcW w:w="1247" w:type="dxa"/>
          </w:tcPr>
          <w:p>
            <w:pPr>
              <w:pStyle w:val="0"/>
            </w:pPr>
            <w:r>
              <w:rPr>
                <w:sz w:val="24"/>
              </w:rPr>
              <w:t xml:space="preserve">взрослые</w:t>
            </w:r>
          </w:p>
        </w:tc>
        <w:tc>
          <w:tcPr>
            <w:tcW w:w="2948" w:type="dxa"/>
          </w:tcPr>
          <w:p>
            <w:pPr>
              <w:pStyle w:val="0"/>
            </w:pPr>
            <w:hyperlink w:history="0" r:id="rId632"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4"/>
                  <w:color w:val="0000ff"/>
                </w:rPr>
                <w:t xml:space="preserve">Приказ</w:t>
              </w:r>
            </w:hyperlink>
            <w:r>
              <w:rPr>
                <w:sz w:val="24"/>
              </w:rPr>
              <w:t xml:space="preserve"> Минздрава России от 26.10.2023 N 579н</w:t>
            </w:r>
          </w:p>
        </w:tc>
      </w:tr>
      <w:tr>
        <w:tc>
          <w:tcPr>
            <w:gridSpan w:val="4"/>
            <w:tcW w:w="10557" w:type="dxa"/>
          </w:tcPr>
          <w:p>
            <w:pPr>
              <w:pStyle w:val="0"/>
              <w:outlineLvl w:val="2"/>
              <w:jc w:val="center"/>
            </w:pPr>
            <w:r>
              <w:rPr>
                <w:sz w:val="24"/>
                <w:b w:val="on"/>
              </w:rPr>
              <w:t xml:space="preserve">Болезни костно-мышечной системы и соединительной ткани (M00 - M99)</w:t>
            </w:r>
          </w:p>
        </w:tc>
      </w:tr>
      <w:tr>
        <w:tc>
          <w:tcPr>
            <w:tcW w:w="2762" w:type="dxa"/>
          </w:tcPr>
          <w:p>
            <w:pPr>
              <w:pStyle w:val="0"/>
            </w:pPr>
            <w:r>
              <w:rPr>
                <w:sz w:val="24"/>
              </w:rPr>
              <w:t xml:space="preserve">Стандарт медицинской помощи взрослым при ревматоидном артрите (диагностика и лечение)</w:t>
            </w:r>
          </w:p>
        </w:tc>
        <w:tc>
          <w:tcPr>
            <w:tcW w:w="3600" w:type="dxa"/>
          </w:tcPr>
          <w:p>
            <w:pPr>
              <w:pStyle w:val="0"/>
            </w:pPr>
            <w:r>
              <w:rPr>
                <w:sz w:val="24"/>
              </w:rPr>
              <w:t xml:space="preserve">M05 Серопозитивный ревматоидный артрит</w:t>
            </w:r>
          </w:p>
          <w:p>
            <w:pPr>
              <w:pStyle w:val="0"/>
            </w:pPr>
            <w:r>
              <w:rPr>
                <w:sz w:val="24"/>
              </w:rPr>
              <w:t xml:space="preserve">M06 Другие ревматоидные артриты</w:t>
            </w:r>
          </w:p>
        </w:tc>
        <w:tc>
          <w:tcPr>
            <w:tcW w:w="1247" w:type="dxa"/>
          </w:tcPr>
          <w:p>
            <w:pPr>
              <w:pStyle w:val="0"/>
            </w:pPr>
            <w:r>
              <w:rPr>
                <w:sz w:val="24"/>
              </w:rPr>
              <w:t xml:space="preserve">взрослые</w:t>
            </w:r>
          </w:p>
        </w:tc>
        <w:tc>
          <w:tcPr>
            <w:tcW w:w="2948" w:type="dxa"/>
          </w:tcPr>
          <w:p>
            <w:pPr>
              <w:pStyle w:val="0"/>
            </w:pPr>
            <w:hyperlink w:history="0" r:id="rId633"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4"/>
                  <w:color w:val="0000ff"/>
                </w:rPr>
                <w:t xml:space="preserve">Приказ</w:t>
              </w:r>
            </w:hyperlink>
            <w:r>
              <w:rPr>
                <w:sz w:val="24"/>
              </w:rPr>
              <w:t xml:space="preserve"> Минздрава России от 02.08.2023 N 401н</w:t>
            </w:r>
          </w:p>
        </w:tc>
      </w:tr>
      <w:tr>
        <w:tc>
          <w:tcPr>
            <w:tcW w:w="2762" w:type="dxa"/>
          </w:tcPr>
          <w:p>
            <w:pPr>
              <w:pStyle w:val="0"/>
            </w:pPr>
            <w:r>
              <w:rPr>
                <w:sz w:val="24"/>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4"/>
              </w:rPr>
              <w:t xml:space="preserve">M08.2 Юношеский артрит с системным началом</w:t>
            </w:r>
          </w:p>
        </w:tc>
        <w:tc>
          <w:tcPr>
            <w:tcW w:w="1247" w:type="dxa"/>
          </w:tcPr>
          <w:p>
            <w:pPr>
              <w:pStyle w:val="0"/>
            </w:pPr>
            <w:r>
              <w:rPr>
                <w:sz w:val="24"/>
              </w:rPr>
              <w:t xml:space="preserve">дети</w:t>
            </w:r>
          </w:p>
        </w:tc>
        <w:tc>
          <w:tcPr>
            <w:tcW w:w="2948" w:type="dxa"/>
          </w:tcPr>
          <w:p>
            <w:pPr>
              <w:pStyle w:val="0"/>
            </w:pPr>
            <w:hyperlink w:history="0" r:id="rId634"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4"/>
                  <w:color w:val="0000ff"/>
                </w:rPr>
                <w:t xml:space="preserve">Приказ</w:t>
              </w:r>
            </w:hyperlink>
            <w:r>
              <w:rPr>
                <w:sz w:val="24"/>
              </w:rPr>
              <w:t xml:space="preserve"> Минздрава России от 02.10.2023 N 522н</w:t>
            </w:r>
          </w:p>
        </w:tc>
      </w:tr>
      <w:tr>
        <w:tc>
          <w:tcPr>
            <w:tcW w:w="2762" w:type="dxa"/>
          </w:tcPr>
          <w:p>
            <w:pPr>
              <w:pStyle w:val="0"/>
            </w:pPr>
            <w:r>
              <w:rPr>
                <w:sz w:val="24"/>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4"/>
              </w:rPr>
              <w:t xml:space="preserve">M16 Коксартроз [артроз тазобедренного сустава]</w:t>
            </w:r>
          </w:p>
        </w:tc>
        <w:tc>
          <w:tcPr>
            <w:tcW w:w="1247" w:type="dxa"/>
          </w:tcPr>
          <w:p>
            <w:pPr>
              <w:pStyle w:val="0"/>
            </w:pPr>
            <w:r>
              <w:rPr>
                <w:sz w:val="24"/>
              </w:rPr>
              <w:t xml:space="preserve">взрослые</w:t>
            </w:r>
          </w:p>
        </w:tc>
        <w:tc>
          <w:tcPr>
            <w:tcW w:w="2948" w:type="dxa"/>
          </w:tcPr>
          <w:p>
            <w:pPr>
              <w:pStyle w:val="0"/>
            </w:pPr>
            <w:hyperlink w:history="0" r:id="rId635"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4"/>
                  <w:color w:val="0000ff"/>
                </w:rPr>
                <w:t xml:space="preserve">Приказ</w:t>
              </w:r>
            </w:hyperlink>
            <w:r>
              <w:rPr>
                <w:sz w:val="24"/>
              </w:rPr>
              <w:t xml:space="preserve"> Минздрава России от 16.01.2023 N 11н</w:t>
            </w:r>
          </w:p>
        </w:tc>
      </w:tr>
      <w:tr>
        <w:tc>
          <w:tcPr>
            <w:tcW w:w="2762" w:type="dxa"/>
          </w:tcPr>
          <w:p>
            <w:pPr>
              <w:pStyle w:val="0"/>
            </w:pPr>
            <w:r>
              <w:rPr>
                <w:sz w:val="24"/>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4"/>
              </w:rPr>
              <w:t xml:space="preserve">M17 Гонартроз [артроз коленного сустава]</w:t>
            </w:r>
          </w:p>
        </w:tc>
        <w:tc>
          <w:tcPr>
            <w:tcW w:w="1247" w:type="dxa"/>
          </w:tcPr>
          <w:p>
            <w:pPr>
              <w:pStyle w:val="0"/>
            </w:pPr>
            <w:r>
              <w:rPr>
                <w:sz w:val="24"/>
              </w:rPr>
              <w:t xml:space="preserve">взрослые</w:t>
            </w:r>
          </w:p>
        </w:tc>
        <w:tc>
          <w:tcPr>
            <w:tcW w:w="2948" w:type="dxa"/>
          </w:tcPr>
          <w:p>
            <w:pPr>
              <w:pStyle w:val="0"/>
            </w:pPr>
            <w:hyperlink w:history="0" r:id="rId636"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4"/>
                  <w:color w:val="0000ff"/>
                </w:rPr>
                <w:t xml:space="preserve">Приказ</w:t>
              </w:r>
            </w:hyperlink>
            <w:r>
              <w:rPr>
                <w:sz w:val="24"/>
              </w:rPr>
              <w:t xml:space="preserve"> Минздрава России от 27.10.2022 N 706н</w:t>
            </w:r>
          </w:p>
        </w:tc>
      </w:tr>
      <w:tr>
        <w:tc>
          <w:tcPr>
            <w:tcW w:w="2762" w:type="dxa"/>
          </w:tcPr>
          <w:p>
            <w:pPr>
              <w:pStyle w:val="0"/>
            </w:pPr>
            <w:r>
              <w:rPr>
                <w:sz w:val="24"/>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4"/>
              </w:rPr>
              <w:t xml:space="preserve">M23.5 Хроническая нестабильность коленного сустава</w:t>
            </w:r>
          </w:p>
          <w:p>
            <w:pPr>
              <w:pStyle w:val="0"/>
            </w:pPr>
            <w:r>
              <w:rPr>
                <w:sz w:val="24"/>
              </w:rPr>
              <w:t xml:space="preserve">M23.6 Другие спонтанные разрывы связки(ок) колена</w:t>
            </w:r>
          </w:p>
          <w:p>
            <w:pPr>
              <w:pStyle w:val="0"/>
            </w:pPr>
            <w:r>
              <w:rPr>
                <w:sz w:val="24"/>
              </w:rPr>
              <w:t xml:space="preserve">S83.5 Растяжение, разрыв и перенапряжение (передней) (задней) крестообразной связки коленного сустава</w:t>
            </w:r>
          </w:p>
          <w:p>
            <w:pPr>
              <w:pStyle w:val="0"/>
            </w:pPr>
            <w:r>
              <w:rPr>
                <w:sz w:val="24"/>
              </w:rPr>
              <w:t xml:space="preserve">S83.7 Травма нескольких структур коленного сустава</w:t>
            </w:r>
          </w:p>
        </w:tc>
        <w:tc>
          <w:tcPr>
            <w:tcW w:w="1247" w:type="dxa"/>
          </w:tcPr>
          <w:p>
            <w:pPr>
              <w:pStyle w:val="0"/>
            </w:pPr>
            <w:r>
              <w:rPr>
                <w:sz w:val="24"/>
              </w:rPr>
              <w:t xml:space="preserve">взрослые</w:t>
            </w:r>
          </w:p>
        </w:tc>
        <w:tc>
          <w:tcPr>
            <w:tcW w:w="2948" w:type="dxa"/>
          </w:tcPr>
          <w:p>
            <w:pPr>
              <w:pStyle w:val="0"/>
            </w:pPr>
            <w:hyperlink w:history="0" r:id="rId637"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4"/>
                  <w:color w:val="0000ff"/>
                </w:rPr>
                <w:t xml:space="preserve">Приказ</w:t>
              </w:r>
            </w:hyperlink>
            <w:r>
              <w:rPr>
                <w:sz w:val="24"/>
              </w:rPr>
              <w:t xml:space="preserve"> Минздрава России от 28.12.2022 N 809н</w:t>
            </w:r>
          </w:p>
        </w:tc>
      </w:tr>
      <w:tr>
        <w:tc>
          <w:tcPr>
            <w:tcW w:w="2762" w:type="dxa"/>
          </w:tcPr>
          <w:p>
            <w:pPr>
              <w:pStyle w:val="0"/>
            </w:pPr>
            <w:r>
              <w:rPr>
                <w:sz w:val="24"/>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4"/>
              </w:rPr>
              <w:t xml:space="preserve">M25.5 Боль в суставе</w:t>
            </w:r>
          </w:p>
          <w:p>
            <w:pPr>
              <w:pStyle w:val="0"/>
            </w:pPr>
            <w:r>
              <w:rPr>
                <w:sz w:val="24"/>
              </w:rPr>
              <w:t xml:space="preserve">M54 Дорсалгия</w:t>
            </w:r>
          </w:p>
          <w:p>
            <w:pPr>
              <w:pStyle w:val="0"/>
            </w:pPr>
            <w:r>
              <w:rPr>
                <w:sz w:val="24"/>
              </w:rPr>
              <w:t xml:space="preserve">R10.2 Боли в области таза и промежности</w:t>
            </w:r>
          </w:p>
          <w:p>
            <w:pPr>
              <w:pStyle w:val="0"/>
            </w:pPr>
            <w:r>
              <w:rPr>
                <w:sz w:val="24"/>
              </w:rPr>
              <w:t xml:space="preserve">R52.1 Постоянная некупирующаяся боль</w:t>
            </w:r>
          </w:p>
          <w:p>
            <w:pPr>
              <w:pStyle w:val="0"/>
            </w:pPr>
            <w:r>
              <w:rPr>
                <w:sz w:val="24"/>
              </w:rPr>
              <w:t xml:space="preserve">R52.2 Другая постоянная боль</w:t>
            </w:r>
          </w:p>
          <w:p>
            <w:pPr>
              <w:pStyle w:val="0"/>
            </w:pPr>
            <w:r>
              <w:rPr>
                <w:sz w:val="24"/>
              </w:rPr>
              <w:t xml:space="preserve">R52.9 Боль неуточненная</w:t>
            </w:r>
          </w:p>
        </w:tc>
        <w:tc>
          <w:tcPr>
            <w:tcW w:w="1247" w:type="dxa"/>
          </w:tcPr>
          <w:p>
            <w:pPr>
              <w:pStyle w:val="0"/>
            </w:pPr>
            <w:r>
              <w:rPr>
                <w:sz w:val="24"/>
              </w:rPr>
              <w:t xml:space="preserve">взрослые</w:t>
            </w:r>
          </w:p>
        </w:tc>
        <w:tc>
          <w:tcPr>
            <w:tcW w:w="2948" w:type="dxa"/>
          </w:tcPr>
          <w:p>
            <w:pPr>
              <w:pStyle w:val="0"/>
            </w:pPr>
            <w:hyperlink w:history="0" r:id="rId638"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4"/>
                  <w:color w:val="0000ff"/>
                </w:rPr>
                <w:t xml:space="preserve">Приказ</w:t>
              </w:r>
            </w:hyperlink>
            <w:r>
              <w:rPr>
                <w:sz w:val="24"/>
              </w:rPr>
              <w:t xml:space="preserve"> Минздрава России от 18.11.2021 N 1067н</w:t>
            </w:r>
          </w:p>
        </w:tc>
      </w:tr>
      <w:tr>
        <w:tc>
          <w:tcPr>
            <w:tcW w:w="2762" w:type="dxa"/>
          </w:tcPr>
          <w:p>
            <w:pPr>
              <w:pStyle w:val="0"/>
            </w:pPr>
            <w:r>
              <w:rPr>
                <w:sz w:val="24"/>
              </w:rPr>
              <w:t xml:space="preserve">Стандарт медицинской помощи взрослым при болезни Шейермана (диагностика и лечение)</w:t>
            </w:r>
          </w:p>
        </w:tc>
        <w:tc>
          <w:tcPr>
            <w:tcW w:w="3600" w:type="dxa"/>
          </w:tcPr>
          <w:p>
            <w:pPr>
              <w:pStyle w:val="0"/>
            </w:pPr>
            <w:r>
              <w:rPr>
                <w:sz w:val="24"/>
              </w:rPr>
              <w:t xml:space="preserve">M40.0 Кифоз позиционный</w:t>
            </w:r>
          </w:p>
          <w:p>
            <w:pPr>
              <w:pStyle w:val="0"/>
            </w:pPr>
            <w:r>
              <w:rPr>
                <w:sz w:val="24"/>
              </w:rPr>
              <w:t xml:space="preserve">M40.1 Другие вторичные кифозы</w:t>
            </w:r>
          </w:p>
          <w:p>
            <w:pPr>
              <w:pStyle w:val="0"/>
            </w:pPr>
            <w:r>
              <w:rPr>
                <w:sz w:val="24"/>
              </w:rPr>
              <w:t xml:space="preserve">M40.2 Другие и неуточненные кифозы</w:t>
            </w:r>
          </w:p>
          <w:p>
            <w:pPr>
              <w:pStyle w:val="0"/>
            </w:pPr>
            <w:r>
              <w:rPr>
                <w:sz w:val="24"/>
              </w:rPr>
              <w:t xml:space="preserve">M42.0 Юношеский остеохондроз позвоночника</w:t>
            </w:r>
          </w:p>
          <w:p>
            <w:pPr>
              <w:pStyle w:val="0"/>
            </w:pPr>
            <w:r>
              <w:rPr>
                <w:sz w:val="24"/>
              </w:rPr>
              <w:t xml:space="preserve">Q76.4 Другие врожденные аномалии позвоночника, не связанные со сколиозом</w:t>
            </w:r>
          </w:p>
          <w:p>
            <w:pPr>
              <w:pStyle w:val="0"/>
            </w:pPr>
            <w:r>
              <w:rPr>
                <w:sz w:val="24"/>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4"/>
              </w:rPr>
              <w:t xml:space="preserve">взрослые</w:t>
            </w:r>
          </w:p>
        </w:tc>
        <w:tc>
          <w:tcPr>
            <w:tcW w:w="2948" w:type="dxa"/>
          </w:tcPr>
          <w:p>
            <w:pPr>
              <w:pStyle w:val="0"/>
            </w:pPr>
            <w:hyperlink w:history="0" r:id="rId639"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4"/>
                  <w:color w:val="0000ff"/>
                </w:rPr>
                <w:t xml:space="preserve">Приказ</w:t>
              </w:r>
            </w:hyperlink>
            <w:r>
              <w:rPr>
                <w:sz w:val="24"/>
              </w:rPr>
              <w:t xml:space="preserve"> Минздрава России от 30.01.2023 N 32н</w:t>
            </w:r>
          </w:p>
        </w:tc>
      </w:tr>
      <w:tr>
        <w:tc>
          <w:tcPr>
            <w:tcW w:w="2762" w:type="dxa"/>
          </w:tcPr>
          <w:p>
            <w:pPr>
              <w:pStyle w:val="0"/>
            </w:pPr>
            <w:r>
              <w:rPr>
                <w:sz w:val="24"/>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4"/>
              </w:rPr>
              <w:t xml:space="preserve">M81.0 Постменопаузный остеопороз</w:t>
            </w:r>
          </w:p>
          <w:p>
            <w:pPr>
              <w:pStyle w:val="0"/>
            </w:pPr>
            <w:r>
              <w:rPr>
                <w:sz w:val="24"/>
              </w:rPr>
              <w:t xml:space="preserve">M81.8 Другие остеопорозы</w:t>
            </w:r>
          </w:p>
        </w:tc>
        <w:tc>
          <w:tcPr>
            <w:tcW w:w="1247" w:type="dxa"/>
          </w:tcPr>
          <w:p>
            <w:pPr>
              <w:pStyle w:val="0"/>
            </w:pPr>
            <w:r>
              <w:rPr>
                <w:sz w:val="24"/>
              </w:rPr>
              <w:t xml:space="preserve">взрослые</w:t>
            </w:r>
          </w:p>
        </w:tc>
        <w:tc>
          <w:tcPr>
            <w:tcW w:w="2948" w:type="dxa"/>
          </w:tcPr>
          <w:p>
            <w:pPr>
              <w:pStyle w:val="0"/>
            </w:pPr>
            <w:hyperlink w:history="0" r:id="rId640"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4"/>
                  <w:color w:val="0000ff"/>
                </w:rPr>
                <w:t xml:space="preserve">Приказ</w:t>
              </w:r>
            </w:hyperlink>
            <w:r>
              <w:rPr>
                <w:sz w:val="24"/>
              </w:rPr>
              <w:t xml:space="preserve"> Минздрава России от 08.07.2022 N 480н</w:t>
            </w:r>
          </w:p>
        </w:tc>
      </w:tr>
      <w:tr>
        <w:tc>
          <w:tcPr>
            <w:tcW w:w="2762" w:type="dxa"/>
          </w:tcPr>
          <w:p>
            <w:pPr>
              <w:pStyle w:val="0"/>
            </w:pPr>
            <w:r>
              <w:rPr>
                <w:sz w:val="24"/>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4"/>
              </w:rPr>
              <w:t xml:space="preserve">M94.2 Хондромаляция</w:t>
            </w:r>
          </w:p>
          <w:p>
            <w:pPr>
              <w:pStyle w:val="0"/>
            </w:pPr>
            <w:r>
              <w:rPr>
                <w:sz w:val="24"/>
              </w:rPr>
              <w:t xml:space="preserve">M94.8 Другие уточненные поражения хрящей</w:t>
            </w:r>
          </w:p>
          <w:p>
            <w:pPr>
              <w:pStyle w:val="0"/>
            </w:pPr>
            <w:r>
              <w:rPr>
                <w:sz w:val="24"/>
              </w:rPr>
              <w:t xml:space="preserve">S83.3 Разрыв суставного хряща коленного сустава свежий</w:t>
            </w:r>
          </w:p>
        </w:tc>
        <w:tc>
          <w:tcPr>
            <w:tcW w:w="1247" w:type="dxa"/>
          </w:tcPr>
          <w:p>
            <w:pPr>
              <w:pStyle w:val="0"/>
            </w:pPr>
            <w:r>
              <w:rPr>
                <w:sz w:val="24"/>
              </w:rPr>
              <w:t xml:space="preserve">взрослые</w:t>
            </w:r>
          </w:p>
        </w:tc>
        <w:tc>
          <w:tcPr>
            <w:tcW w:w="2948" w:type="dxa"/>
          </w:tcPr>
          <w:p>
            <w:pPr>
              <w:pStyle w:val="0"/>
            </w:pPr>
            <w:hyperlink w:history="0" r:id="rId641"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4"/>
                  <w:color w:val="0000ff"/>
                </w:rPr>
                <w:t xml:space="preserve">Приказ</w:t>
              </w:r>
            </w:hyperlink>
            <w:r>
              <w:rPr>
                <w:sz w:val="24"/>
              </w:rPr>
              <w:t xml:space="preserve"> Минздрава России от 30.01.2023 N 33н</w:t>
            </w:r>
          </w:p>
        </w:tc>
      </w:tr>
      <w:tr>
        <w:tc>
          <w:tcPr>
            <w:tcW w:w="2762" w:type="dxa"/>
          </w:tcPr>
          <w:p>
            <w:pPr>
              <w:pStyle w:val="0"/>
            </w:pPr>
            <w:r>
              <w:rPr>
                <w:sz w:val="24"/>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4"/>
              </w:rPr>
              <w:t xml:space="preserve">M99.0 Сегментарная или соматическая дисфункция</w:t>
            </w:r>
          </w:p>
          <w:p>
            <w:pPr>
              <w:pStyle w:val="0"/>
            </w:pPr>
            <w:r>
              <w:rPr>
                <w:sz w:val="24"/>
              </w:rPr>
              <w:t xml:space="preserve">M99.8 Другие биомеханические нарушения</w:t>
            </w:r>
          </w:p>
          <w:p>
            <w:pPr>
              <w:pStyle w:val="0"/>
            </w:pPr>
            <w:r>
              <w:rPr>
                <w:sz w:val="24"/>
              </w:rPr>
              <w:t xml:space="preserve">M99.9 Биомеханическое нарушение неуточненное</w:t>
            </w:r>
          </w:p>
        </w:tc>
        <w:tc>
          <w:tcPr>
            <w:tcW w:w="1247" w:type="dxa"/>
          </w:tcPr>
          <w:p>
            <w:pPr>
              <w:pStyle w:val="0"/>
            </w:pPr>
            <w:r>
              <w:rPr>
                <w:sz w:val="24"/>
              </w:rPr>
              <w:t xml:space="preserve">взрослые</w:t>
            </w:r>
          </w:p>
        </w:tc>
        <w:tc>
          <w:tcPr>
            <w:tcW w:w="2948" w:type="dxa"/>
          </w:tcPr>
          <w:p>
            <w:pPr>
              <w:pStyle w:val="0"/>
            </w:pPr>
            <w:hyperlink w:history="0" r:id="rId642"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sz w:val="24"/>
                  <w:color w:val="0000ff"/>
                </w:rPr>
                <w:t xml:space="preserve">Приказ</w:t>
              </w:r>
            </w:hyperlink>
            <w:r>
              <w:rPr>
                <w:sz w:val="24"/>
              </w:rPr>
              <w:t xml:space="preserve"> Минздрава России от 17.07.2023 N 369н</w:t>
            </w:r>
          </w:p>
        </w:tc>
      </w:tr>
      <w:tr>
        <w:tc>
          <w:tcPr>
            <w:gridSpan w:val="4"/>
            <w:tcW w:w="10557" w:type="dxa"/>
          </w:tcPr>
          <w:p>
            <w:pPr>
              <w:pStyle w:val="0"/>
              <w:outlineLvl w:val="2"/>
              <w:jc w:val="center"/>
            </w:pPr>
            <w:r>
              <w:rPr>
                <w:sz w:val="24"/>
                <w:b w:val="on"/>
              </w:rPr>
              <w:t xml:space="preserve">Болезни мочеполовой системы (N00 - N99)</w:t>
            </w:r>
          </w:p>
        </w:tc>
      </w:tr>
      <w:tr>
        <w:tc>
          <w:tcPr>
            <w:tcW w:w="2762" w:type="dxa"/>
          </w:tcPr>
          <w:p>
            <w:pPr>
              <w:pStyle w:val="0"/>
            </w:pPr>
            <w:r>
              <w:rPr>
                <w:sz w:val="24"/>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4"/>
              </w:rPr>
              <w:t xml:space="preserve">N10 Острый тубулоинтерстициальный нефрит</w:t>
            </w:r>
          </w:p>
          <w:p>
            <w:pPr>
              <w:pStyle w:val="0"/>
            </w:pPr>
            <w:r>
              <w:rPr>
                <w:sz w:val="24"/>
              </w:rPr>
              <w:t xml:space="preserve">N11 Хронический тубулоинтерстициальный нефрит</w:t>
            </w:r>
          </w:p>
          <w:p>
            <w:pPr>
              <w:pStyle w:val="0"/>
            </w:pPr>
            <w:r>
              <w:rPr>
                <w:sz w:val="24"/>
              </w:rPr>
              <w:t xml:space="preserve">N13.6 Пионефроз</w:t>
            </w:r>
          </w:p>
          <w:p>
            <w:pPr>
              <w:pStyle w:val="0"/>
            </w:pPr>
            <w:r>
              <w:rPr>
                <w:sz w:val="24"/>
              </w:rPr>
              <w:t xml:space="preserve">N30.0 Острый цистит</w:t>
            </w:r>
          </w:p>
          <w:p>
            <w:pPr>
              <w:pStyle w:val="0"/>
            </w:pPr>
            <w:r>
              <w:rPr>
                <w:sz w:val="24"/>
              </w:rPr>
              <w:t xml:space="preserve">N30.1 Интерстициальный цистит (хронический)</w:t>
            </w:r>
          </w:p>
          <w:p>
            <w:pPr>
              <w:pStyle w:val="0"/>
            </w:pPr>
            <w:r>
              <w:rPr>
                <w:sz w:val="24"/>
              </w:rPr>
              <w:t xml:space="preserve">N39.0 Инфекция мочевыводящих путей без установленной локализации</w:t>
            </w:r>
          </w:p>
        </w:tc>
        <w:tc>
          <w:tcPr>
            <w:tcW w:w="1247" w:type="dxa"/>
          </w:tcPr>
          <w:p>
            <w:pPr>
              <w:pStyle w:val="0"/>
            </w:pPr>
            <w:r>
              <w:rPr>
                <w:sz w:val="24"/>
              </w:rPr>
              <w:t xml:space="preserve">дети</w:t>
            </w:r>
          </w:p>
        </w:tc>
        <w:tc>
          <w:tcPr>
            <w:tcW w:w="2948" w:type="dxa"/>
          </w:tcPr>
          <w:p>
            <w:pPr>
              <w:pStyle w:val="0"/>
            </w:pPr>
            <w:hyperlink w:history="0" r:id="rId643"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4"/>
                  <w:color w:val="0000ff"/>
                </w:rPr>
                <w:t xml:space="preserve">Приказ</w:t>
              </w:r>
            </w:hyperlink>
            <w:r>
              <w:rPr>
                <w:sz w:val="24"/>
              </w:rPr>
              <w:t xml:space="preserve"> Минздрава России от 12.12.2023 N 678н</w:t>
            </w:r>
          </w:p>
        </w:tc>
      </w:tr>
      <w:tr>
        <w:tc>
          <w:tcPr>
            <w:tcW w:w="2762" w:type="dxa"/>
          </w:tcPr>
          <w:p>
            <w:pPr>
              <w:pStyle w:val="0"/>
            </w:pPr>
            <w:r>
              <w:rPr>
                <w:sz w:val="24"/>
              </w:rPr>
              <w:t xml:space="preserve">Стандарт медицинской помощи детям при хронической болезни почек (диагностика, лечение и диспансерное наблюдение)</w:t>
            </w:r>
          </w:p>
        </w:tc>
        <w:tc>
          <w:tcPr>
            <w:tcW w:w="3600" w:type="dxa"/>
          </w:tcPr>
          <w:p>
            <w:pPr>
              <w:pStyle w:val="0"/>
            </w:pPr>
            <w:r>
              <w:rPr>
                <w:sz w:val="24"/>
              </w:rPr>
              <w:t xml:space="preserve">N 18 Хроническая болезнь почки</w:t>
            </w:r>
          </w:p>
        </w:tc>
        <w:tc>
          <w:tcPr>
            <w:tcW w:w="1247" w:type="dxa"/>
          </w:tcPr>
          <w:p>
            <w:pPr>
              <w:pStyle w:val="0"/>
            </w:pPr>
            <w:r>
              <w:rPr>
                <w:sz w:val="24"/>
              </w:rPr>
              <w:t xml:space="preserve">дети</w:t>
            </w:r>
          </w:p>
        </w:tc>
        <w:tc>
          <w:tcPr>
            <w:tcW w:w="2948" w:type="dxa"/>
          </w:tcPr>
          <w:p>
            <w:pPr>
              <w:pStyle w:val="0"/>
            </w:pPr>
            <w:hyperlink w:history="0" r:id="rId644"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sz w:val="24"/>
                  <w:color w:val="0000ff"/>
                </w:rPr>
                <w:t xml:space="preserve">Приказ</w:t>
              </w:r>
            </w:hyperlink>
            <w:r>
              <w:rPr>
                <w:sz w:val="24"/>
              </w:rPr>
              <w:t xml:space="preserve"> Минздрава России от 25.10.2024 N 571н</w:t>
            </w:r>
          </w:p>
        </w:tc>
      </w:tr>
      <w:tr>
        <w:tc>
          <w:tcPr>
            <w:tcW w:w="2762" w:type="dxa"/>
          </w:tcPr>
          <w:p>
            <w:pPr>
              <w:pStyle w:val="0"/>
            </w:pPr>
            <w:r>
              <w:rPr>
                <w:sz w:val="24"/>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4"/>
              </w:rPr>
              <w:t xml:space="preserve">N20 Камни почки и мочеточника</w:t>
            </w:r>
          </w:p>
          <w:p>
            <w:pPr>
              <w:pStyle w:val="0"/>
            </w:pPr>
            <w:r>
              <w:rPr>
                <w:sz w:val="24"/>
              </w:rPr>
              <w:t xml:space="preserve">N21 Камни нижних отделов мочевых путей</w:t>
            </w:r>
          </w:p>
          <w:p>
            <w:pPr>
              <w:pStyle w:val="0"/>
            </w:pPr>
            <w:r>
              <w:rPr>
                <w:sz w:val="24"/>
              </w:rPr>
              <w:t xml:space="preserve">N22 Камни мочевых путей при болезнях, классифицированных в других рубриках</w:t>
            </w:r>
          </w:p>
          <w:p>
            <w:pPr>
              <w:pStyle w:val="0"/>
            </w:pPr>
            <w:r>
              <w:rPr>
                <w:sz w:val="24"/>
              </w:rPr>
              <w:t xml:space="preserve">N23 Почечная колика неуточненная</w:t>
            </w:r>
          </w:p>
        </w:tc>
        <w:tc>
          <w:tcPr>
            <w:tcW w:w="1247" w:type="dxa"/>
          </w:tcPr>
          <w:p>
            <w:pPr>
              <w:pStyle w:val="0"/>
            </w:pPr>
            <w:r>
              <w:rPr>
                <w:sz w:val="24"/>
              </w:rPr>
              <w:t xml:space="preserve">дети</w:t>
            </w:r>
          </w:p>
        </w:tc>
        <w:tc>
          <w:tcPr>
            <w:tcW w:w="2948" w:type="dxa"/>
          </w:tcPr>
          <w:p>
            <w:pPr>
              <w:pStyle w:val="0"/>
            </w:pPr>
            <w:hyperlink w:history="0" r:id="rId645"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4"/>
                  <w:color w:val="0000ff"/>
                </w:rPr>
                <w:t xml:space="preserve">Приказ</w:t>
              </w:r>
            </w:hyperlink>
            <w:r>
              <w:rPr>
                <w:sz w:val="24"/>
              </w:rPr>
              <w:t xml:space="preserve"> Минздрава России от 14.04.2022 N 255н</w:t>
            </w:r>
          </w:p>
        </w:tc>
      </w:tr>
      <w:tr>
        <w:tc>
          <w:tcPr>
            <w:tcW w:w="2762" w:type="dxa"/>
          </w:tcPr>
          <w:p>
            <w:pPr>
              <w:pStyle w:val="0"/>
            </w:pPr>
            <w:r>
              <w:rPr>
                <w:sz w:val="24"/>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4"/>
              </w:rPr>
              <w:t xml:space="preserve">N 20 Камни почки и мочеточника</w:t>
            </w:r>
          </w:p>
        </w:tc>
        <w:tc>
          <w:tcPr>
            <w:tcW w:w="1247" w:type="dxa"/>
          </w:tcPr>
          <w:p>
            <w:pPr>
              <w:pStyle w:val="0"/>
            </w:pPr>
            <w:r>
              <w:rPr>
                <w:sz w:val="24"/>
              </w:rPr>
              <w:t xml:space="preserve">взрослые</w:t>
            </w:r>
          </w:p>
        </w:tc>
        <w:tc>
          <w:tcPr>
            <w:tcW w:w="2948" w:type="dxa"/>
          </w:tcPr>
          <w:p>
            <w:pPr>
              <w:pStyle w:val="0"/>
            </w:pPr>
            <w:hyperlink w:history="0" r:id="rId646"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4"/>
                  <w:color w:val="0000ff"/>
                </w:rPr>
                <w:t xml:space="preserve">Приказ</w:t>
              </w:r>
            </w:hyperlink>
            <w:r>
              <w:rPr>
                <w:sz w:val="24"/>
              </w:rPr>
              <w:t xml:space="preserve"> Минздрава России от 08.07.2021 N 736н</w:t>
            </w:r>
          </w:p>
        </w:tc>
      </w:tr>
      <w:tr>
        <w:tc>
          <w:tcPr>
            <w:tcW w:w="2762" w:type="dxa"/>
          </w:tcPr>
          <w:p>
            <w:pPr>
              <w:pStyle w:val="0"/>
            </w:pPr>
            <w:r>
              <w:rPr>
                <w:sz w:val="24"/>
              </w:rPr>
              <w:t xml:space="preserve">Стандарт медицинской помощи взрослым при почечной колике (диагностика и лечение)</w:t>
            </w:r>
          </w:p>
        </w:tc>
        <w:tc>
          <w:tcPr>
            <w:tcW w:w="3600" w:type="dxa"/>
          </w:tcPr>
          <w:p>
            <w:pPr>
              <w:pStyle w:val="0"/>
            </w:pPr>
            <w:r>
              <w:rPr>
                <w:sz w:val="24"/>
              </w:rPr>
              <w:t xml:space="preserve">N23 Почечная колика неуточненная</w:t>
            </w:r>
          </w:p>
        </w:tc>
        <w:tc>
          <w:tcPr>
            <w:tcW w:w="1247" w:type="dxa"/>
          </w:tcPr>
          <w:p>
            <w:pPr>
              <w:pStyle w:val="0"/>
            </w:pPr>
            <w:r>
              <w:rPr>
                <w:sz w:val="24"/>
              </w:rPr>
              <w:t xml:space="preserve">взрослые</w:t>
            </w:r>
          </w:p>
        </w:tc>
        <w:tc>
          <w:tcPr>
            <w:tcW w:w="2948" w:type="dxa"/>
          </w:tcPr>
          <w:p>
            <w:pPr>
              <w:pStyle w:val="0"/>
            </w:pPr>
            <w:hyperlink w:history="0" r:id="rId647"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4"/>
                  <w:color w:val="0000ff"/>
                </w:rPr>
                <w:t xml:space="preserve">Приказ</w:t>
              </w:r>
            </w:hyperlink>
            <w:r>
              <w:rPr>
                <w:sz w:val="24"/>
              </w:rPr>
              <w:t xml:space="preserve"> Минздрава России от 14.06.2022 N 405н</w:t>
            </w:r>
          </w:p>
        </w:tc>
      </w:tr>
      <w:tr>
        <w:tc>
          <w:tcPr>
            <w:tcW w:w="2762" w:type="dxa"/>
          </w:tcPr>
          <w:p>
            <w:pPr>
              <w:pStyle w:val="0"/>
            </w:pPr>
            <w:r>
              <w:rPr>
                <w:sz w:val="24"/>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4"/>
              </w:rPr>
              <w:t xml:space="preserve">N30.0 Острый цистит</w:t>
            </w:r>
          </w:p>
        </w:tc>
        <w:tc>
          <w:tcPr>
            <w:tcW w:w="1247" w:type="dxa"/>
          </w:tcPr>
          <w:p>
            <w:pPr>
              <w:pStyle w:val="0"/>
            </w:pPr>
            <w:r>
              <w:rPr>
                <w:sz w:val="24"/>
              </w:rPr>
              <w:t xml:space="preserve">взрослые</w:t>
            </w:r>
          </w:p>
        </w:tc>
        <w:tc>
          <w:tcPr>
            <w:tcW w:w="2948" w:type="dxa"/>
          </w:tcPr>
          <w:p>
            <w:pPr>
              <w:pStyle w:val="0"/>
            </w:pPr>
            <w:hyperlink w:history="0" r:id="rId648"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4"/>
                  <w:color w:val="0000ff"/>
                </w:rPr>
                <w:t xml:space="preserve">Приказ</w:t>
              </w:r>
            </w:hyperlink>
            <w:r>
              <w:rPr>
                <w:sz w:val="24"/>
              </w:rPr>
              <w:t xml:space="preserve"> Минздрава России от 04.08.2023 N 413н</w:t>
            </w:r>
          </w:p>
        </w:tc>
      </w:tr>
      <w:tr>
        <w:tc>
          <w:tcPr>
            <w:tcW w:w="2762" w:type="dxa"/>
          </w:tcPr>
          <w:p>
            <w:pPr>
              <w:pStyle w:val="0"/>
            </w:pPr>
            <w:r>
              <w:rPr>
                <w:sz w:val="24"/>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4"/>
              </w:rPr>
              <w:t xml:space="preserve">N30.1 Интерстициальный цистит (хронический)</w:t>
            </w:r>
          </w:p>
          <w:p>
            <w:pPr>
              <w:pStyle w:val="0"/>
            </w:pPr>
            <w:r>
              <w:rPr>
                <w:sz w:val="24"/>
              </w:rPr>
              <w:t xml:space="preserve">N30.2 Другой хронический цистит</w:t>
            </w:r>
          </w:p>
        </w:tc>
        <w:tc>
          <w:tcPr>
            <w:tcW w:w="1247" w:type="dxa"/>
          </w:tcPr>
          <w:p>
            <w:pPr>
              <w:pStyle w:val="0"/>
            </w:pPr>
            <w:r>
              <w:rPr>
                <w:sz w:val="24"/>
              </w:rPr>
              <w:t xml:space="preserve">взрослые</w:t>
            </w:r>
          </w:p>
        </w:tc>
        <w:tc>
          <w:tcPr>
            <w:tcW w:w="2948" w:type="dxa"/>
          </w:tcPr>
          <w:p>
            <w:pPr>
              <w:pStyle w:val="0"/>
            </w:pPr>
            <w:hyperlink w:history="0" r:id="rId649"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4"/>
                  <w:color w:val="0000ff"/>
                </w:rPr>
                <w:t xml:space="preserve">Приказ</w:t>
              </w:r>
            </w:hyperlink>
            <w:r>
              <w:rPr>
                <w:sz w:val="24"/>
              </w:rPr>
              <w:t xml:space="preserve"> Минздрава России от 04.08.2023 N 413н</w:t>
            </w:r>
          </w:p>
        </w:tc>
      </w:tr>
      <w:tr>
        <w:tc>
          <w:tcPr>
            <w:tcW w:w="2762" w:type="dxa"/>
          </w:tcPr>
          <w:p>
            <w:pPr>
              <w:pStyle w:val="0"/>
            </w:pPr>
            <w:r>
              <w:rPr>
                <w:sz w:val="24"/>
              </w:rPr>
              <w:t xml:space="preserve">Стандарт медицинской помощи взрослым при стриктуре уретры (диагностика и лечение)</w:t>
            </w:r>
          </w:p>
        </w:tc>
        <w:tc>
          <w:tcPr>
            <w:tcW w:w="3600" w:type="dxa"/>
          </w:tcPr>
          <w:p>
            <w:pPr>
              <w:pStyle w:val="0"/>
            </w:pPr>
            <w:r>
              <w:rPr>
                <w:sz w:val="24"/>
              </w:rPr>
              <w:t xml:space="preserve">N35 Стриктура уретры</w:t>
            </w:r>
          </w:p>
        </w:tc>
        <w:tc>
          <w:tcPr>
            <w:tcW w:w="1247" w:type="dxa"/>
          </w:tcPr>
          <w:p>
            <w:pPr>
              <w:pStyle w:val="0"/>
            </w:pPr>
            <w:r>
              <w:rPr>
                <w:sz w:val="24"/>
              </w:rPr>
              <w:t xml:space="preserve">взрослые</w:t>
            </w:r>
          </w:p>
        </w:tc>
        <w:tc>
          <w:tcPr>
            <w:tcW w:w="2948" w:type="dxa"/>
          </w:tcPr>
          <w:p>
            <w:pPr>
              <w:pStyle w:val="0"/>
            </w:pPr>
            <w:hyperlink w:history="0" r:id="rId650"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4"/>
                  <w:color w:val="0000ff"/>
                </w:rPr>
                <w:t xml:space="preserve">Приказ</w:t>
              </w:r>
            </w:hyperlink>
            <w:r>
              <w:rPr>
                <w:sz w:val="24"/>
              </w:rPr>
              <w:t xml:space="preserve"> Минздрава России от 16.05.2022 N 330н</w:t>
            </w:r>
          </w:p>
        </w:tc>
      </w:tr>
      <w:tr>
        <w:tc>
          <w:tcPr>
            <w:tcW w:w="2762" w:type="dxa"/>
          </w:tcPr>
          <w:p>
            <w:pPr>
              <w:pStyle w:val="0"/>
            </w:pPr>
            <w:r>
              <w:rPr>
                <w:sz w:val="24"/>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4"/>
              </w:rPr>
              <w:t xml:space="preserve">N 39.3 Непроизвольное мочеиспускание</w:t>
            </w:r>
          </w:p>
          <w:p>
            <w:pPr>
              <w:pStyle w:val="0"/>
            </w:pPr>
            <w:r>
              <w:rPr>
                <w:sz w:val="24"/>
              </w:rPr>
              <w:t xml:space="preserve">R32 Недержание мочи неуточненное</w:t>
            </w:r>
          </w:p>
        </w:tc>
        <w:tc>
          <w:tcPr>
            <w:tcW w:w="1247" w:type="dxa"/>
          </w:tcPr>
          <w:p>
            <w:pPr>
              <w:pStyle w:val="0"/>
            </w:pPr>
            <w:r>
              <w:rPr>
                <w:sz w:val="24"/>
              </w:rPr>
              <w:t xml:space="preserve">взрослые</w:t>
            </w:r>
          </w:p>
        </w:tc>
        <w:tc>
          <w:tcPr>
            <w:tcW w:w="2948" w:type="dxa"/>
          </w:tcPr>
          <w:p>
            <w:pPr>
              <w:pStyle w:val="0"/>
            </w:pPr>
            <w:hyperlink w:history="0" r:id="rId651"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4"/>
                  <w:color w:val="0000ff"/>
                </w:rPr>
                <w:t xml:space="preserve">Приказ</w:t>
              </w:r>
            </w:hyperlink>
            <w:r>
              <w:rPr>
                <w:sz w:val="24"/>
              </w:rPr>
              <w:t xml:space="preserve"> Минздрава России от 23.12.2021 N 1173н</w:t>
            </w:r>
          </w:p>
        </w:tc>
      </w:tr>
      <w:tr>
        <w:tc>
          <w:tcPr>
            <w:tcW w:w="2762" w:type="dxa"/>
          </w:tcPr>
          <w:p>
            <w:pPr>
              <w:pStyle w:val="0"/>
            </w:pPr>
            <w:r>
              <w:rPr>
                <w:sz w:val="24"/>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4"/>
              </w:rPr>
              <w:t xml:space="preserve">N40 Гиперплазия предстательной железы</w:t>
            </w:r>
          </w:p>
        </w:tc>
        <w:tc>
          <w:tcPr>
            <w:tcW w:w="1247" w:type="dxa"/>
          </w:tcPr>
          <w:p>
            <w:pPr>
              <w:pStyle w:val="0"/>
            </w:pPr>
            <w:r>
              <w:rPr>
                <w:sz w:val="24"/>
              </w:rPr>
              <w:t xml:space="preserve">взрослые</w:t>
            </w:r>
          </w:p>
        </w:tc>
        <w:tc>
          <w:tcPr>
            <w:tcW w:w="2948" w:type="dxa"/>
          </w:tcPr>
          <w:p>
            <w:pPr>
              <w:pStyle w:val="0"/>
            </w:pPr>
            <w:hyperlink w:history="0" r:id="rId652"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4"/>
                  <w:color w:val="0000ff"/>
                </w:rPr>
                <w:t xml:space="preserve">Приказ</w:t>
              </w:r>
            </w:hyperlink>
            <w:r>
              <w:rPr>
                <w:sz w:val="24"/>
              </w:rPr>
              <w:t xml:space="preserve"> Минздрава России от 08.07.2021 N 738н</w:t>
            </w:r>
          </w:p>
        </w:tc>
      </w:tr>
      <w:tr>
        <w:tc>
          <w:tcPr>
            <w:tcW w:w="2762" w:type="dxa"/>
          </w:tcPr>
          <w:p>
            <w:pPr>
              <w:pStyle w:val="0"/>
            </w:pPr>
            <w:r>
              <w:rPr>
                <w:sz w:val="24"/>
              </w:rPr>
              <w:t xml:space="preserve">Стандарт медицинской помощи мужчинам при бесплодии (диагностика и лечение)</w:t>
            </w:r>
          </w:p>
        </w:tc>
        <w:tc>
          <w:tcPr>
            <w:tcW w:w="3600" w:type="dxa"/>
          </w:tcPr>
          <w:p>
            <w:pPr>
              <w:pStyle w:val="0"/>
            </w:pPr>
            <w:r>
              <w:rPr>
                <w:sz w:val="24"/>
              </w:rPr>
              <w:t xml:space="preserve">N46 Мужское бесплодие</w:t>
            </w:r>
          </w:p>
        </w:tc>
        <w:tc>
          <w:tcPr>
            <w:tcW w:w="1247" w:type="dxa"/>
          </w:tcPr>
          <w:p>
            <w:pPr>
              <w:pStyle w:val="0"/>
            </w:pPr>
            <w:r>
              <w:rPr>
                <w:sz w:val="24"/>
              </w:rPr>
              <w:t xml:space="preserve">взрослые</w:t>
            </w:r>
          </w:p>
        </w:tc>
        <w:tc>
          <w:tcPr>
            <w:tcW w:w="2948" w:type="dxa"/>
          </w:tcPr>
          <w:p>
            <w:pPr>
              <w:pStyle w:val="0"/>
            </w:pPr>
            <w:hyperlink w:history="0" r:id="rId653"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4"/>
                  <w:color w:val="0000ff"/>
                </w:rPr>
                <w:t xml:space="preserve">Приказ</w:t>
              </w:r>
            </w:hyperlink>
            <w:r>
              <w:rPr>
                <w:sz w:val="24"/>
              </w:rPr>
              <w:t xml:space="preserve"> Минздрава России от 08.02.2022 N 62н</w:t>
            </w:r>
          </w:p>
        </w:tc>
      </w:tr>
      <w:tr>
        <w:tc>
          <w:tcPr>
            <w:tcW w:w="2762" w:type="dxa"/>
          </w:tcPr>
          <w:p>
            <w:pPr>
              <w:pStyle w:val="0"/>
            </w:pPr>
            <w:r>
              <w:rPr>
                <w:sz w:val="24"/>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4"/>
              </w:rPr>
              <w:t xml:space="preserve">F52.2 Недостаточность генитальной реакции</w:t>
            </w:r>
          </w:p>
          <w:p>
            <w:pPr>
              <w:pStyle w:val="0"/>
            </w:pPr>
            <w:r>
              <w:rPr>
                <w:sz w:val="24"/>
              </w:rPr>
              <w:t xml:space="preserve">N48.4 Импотенция органического происхождения</w:t>
            </w:r>
          </w:p>
        </w:tc>
        <w:tc>
          <w:tcPr>
            <w:tcW w:w="1247" w:type="dxa"/>
          </w:tcPr>
          <w:p>
            <w:pPr>
              <w:pStyle w:val="0"/>
            </w:pPr>
            <w:r>
              <w:rPr>
                <w:sz w:val="24"/>
              </w:rPr>
              <w:t xml:space="preserve">взрослые</w:t>
            </w:r>
          </w:p>
        </w:tc>
        <w:tc>
          <w:tcPr>
            <w:tcW w:w="2948" w:type="dxa"/>
          </w:tcPr>
          <w:p>
            <w:pPr>
              <w:pStyle w:val="0"/>
            </w:pPr>
            <w:hyperlink w:history="0" r:id="rId654"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4"/>
                  <w:color w:val="0000ff"/>
                </w:rPr>
                <w:t xml:space="preserve">Приказ</w:t>
              </w:r>
            </w:hyperlink>
            <w:r>
              <w:rPr>
                <w:sz w:val="24"/>
              </w:rPr>
              <w:t xml:space="preserve"> Минздрава России от 12.05.2023 N 224н</w:t>
            </w:r>
          </w:p>
        </w:tc>
      </w:tr>
      <w:tr>
        <w:tc>
          <w:tcPr>
            <w:tcW w:w="2762" w:type="dxa"/>
          </w:tcPr>
          <w:p>
            <w:pPr>
              <w:pStyle w:val="0"/>
            </w:pPr>
            <w:r>
              <w:rPr>
                <w:sz w:val="24"/>
              </w:rPr>
              <w:t xml:space="preserve">Стандарт медицинской помощи взрослым при выпадении женских половых органов (диагностика и лечение)</w:t>
            </w:r>
          </w:p>
        </w:tc>
        <w:tc>
          <w:tcPr>
            <w:tcW w:w="3600" w:type="dxa"/>
          </w:tcPr>
          <w:p>
            <w:pPr>
              <w:pStyle w:val="0"/>
            </w:pPr>
            <w:r>
              <w:rPr>
                <w:sz w:val="24"/>
              </w:rPr>
              <w:t xml:space="preserve">N81 Выпадение женских половых органов</w:t>
            </w:r>
          </w:p>
          <w:p>
            <w:pPr>
              <w:pStyle w:val="0"/>
            </w:pPr>
            <w:r>
              <w:rPr>
                <w:sz w:val="24"/>
              </w:rPr>
              <w:t xml:space="preserve">N99.3 Выпадение свода влагалища после экстирпации матки</w:t>
            </w:r>
          </w:p>
        </w:tc>
        <w:tc>
          <w:tcPr>
            <w:tcW w:w="1247" w:type="dxa"/>
          </w:tcPr>
          <w:p>
            <w:pPr>
              <w:pStyle w:val="0"/>
            </w:pPr>
            <w:r>
              <w:rPr>
                <w:sz w:val="24"/>
              </w:rPr>
              <w:t xml:space="preserve">взрослые</w:t>
            </w:r>
          </w:p>
        </w:tc>
        <w:tc>
          <w:tcPr>
            <w:tcW w:w="2948" w:type="dxa"/>
          </w:tcPr>
          <w:p>
            <w:pPr>
              <w:pStyle w:val="0"/>
            </w:pPr>
            <w:hyperlink w:history="0" r:id="rId655" w:tooltip="Приказ Минздрава России от 11.06.2025 N 348н &quot;Об утверждении стандарта медицинской помощи взрослым при выпадении женских половых органов (диагностика и лечение)&quot; (Зарегистрировано в Минюсте России 07.07.2025 N 82824) {КонсультантПлюс}">
              <w:r>
                <w:rPr>
                  <w:sz w:val="24"/>
                  <w:color w:val="0000ff"/>
                </w:rPr>
                <w:t xml:space="preserve">Приказ</w:t>
              </w:r>
            </w:hyperlink>
            <w:r>
              <w:rPr>
                <w:sz w:val="24"/>
              </w:rPr>
              <w:t xml:space="preserve"> Минздрава России от 11.06.2025 N 348н</w:t>
            </w:r>
          </w:p>
        </w:tc>
      </w:tr>
      <w:tr>
        <w:tc>
          <w:tcPr>
            <w:tcW w:w="2762" w:type="dxa"/>
          </w:tcPr>
          <w:p>
            <w:pPr>
              <w:pStyle w:val="0"/>
            </w:pPr>
            <w:r>
              <w:rPr>
                <w:sz w:val="24"/>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4"/>
              </w:rPr>
              <w:t xml:space="preserve">N82.3 Свищ влагалищно-толстокишечный</w:t>
            </w:r>
          </w:p>
        </w:tc>
        <w:tc>
          <w:tcPr>
            <w:tcW w:w="1247" w:type="dxa"/>
          </w:tcPr>
          <w:p>
            <w:pPr>
              <w:pStyle w:val="0"/>
            </w:pPr>
            <w:r>
              <w:rPr>
                <w:sz w:val="24"/>
              </w:rPr>
              <w:t xml:space="preserve">взрослые</w:t>
            </w:r>
          </w:p>
        </w:tc>
        <w:tc>
          <w:tcPr>
            <w:tcW w:w="2948" w:type="dxa"/>
          </w:tcPr>
          <w:p>
            <w:pPr>
              <w:pStyle w:val="0"/>
            </w:pPr>
            <w:hyperlink w:history="0" r:id="rId656"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4"/>
                  <w:color w:val="0000ff"/>
                </w:rPr>
                <w:t xml:space="preserve">Приказ</w:t>
              </w:r>
            </w:hyperlink>
            <w:r>
              <w:rPr>
                <w:sz w:val="24"/>
              </w:rPr>
              <w:t xml:space="preserve"> Минздрава России от 24.01.2023 N 20н</w:t>
            </w:r>
          </w:p>
        </w:tc>
      </w:tr>
      <w:tr>
        <w:tc>
          <w:tcPr>
            <w:tcW w:w="2762" w:type="dxa"/>
          </w:tcPr>
          <w:p>
            <w:pPr>
              <w:pStyle w:val="0"/>
            </w:pPr>
            <w:r>
              <w:rPr>
                <w:sz w:val="24"/>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4"/>
              </w:rPr>
              <w:t xml:space="preserve">N89.8 Другие невоспалительные болезни влагалища</w:t>
            </w:r>
          </w:p>
        </w:tc>
        <w:tc>
          <w:tcPr>
            <w:tcW w:w="1247" w:type="dxa"/>
          </w:tcPr>
          <w:p>
            <w:pPr>
              <w:pStyle w:val="0"/>
            </w:pPr>
            <w:r>
              <w:rPr>
                <w:sz w:val="24"/>
              </w:rPr>
              <w:t xml:space="preserve">взрослые</w:t>
            </w:r>
          </w:p>
        </w:tc>
        <w:tc>
          <w:tcPr>
            <w:tcW w:w="2948" w:type="dxa"/>
          </w:tcPr>
          <w:p>
            <w:pPr>
              <w:pStyle w:val="0"/>
            </w:pPr>
            <w:hyperlink w:history="0" r:id="rId657"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4"/>
                  <w:color w:val="0000ff"/>
                </w:rPr>
                <w:t xml:space="preserve">Приказ</w:t>
              </w:r>
            </w:hyperlink>
            <w:r>
              <w:rPr>
                <w:sz w:val="24"/>
              </w:rPr>
              <w:t xml:space="preserve"> Минздрава России от 26.07.2023 N 385н</w:t>
            </w:r>
          </w:p>
        </w:tc>
      </w:tr>
      <w:tr>
        <w:tc>
          <w:tcPr>
            <w:tcW w:w="2762" w:type="dxa"/>
          </w:tcPr>
          <w:p>
            <w:pPr>
              <w:pStyle w:val="0"/>
            </w:pPr>
            <w:r>
              <w:rPr>
                <w:sz w:val="24"/>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4"/>
              </w:rPr>
              <w:t xml:space="preserve">N98.1 Гиперстимуляция яичников</w:t>
            </w:r>
          </w:p>
        </w:tc>
        <w:tc>
          <w:tcPr>
            <w:tcW w:w="1247" w:type="dxa"/>
          </w:tcPr>
          <w:p>
            <w:pPr>
              <w:pStyle w:val="0"/>
            </w:pPr>
            <w:r>
              <w:rPr>
                <w:sz w:val="24"/>
              </w:rPr>
              <w:t xml:space="preserve">взрослые</w:t>
            </w:r>
          </w:p>
        </w:tc>
        <w:tc>
          <w:tcPr>
            <w:tcW w:w="2948" w:type="dxa"/>
          </w:tcPr>
          <w:p>
            <w:pPr>
              <w:pStyle w:val="0"/>
            </w:pPr>
            <w:hyperlink w:history="0" r:id="rId658"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4"/>
                  <w:color w:val="0000ff"/>
                </w:rPr>
                <w:t xml:space="preserve">Приказ</w:t>
              </w:r>
            </w:hyperlink>
            <w:r>
              <w:rPr>
                <w:sz w:val="24"/>
              </w:rPr>
              <w:t xml:space="preserve"> Минздрава России от 09.01.2023 N 4н</w:t>
            </w:r>
          </w:p>
        </w:tc>
      </w:tr>
      <w:tr>
        <w:tc>
          <w:tcPr>
            <w:gridSpan w:val="4"/>
            <w:tcW w:w="10557" w:type="dxa"/>
          </w:tcPr>
          <w:p>
            <w:pPr>
              <w:pStyle w:val="0"/>
              <w:outlineLvl w:val="2"/>
              <w:jc w:val="center"/>
            </w:pPr>
            <w:r>
              <w:rPr>
                <w:sz w:val="24"/>
                <w:b w:val="on"/>
              </w:rPr>
              <w:t xml:space="preserve">Беременность, роды и послеродовой период (О00 - О99)</w:t>
            </w:r>
          </w:p>
        </w:tc>
      </w:tr>
      <w:tr>
        <w:tc>
          <w:tcPr>
            <w:tcW w:w="2762" w:type="dxa"/>
          </w:tcPr>
          <w:p>
            <w:pPr>
              <w:pStyle w:val="0"/>
            </w:pPr>
            <w:r>
              <w:rPr>
                <w:sz w:val="24"/>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4"/>
              </w:rPr>
              <w:t xml:space="preserve">O02 Другие анормальные продукты зачатия</w:t>
            </w:r>
          </w:p>
          <w:p>
            <w:pPr>
              <w:pStyle w:val="0"/>
            </w:pPr>
            <w:r>
              <w:rPr>
                <w:sz w:val="24"/>
              </w:rPr>
              <w:t xml:space="preserve">O03. Самопроизвольный аборт неполный, осложнившийся инфекцией половых путей и тазовых органов</w:t>
            </w:r>
          </w:p>
          <w:p>
            <w:pPr>
              <w:pStyle w:val="0"/>
            </w:pPr>
            <w:r>
              <w:rPr>
                <w:sz w:val="24"/>
              </w:rPr>
              <w:t xml:space="preserve">O03.1 Самопроизвольный аборт неполный, осложнившийся длительным или чрезмерным кровотечением</w:t>
            </w:r>
          </w:p>
          <w:p>
            <w:pPr>
              <w:pStyle w:val="0"/>
            </w:pPr>
            <w:r>
              <w:rPr>
                <w:sz w:val="24"/>
              </w:rPr>
              <w:t xml:space="preserve">O03.3 Самопроизвольный аборт неполный, с другими и неуточненными осложнениями</w:t>
            </w:r>
          </w:p>
          <w:p>
            <w:pPr>
              <w:pStyle w:val="0"/>
            </w:pPr>
            <w:r>
              <w:rPr>
                <w:sz w:val="24"/>
              </w:rPr>
              <w:t xml:space="preserve">O03.4 Самопроизвольный аборт неполный без осложнений</w:t>
            </w:r>
          </w:p>
          <w:p>
            <w:pPr>
              <w:pStyle w:val="0"/>
            </w:pPr>
            <w:r>
              <w:rPr>
                <w:sz w:val="24"/>
              </w:rPr>
              <w:t xml:space="preserve">O03.5 Самопроизвольный аборт полный или неуточненный, осложнившийся инфекцией половых путей и тазовых органов</w:t>
            </w:r>
          </w:p>
          <w:p>
            <w:pPr>
              <w:pStyle w:val="0"/>
            </w:pPr>
            <w:r>
              <w:rPr>
                <w:sz w:val="24"/>
              </w:rPr>
              <w:t xml:space="preserve">O03.6 Самопроизвольный аборт полный или неуточненный, осложнившийся длительным или чрезмерным кровотечением</w:t>
            </w:r>
          </w:p>
          <w:p>
            <w:pPr>
              <w:pStyle w:val="0"/>
            </w:pPr>
            <w:r>
              <w:rPr>
                <w:sz w:val="24"/>
              </w:rPr>
              <w:t xml:space="preserve">O03.8 Самопроизвольный аборт полный или неуточненный, с другими или неуточненными осложнениями</w:t>
            </w:r>
          </w:p>
          <w:p>
            <w:pPr>
              <w:pStyle w:val="0"/>
            </w:pPr>
            <w:r>
              <w:rPr>
                <w:sz w:val="24"/>
              </w:rPr>
              <w:t xml:space="preserve">O03.9 Самопроизвольный аборт полный или неуточненный без осложнений</w:t>
            </w:r>
          </w:p>
          <w:p>
            <w:pPr>
              <w:pStyle w:val="0"/>
            </w:pPr>
            <w:r>
              <w:rPr>
                <w:sz w:val="24"/>
              </w:rPr>
              <w:t xml:space="preserve">O05.0 Другие виды аборта неполного, осложнившегося инфекцией половых путей и тазовых органов</w:t>
            </w:r>
          </w:p>
          <w:p>
            <w:pPr>
              <w:pStyle w:val="0"/>
            </w:pPr>
            <w:r>
              <w:rPr>
                <w:sz w:val="24"/>
              </w:rPr>
              <w:t xml:space="preserve">O05.1 Другие виды аборта неполного, осложнившегося длительным или чрезмерным кровотечением</w:t>
            </w:r>
          </w:p>
          <w:p>
            <w:pPr>
              <w:pStyle w:val="0"/>
            </w:pPr>
            <w:r>
              <w:rPr>
                <w:sz w:val="24"/>
              </w:rPr>
              <w:t xml:space="preserve">O05.3 Другие виды аборта неполного, с другими и неуточненными осложнениями</w:t>
            </w:r>
          </w:p>
          <w:p>
            <w:pPr>
              <w:pStyle w:val="0"/>
            </w:pPr>
            <w:r>
              <w:rPr>
                <w:sz w:val="24"/>
              </w:rPr>
              <w:t xml:space="preserve">O05.4 Другие виды аборта неполного без осложнений</w:t>
            </w:r>
          </w:p>
          <w:p>
            <w:pPr>
              <w:pStyle w:val="0"/>
            </w:pPr>
            <w:r>
              <w:rPr>
                <w:sz w:val="24"/>
              </w:rPr>
              <w:t xml:space="preserve">O05.5 Другие виды аборта полного или неуточненного, осложнившегося инфекцией половых путей и тазовых органов</w:t>
            </w:r>
          </w:p>
          <w:p>
            <w:pPr>
              <w:pStyle w:val="0"/>
            </w:pPr>
            <w:r>
              <w:rPr>
                <w:sz w:val="24"/>
              </w:rPr>
              <w:t xml:space="preserve">O05.6 Другие виды аборта полного или неуточненного, осложнившегося длительным или чрезмерным кровотечением</w:t>
            </w:r>
          </w:p>
          <w:p>
            <w:pPr>
              <w:pStyle w:val="0"/>
            </w:pPr>
            <w:r>
              <w:rPr>
                <w:sz w:val="24"/>
              </w:rPr>
              <w:t xml:space="preserve">O05.8 Другие виды аборта полного или неуточненного с другими или неуточненными осложнениями</w:t>
            </w:r>
          </w:p>
          <w:p>
            <w:pPr>
              <w:pStyle w:val="0"/>
            </w:pPr>
            <w:r>
              <w:rPr>
                <w:sz w:val="24"/>
              </w:rPr>
              <w:t xml:space="preserve">O05.9 Другие виды аборта полного или неуточненного без осложнений</w:t>
            </w:r>
          </w:p>
        </w:tc>
        <w:tc>
          <w:tcPr>
            <w:tcW w:w="1247" w:type="dxa"/>
          </w:tcPr>
          <w:p>
            <w:pPr>
              <w:pStyle w:val="0"/>
            </w:pPr>
            <w:r>
              <w:rPr>
                <w:sz w:val="24"/>
              </w:rPr>
              <w:t xml:space="preserve">взрослые</w:t>
            </w:r>
          </w:p>
          <w:p>
            <w:pPr>
              <w:pStyle w:val="0"/>
            </w:pPr>
            <w:r>
              <w:rPr>
                <w:sz w:val="24"/>
              </w:rPr>
              <w:t xml:space="preserve">дети</w:t>
            </w:r>
          </w:p>
        </w:tc>
        <w:tc>
          <w:tcPr>
            <w:tcW w:w="2948" w:type="dxa"/>
          </w:tcPr>
          <w:p>
            <w:pPr>
              <w:pStyle w:val="0"/>
            </w:pPr>
            <w:hyperlink w:history="0" r:id="rId659"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4"/>
                  <w:color w:val="0000ff"/>
                </w:rPr>
                <w:t xml:space="preserve">Приказ</w:t>
              </w:r>
            </w:hyperlink>
            <w:r>
              <w:rPr>
                <w:sz w:val="24"/>
              </w:rPr>
              <w:t xml:space="preserve"> Минздрава России от 09.01.2023 N 2н</w:t>
            </w:r>
          </w:p>
        </w:tc>
      </w:tr>
      <w:tr>
        <w:tc>
          <w:tcPr>
            <w:tcW w:w="2762" w:type="dxa"/>
          </w:tcPr>
          <w:p>
            <w:pPr>
              <w:pStyle w:val="0"/>
            </w:pPr>
            <w:r>
              <w:rPr>
                <w:sz w:val="24"/>
              </w:rPr>
              <w:t xml:space="preserve">Стандарт медицинской помощи при искусственном аборте (медицинском аборте) на сроке до 12 недель беременности (диагностика и лечение)</w:t>
            </w:r>
          </w:p>
        </w:tc>
        <w:tc>
          <w:tcPr>
            <w:tcW w:w="3600" w:type="dxa"/>
          </w:tcPr>
          <w:p>
            <w:pPr>
              <w:pStyle w:val="0"/>
            </w:pPr>
            <w:r>
              <w:rPr>
                <w:sz w:val="24"/>
              </w:rPr>
              <w:t xml:space="preserve">O04 Медицинский аборт</w:t>
            </w:r>
          </w:p>
          <w:p>
            <w:pPr>
              <w:pStyle w:val="0"/>
            </w:pPr>
            <w:r>
              <w:rPr>
                <w:sz w:val="24"/>
              </w:rPr>
              <w:t xml:space="preserve">O06 Аборт неуточненный</w:t>
            </w:r>
          </w:p>
          <w:p>
            <w:pPr>
              <w:pStyle w:val="0"/>
            </w:pPr>
            <w:r>
              <w:rPr>
                <w:sz w:val="24"/>
              </w:rPr>
              <w:t xml:space="preserve">O07 Неудачная попытка аборта</w:t>
            </w:r>
          </w:p>
        </w:tc>
        <w:tc>
          <w:tcPr>
            <w:tcW w:w="1247" w:type="dxa"/>
          </w:tcPr>
          <w:p>
            <w:pPr>
              <w:pStyle w:val="0"/>
            </w:pPr>
            <w:r>
              <w:rPr>
                <w:sz w:val="24"/>
              </w:rPr>
              <w:t xml:space="preserve">взрослые</w:t>
            </w:r>
          </w:p>
        </w:tc>
        <w:tc>
          <w:tcPr>
            <w:tcW w:w="2948" w:type="dxa"/>
          </w:tcPr>
          <w:p>
            <w:pPr>
              <w:pStyle w:val="0"/>
            </w:pPr>
            <w:hyperlink w:history="0" r:id="rId660" w:tooltip="Приказ Минздрава России от 11.06.2025 N 347н &quot;Об утверждении стандарта медицинской помощи при искусственном аборте (медицинском аборте) на сроке до 12 недель беременности (диагностика и лечение)&quot; (Зарегистрировано в Минюсте России 07.07.2025 N 82826) {КонсультантПлюс}">
              <w:r>
                <w:rPr>
                  <w:sz w:val="24"/>
                  <w:color w:val="0000ff"/>
                </w:rPr>
                <w:t xml:space="preserve">Приказ</w:t>
              </w:r>
            </w:hyperlink>
            <w:r>
              <w:rPr>
                <w:sz w:val="24"/>
              </w:rPr>
              <w:t xml:space="preserve"> Минздрава России от 11.06.2025 N 347н</w:t>
            </w:r>
          </w:p>
        </w:tc>
      </w:tr>
      <w:tr>
        <w:tc>
          <w:tcPr>
            <w:tcW w:w="2762" w:type="dxa"/>
          </w:tcPr>
          <w:p>
            <w:pPr>
              <w:pStyle w:val="0"/>
            </w:pPr>
            <w:r>
              <w:rPr>
                <w:sz w:val="24"/>
              </w:rPr>
              <w:t xml:space="preserve">Стандарт медицинской помощи при искусственном аборте (медицинском аборте) на сроке от 12 до 22 недель беременности (диагностика и лечение)</w:t>
            </w:r>
          </w:p>
        </w:tc>
        <w:tc>
          <w:tcPr>
            <w:tcW w:w="3600" w:type="dxa"/>
          </w:tcPr>
          <w:p>
            <w:pPr>
              <w:pStyle w:val="0"/>
            </w:pPr>
            <w:r>
              <w:rPr>
                <w:sz w:val="24"/>
              </w:rPr>
              <w:t xml:space="preserve">O04 Медицинским аборт</w:t>
            </w:r>
          </w:p>
          <w:p>
            <w:pPr>
              <w:pStyle w:val="0"/>
            </w:pPr>
            <w:r>
              <w:rPr>
                <w:sz w:val="24"/>
              </w:rPr>
              <w:t xml:space="preserve">O06 Аборт неуточненный</w:t>
            </w:r>
          </w:p>
          <w:p>
            <w:pPr>
              <w:pStyle w:val="0"/>
            </w:pPr>
            <w:r>
              <w:rPr>
                <w:sz w:val="24"/>
              </w:rPr>
              <w:t xml:space="preserve">O07 Неудачная попытка аборта</w:t>
            </w:r>
          </w:p>
          <w:p>
            <w:pPr>
              <w:pStyle w:val="0"/>
            </w:pPr>
            <w:r>
              <w:rPr>
                <w:sz w:val="24"/>
              </w:rPr>
              <w:t xml:space="preserve">O35 Медицинская помощь матери при установленных или предполагаемых аномалиях и повреждениях плода</w:t>
            </w:r>
          </w:p>
        </w:tc>
        <w:tc>
          <w:tcPr>
            <w:tcW w:w="1247" w:type="dxa"/>
          </w:tcPr>
          <w:p>
            <w:pPr>
              <w:pStyle w:val="0"/>
            </w:pPr>
            <w:r>
              <w:rPr>
                <w:sz w:val="24"/>
              </w:rPr>
              <w:t xml:space="preserve">взрослые</w:t>
            </w:r>
          </w:p>
          <w:p>
            <w:pPr>
              <w:pStyle w:val="0"/>
            </w:pPr>
            <w:r>
              <w:rPr>
                <w:sz w:val="24"/>
              </w:rPr>
              <w:t xml:space="preserve">дети</w:t>
            </w:r>
          </w:p>
        </w:tc>
        <w:tc>
          <w:tcPr>
            <w:tcW w:w="2948" w:type="dxa"/>
          </w:tcPr>
          <w:p>
            <w:pPr>
              <w:pStyle w:val="0"/>
            </w:pPr>
            <w:hyperlink w:history="0" r:id="rId661" w:tooltip="Приказ Минздрава России от 11.06.2025 N 346н &quot;Об утверждении стандарта медицинской помощи при искусственном аборте (медицинском аборте) на сроке от 12 до 22 недель беременности (диагностика и лечение)&quot; (Зарегистрировано в Минюсте России 07.07.2025 N 82827) {КонсультантПлюс}">
              <w:r>
                <w:rPr>
                  <w:sz w:val="24"/>
                  <w:color w:val="0000ff"/>
                </w:rPr>
                <w:t xml:space="preserve">Приказ</w:t>
              </w:r>
            </w:hyperlink>
            <w:r>
              <w:rPr>
                <w:sz w:val="24"/>
              </w:rPr>
              <w:t xml:space="preserve"> Минздрава России от 11.06.2025 N 346н</w:t>
            </w:r>
          </w:p>
        </w:tc>
      </w:tr>
      <w:tr>
        <w:tc>
          <w:tcPr>
            <w:tcW w:w="2762" w:type="dxa"/>
          </w:tcPr>
          <w:p>
            <w:pPr>
              <w:pStyle w:val="0"/>
            </w:pPr>
            <w:r>
              <w:rPr>
                <w:sz w:val="24"/>
              </w:rPr>
              <w:t xml:space="preserve">Стандарт медицинской помощи при угрожающем выкидыше (диагностика и лечение)</w:t>
            </w:r>
          </w:p>
        </w:tc>
        <w:tc>
          <w:tcPr>
            <w:tcW w:w="3600" w:type="dxa"/>
          </w:tcPr>
          <w:p>
            <w:pPr>
              <w:pStyle w:val="0"/>
            </w:pPr>
            <w:r>
              <w:rPr>
                <w:sz w:val="24"/>
              </w:rPr>
              <w:t xml:space="preserve">O20 Кровотечение в ранние сроки беременности</w:t>
            </w:r>
          </w:p>
        </w:tc>
        <w:tc>
          <w:tcPr>
            <w:tcW w:w="1247" w:type="dxa"/>
          </w:tcPr>
          <w:p>
            <w:pPr>
              <w:pStyle w:val="0"/>
            </w:pPr>
            <w:r>
              <w:rPr>
                <w:sz w:val="24"/>
              </w:rPr>
              <w:t xml:space="preserve">взрослые</w:t>
            </w:r>
          </w:p>
          <w:p>
            <w:pPr>
              <w:pStyle w:val="0"/>
            </w:pPr>
            <w:r>
              <w:rPr>
                <w:sz w:val="24"/>
              </w:rPr>
              <w:t xml:space="preserve">дети</w:t>
            </w:r>
          </w:p>
        </w:tc>
        <w:tc>
          <w:tcPr>
            <w:tcW w:w="2948" w:type="dxa"/>
          </w:tcPr>
          <w:p>
            <w:pPr>
              <w:pStyle w:val="0"/>
            </w:pPr>
            <w:hyperlink w:history="0" r:id="rId662"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4"/>
                  <w:color w:val="0000ff"/>
                </w:rPr>
                <w:t xml:space="preserve">Приказ</w:t>
              </w:r>
            </w:hyperlink>
            <w:r>
              <w:rPr>
                <w:sz w:val="24"/>
              </w:rPr>
              <w:t xml:space="preserve"> Минздрава России от 09.01.2023 N 1н</w:t>
            </w:r>
          </w:p>
        </w:tc>
      </w:tr>
      <w:tr>
        <w:tc>
          <w:tcPr>
            <w:tcW w:w="2762" w:type="dxa"/>
          </w:tcPr>
          <w:p>
            <w:pPr>
              <w:pStyle w:val="0"/>
            </w:pPr>
            <w:r>
              <w:rPr>
                <w:sz w:val="24"/>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4"/>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4"/>
              </w:rPr>
              <w:t xml:space="preserve">взрослый</w:t>
            </w:r>
          </w:p>
          <w:p>
            <w:pPr>
              <w:pStyle w:val="0"/>
            </w:pPr>
            <w:r>
              <w:rPr>
                <w:sz w:val="24"/>
              </w:rPr>
              <w:t xml:space="preserve">дети</w:t>
            </w:r>
          </w:p>
        </w:tc>
        <w:tc>
          <w:tcPr>
            <w:tcW w:w="2948" w:type="dxa"/>
          </w:tcPr>
          <w:p>
            <w:pPr>
              <w:pStyle w:val="0"/>
            </w:pPr>
            <w:hyperlink w:history="0" r:id="rId663"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4"/>
                  <w:color w:val="0000ff"/>
                </w:rPr>
                <w:t xml:space="preserve">Приказ</w:t>
              </w:r>
            </w:hyperlink>
            <w:r>
              <w:rPr>
                <w:sz w:val="24"/>
              </w:rPr>
              <w:t xml:space="preserve"> Минздрава России от 09.01.2023 N 3н</w:t>
            </w:r>
          </w:p>
        </w:tc>
      </w:tr>
      <w:tr>
        <w:tc>
          <w:tcPr>
            <w:gridSpan w:val="4"/>
            <w:tcW w:w="10557" w:type="dxa"/>
          </w:tcPr>
          <w:p>
            <w:pPr>
              <w:pStyle w:val="0"/>
              <w:outlineLvl w:val="2"/>
              <w:jc w:val="center"/>
            </w:pPr>
            <w:r>
              <w:rPr>
                <w:sz w:val="24"/>
                <w:b w:val="on"/>
              </w:rPr>
              <w:t xml:space="preserve">Врожденные аномалии [пороки развития],</w:t>
            </w:r>
          </w:p>
          <w:p>
            <w:pPr>
              <w:pStyle w:val="0"/>
              <w:jc w:val="center"/>
            </w:pPr>
            <w:r>
              <w:rPr>
                <w:sz w:val="24"/>
                <w:b w:val="on"/>
              </w:rPr>
              <w:t xml:space="preserve">деформации и хромосомные нарушения (Q00 - Q99)</w:t>
            </w:r>
          </w:p>
        </w:tc>
      </w:tr>
      <w:tr>
        <w:tc>
          <w:tcPr>
            <w:tcW w:w="2762" w:type="dxa"/>
          </w:tcPr>
          <w:p>
            <w:pPr>
              <w:pStyle w:val="0"/>
            </w:pPr>
            <w:r>
              <w:rPr>
                <w:sz w:val="24"/>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4"/>
              </w:rPr>
              <w:t xml:space="preserve">D21.0 Доброкачественное новообразование соединительной и других мягких тканей головы, лица и шеи</w:t>
            </w:r>
          </w:p>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K11.6 Мукоцеле слюнной железы</w:t>
            </w:r>
          </w:p>
          <w:p>
            <w:pPr>
              <w:pStyle w:val="0"/>
            </w:pPr>
            <w:r>
              <w:rPr>
                <w:sz w:val="24"/>
              </w:rPr>
              <w:t xml:space="preserve">L72.0 Эпидермальная киста</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tc>
        <w:tc>
          <w:tcPr>
            <w:tcW w:w="1247" w:type="dxa"/>
          </w:tcPr>
          <w:p>
            <w:pPr>
              <w:pStyle w:val="0"/>
            </w:pPr>
            <w:r>
              <w:rPr>
                <w:sz w:val="24"/>
              </w:rPr>
              <w:t xml:space="preserve">взрослые</w:t>
            </w:r>
          </w:p>
        </w:tc>
        <w:tc>
          <w:tcPr>
            <w:tcW w:w="2948" w:type="dxa"/>
          </w:tcPr>
          <w:p>
            <w:pPr>
              <w:pStyle w:val="0"/>
            </w:pPr>
            <w:hyperlink w:history="0" r:id="rId664"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4"/>
                  <w:color w:val="0000ff"/>
                </w:rPr>
                <w:t xml:space="preserve">Приказ</w:t>
              </w:r>
            </w:hyperlink>
            <w:r>
              <w:rPr>
                <w:sz w:val="24"/>
              </w:rPr>
              <w:t xml:space="preserve"> Минздрава России от 03.03.2022 N 133н</w:t>
            </w:r>
          </w:p>
        </w:tc>
      </w:tr>
      <w:tr>
        <w:tc>
          <w:tcPr>
            <w:tcW w:w="2762" w:type="dxa"/>
          </w:tcPr>
          <w:p>
            <w:pPr>
              <w:pStyle w:val="0"/>
            </w:pPr>
            <w:r>
              <w:rPr>
                <w:sz w:val="24"/>
              </w:rPr>
              <w:t xml:space="preserve">Стандарт медицинской помощи детям при дефекте межпредсердной перегородки (диагностика, лечение и диспансерное наблюдение)</w:t>
            </w:r>
          </w:p>
        </w:tc>
        <w:tc>
          <w:tcPr>
            <w:tcW w:w="3600" w:type="dxa"/>
          </w:tcPr>
          <w:p>
            <w:pPr>
              <w:pStyle w:val="0"/>
            </w:pPr>
            <w:r>
              <w:rPr>
                <w:sz w:val="24"/>
              </w:rPr>
              <w:t xml:space="preserve">Q21.1 Дефект предсердной перегородки</w:t>
            </w:r>
          </w:p>
        </w:tc>
        <w:tc>
          <w:tcPr>
            <w:tcW w:w="1247" w:type="dxa"/>
          </w:tcPr>
          <w:p>
            <w:pPr>
              <w:pStyle w:val="0"/>
            </w:pPr>
            <w:r>
              <w:rPr>
                <w:sz w:val="24"/>
              </w:rPr>
              <w:t xml:space="preserve">дети</w:t>
            </w:r>
          </w:p>
        </w:tc>
        <w:tc>
          <w:tcPr>
            <w:tcW w:w="2948" w:type="dxa"/>
          </w:tcPr>
          <w:p>
            <w:pPr>
              <w:pStyle w:val="0"/>
            </w:pPr>
            <w:hyperlink w:history="0" r:id="rId665" w:tooltip="Приказ Минздрава России от 14.01.2025 N 7н &quot;Об утверждении стандарта медицинской помощи детям при дефекте межпредсердной перегородки (диагностика, лечение и диспансерное наблюдение)&quot; (Зарегистрировано в Минюсте России 19.02.2025 N 81300) {КонсультантПлюс}">
              <w:r>
                <w:rPr>
                  <w:sz w:val="24"/>
                  <w:color w:val="0000ff"/>
                </w:rPr>
                <w:t xml:space="preserve">Приказ</w:t>
              </w:r>
            </w:hyperlink>
            <w:r>
              <w:rPr>
                <w:sz w:val="24"/>
              </w:rPr>
              <w:t xml:space="preserve"> Минздрава России от 14.01.2025 N 7н</w:t>
            </w:r>
          </w:p>
        </w:tc>
      </w:tr>
      <w:tr>
        <w:tc>
          <w:tcPr>
            <w:tcW w:w="2762" w:type="dxa"/>
          </w:tcPr>
          <w:p>
            <w:pPr>
              <w:pStyle w:val="0"/>
            </w:pPr>
            <w:r>
              <w:rPr>
                <w:sz w:val="24"/>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4"/>
              </w:rPr>
              <w:t xml:space="preserve">Q24.2 Трехпредсердное сердце</w:t>
            </w:r>
          </w:p>
        </w:tc>
        <w:tc>
          <w:tcPr>
            <w:tcW w:w="1247" w:type="dxa"/>
          </w:tcPr>
          <w:p>
            <w:pPr>
              <w:pStyle w:val="0"/>
            </w:pPr>
            <w:r>
              <w:rPr>
                <w:sz w:val="24"/>
              </w:rPr>
              <w:t xml:space="preserve">взрослые</w:t>
            </w:r>
          </w:p>
        </w:tc>
        <w:tc>
          <w:tcPr>
            <w:tcW w:w="2948" w:type="dxa"/>
          </w:tcPr>
          <w:p>
            <w:pPr>
              <w:pStyle w:val="0"/>
            </w:pPr>
            <w:hyperlink w:history="0" r:id="rId666"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4"/>
                  <w:color w:val="0000ff"/>
                </w:rPr>
                <w:t xml:space="preserve">Приказ</w:t>
              </w:r>
            </w:hyperlink>
            <w:r>
              <w:rPr>
                <w:sz w:val="24"/>
              </w:rPr>
              <w:t xml:space="preserve"> Минздрава России от 19.02.2024 N 77н</w:t>
            </w:r>
          </w:p>
        </w:tc>
      </w:tr>
      <w:tr>
        <w:tc>
          <w:tcPr>
            <w:tcW w:w="2762" w:type="dxa"/>
          </w:tcPr>
          <w:p>
            <w:pPr>
              <w:pStyle w:val="0"/>
            </w:pPr>
            <w:r>
              <w:rPr>
                <w:sz w:val="24"/>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4"/>
              </w:rPr>
              <w:t xml:space="preserve">Q25.1 Коарктация аорты</w:t>
            </w:r>
          </w:p>
        </w:tc>
        <w:tc>
          <w:tcPr>
            <w:tcW w:w="1247" w:type="dxa"/>
          </w:tcPr>
          <w:p>
            <w:pPr>
              <w:pStyle w:val="0"/>
            </w:pPr>
            <w:r>
              <w:rPr>
                <w:sz w:val="24"/>
              </w:rPr>
              <w:t xml:space="preserve">взрослые</w:t>
            </w:r>
          </w:p>
        </w:tc>
        <w:tc>
          <w:tcPr>
            <w:tcW w:w="2948" w:type="dxa"/>
          </w:tcPr>
          <w:p>
            <w:pPr>
              <w:pStyle w:val="0"/>
            </w:pPr>
            <w:hyperlink w:history="0" r:id="rId667"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4"/>
                  <w:color w:val="0000ff"/>
                </w:rPr>
                <w:t xml:space="preserve">Приказ</w:t>
              </w:r>
            </w:hyperlink>
            <w:r>
              <w:rPr>
                <w:sz w:val="24"/>
              </w:rPr>
              <w:t xml:space="preserve"> Минздрава России от 12.02.2024 N 44н</w:t>
            </w:r>
          </w:p>
        </w:tc>
      </w:tr>
      <w:tr>
        <w:tc>
          <w:tcPr>
            <w:tcW w:w="2762" w:type="dxa"/>
          </w:tcPr>
          <w:p>
            <w:pPr>
              <w:pStyle w:val="0"/>
            </w:pPr>
            <w:r>
              <w:rPr>
                <w:sz w:val="24"/>
              </w:rPr>
              <w:t xml:space="preserve">Стандарт медицинской помощи взрослым при болезни Гиршпрунга (диагностика и лечение)</w:t>
            </w:r>
          </w:p>
        </w:tc>
        <w:tc>
          <w:tcPr>
            <w:tcW w:w="3600" w:type="dxa"/>
          </w:tcPr>
          <w:p>
            <w:pPr>
              <w:pStyle w:val="0"/>
            </w:pPr>
            <w:r>
              <w:rPr>
                <w:sz w:val="24"/>
              </w:rPr>
              <w:t xml:space="preserve">Q43.1 Болезнь Гиршпрунга</w:t>
            </w:r>
          </w:p>
        </w:tc>
        <w:tc>
          <w:tcPr>
            <w:tcW w:w="1247" w:type="dxa"/>
          </w:tcPr>
          <w:p>
            <w:pPr>
              <w:pStyle w:val="0"/>
            </w:pPr>
            <w:r>
              <w:rPr>
                <w:sz w:val="24"/>
              </w:rPr>
              <w:t xml:space="preserve">взрослые</w:t>
            </w:r>
          </w:p>
        </w:tc>
        <w:tc>
          <w:tcPr>
            <w:tcW w:w="2948" w:type="dxa"/>
          </w:tcPr>
          <w:p>
            <w:pPr>
              <w:pStyle w:val="0"/>
            </w:pPr>
            <w:hyperlink w:history="0" r:id="rId668"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4"/>
                  <w:color w:val="0000ff"/>
                </w:rPr>
                <w:t xml:space="preserve">Приказ</w:t>
              </w:r>
            </w:hyperlink>
            <w:r>
              <w:rPr>
                <w:sz w:val="24"/>
              </w:rPr>
              <w:t xml:space="preserve"> Минздрава России от 09.02.2023 N 41н</w:t>
            </w:r>
          </w:p>
        </w:tc>
      </w:tr>
      <w:tr>
        <w:tc>
          <w:tcPr>
            <w:tcW w:w="2762" w:type="dxa"/>
          </w:tcPr>
          <w:p>
            <w:pPr>
              <w:pStyle w:val="0"/>
            </w:pPr>
            <w:r>
              <w:rPr>
                <w:sz w:val="24"/>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4"/>
              </w:rPr>
              <w:t xml:space="preserve">Q67.0 Асимметрия лица</w:t>
            </w:r>
          </w:p>
          <w:p>
            <w:pPr>
              <w:pStyle w:val="0"/>
            </w:pPr>
            <w:r>
              <w:rPr>
                <w:sz w:val="24"/>
              </w:rPr>
              <w:t xml:space="preserve">Q67.1 Сдавленное лицо</w:t>
            </w:r>
          </w:p>
          <w:p>
            <w:pPr>
              <w:pStyle w:val="0"/>
            </w:pPr>
            <w:r>
              <w:rPr>
                <w:sz w:val="24"/>
              </w:rPr>
              <w:t xml:space="preserve">Q67.4 Другие врожденные деформации черепа, лица и челюсти</w:t>
            </w:r>
          </w:p>
          <w:p>
            <w:pPr>
              <w:pStyle w:val="0"/>
            </w:pPr>
            <w:r>
              <w:rPr>
                <w:sz w:val="24"/>
              </w:rPr>
              <w:t xml:space="preserve">Q75.1 Краниофациальный дизостоз</w:t>
            </w:r>
          </w:p>
          <w:p>
            <w:pPr>
              <w:pStyle w:val="0"/>
            </w:pPr>
            <w:r>
              <w:rPr>
                <w:sz w:val="24"/>
              </w:rPr>
              <w:t xml:space="preserve">Q75.2 Гипертелоризм</w:t>
            </w:r>
          </w:p>
          <w:p>
            <w:pPr>
              <w:pStyle w:val="0"/>
            </w:pPr>
            <w:r>
              <w:rPr>
                <w:sz w:val="24"/>
              </w:rPr>
              <w:t xml:space="preserve">Q75.4 Челюстно-лицевой дизостоз</w:t>
            </w:r>
          </w:p>
          <w:p>
            <w:pPr>
              <w:pStyle w:val="0"/>
            </w:pPr>
            <w:r>
              <w:rPr>
                <w:sz w:val="24"/>
              </w:rPr>
              <w:t xml:space="preserve">Q75.5 Окуломандибулярный дизостоз</w:t>
            </w:r>
          </w:p>
          <w:p>
            <w:pPr>
              <w:pStyle w:val="0"/>
            </w:pPr>
            <w:r>
              <w:rPr>
                <w:sz w:val="24"/>
              </w:rPr>
              <w:t xml:space="preserve">Q75.8 Другие уточненные пороки развития костей черепа и лица</w:t>
            </w:r>
          </w:p>
          <w:p>
            <w:pPr>
              <w:pStyle w:val="0"/>
            </w:pPr>
            <w:r>
              <w:rPr>
                <w:sz w:val="24"/>
              </w:rPr>
              <w:t xml:space="preserve">Q75.9 Врожденная аномалия костей черепа и лица неуточненная</w:t>
            </w:r>
          </w:p>
          <w:p>
            <w:pPr>
              <w:pStyle w:val="0"/>
            </w:pPr>
            <w:r>
              <w:rPr>
                <w:sz w:val="24"/>
              </w:rPr>
              <w:t xml:space="preserve">Q87.0 Синдромы врожденных аномалий, влияющих преимущественно на внешний вид лица</w:t>
            </w:r>
          </w:p>
        </w:tc>
        <w:tc>
          <w:tcPr>
            <w:tcW w:w="1247" w:type="dxa"/>
          </w:tcPr>
          <w:p>
            <w:pPr>
              <w:pStyle w:val="0"/>
            </w:pPr>
            <w:r>
              <w:rPr>
                <w:sz w:val="24"/>
              </w:rPr>
              <w:t xml:space="preserve">взрослые</w:t>
            </w:r>
          </w:p>
        </w:tc>
        <w:tc>
          <w:tcPr>
            <w:tcW w:w="2948" w:type="dxa"/>
          </w:tcPr>
          <w:p>
            <w:pPr>
              <w:pStyle w:val="0"/>
            </w:pPr>
            <w:hyperlink w:history="0" r:id="rId669"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4"/>
                  <w:color w:val="0000ff"/>
                </w:rPr>
                <w:t xml:space="preserve">Приказ</w:t>
              </w:r>
            </w:hyperlink>
            <w:r>
              <w:rPr>
                <w:sz w:val="24"/>
              </w:rPr>
              <w:t xml:space="preserve"> Минздрава России от 10.03.2022 N 159н</w:t>
            </w:r>
          </w:p>
        </w:tc>
      </w:tr>
      <w:tr>
        <w:tc>
          <w:tcPr>
            <w:tcW w:w="2762" w:type="dxa"/>
          </w:tcPr>
          <w:p>
            <w:pPr>
              <w:pStyle w:val="0"/>
            </w:pPr>
            <w:r>
              <w:rPr>
                <w:sz w:val="24"/>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4"/>
              </w:rPr>
              <w:t xml:space="preserve">Q67.0 Асимметрия лица</w:t>
            </w:r>
          </w:p>
          <w:p>
            <w:pPr>
              <w:pStyle w:val="0"/>
            </w:pPr>
            <w:r>
              <w:rPr>
                <w:sz w:val="24"/>
              </w:rPr>
              <w:t xml:space="preserve">Q67.1 Сдавленное лицо</w:t>
            </w:r>
          </w:p>
          <w:p>
            <w:pPr>
              <w:pStyle w:val="0"/>
            </w:pPr>
            <w:r>
              <w:rPr>
                <w:sz w:val="24"/>
              </w:rPr>
              <w:t xml:space="preserve">Q67.2 Долихоцефалия</w:t>
            </w:r>
          </w:p>
          <w:p>
            <w:pPr>
              <w:pStyle w:val="0"/>
            </w:pPr>
            <w:r>
              <w:rPr>
                <w:sz w:val="24"/>
              </w:rPr>
              <w:t xml:space="preserve">Q67.3 Плагиоцефалия</w:t>
            </w:r>
          </w:p>
          <w:p>
            <w:pPr>
              <w:pStyle w:val="0"/>
            </w:pPr>
            <w:r>
              <w:rPr>
                <w:sz w:val="24"/>
              </w:rPr>
              <w:t xml:space="preserve">Q67.4 Другие врожденные деформации черепа, лица и челюсти</w:t>
            </w:r>
          </w:p>
          <w:p>
            <w:pPr>
              <w:pStyle w:val="0"/>
            </w:pPr>
            <w:r>
              <w:rPr>
                <w:sz w:val="24"/>
              </w:rPr>
              <w:t xml:space="preserve">Q75 Другие врожденные аномалии [пороки развития] костей черепа и лица</w:t>
            </w:r>
          </w:p>
          <w:p>
            <w:pPr>
              <w:pStyle w:val="0"/>
            </w:pPr>
            <w:r>
              <w:rPr>
                <w:sz w:val="24"/>
              </w:rPr>
              <w:t xml:space="preserve">Q87.0 Синдромы врожденных аномалий, влияющих преимущественно на внешний вид лица</w:t>
            </w:r>
          </w:p>
        </w:tc>
        <w:tc>
          <w:tcPr>
            <w:tcW w:w="1247" w:type="dxa"/>
          </w:tcPr>
          <w:p>
            <w:pPr>
              <w:pStyle w:val="0"/>
            </w:pPr>
            <w:r>
              <w:rPr>
                <w:sz w:val="24"/>
              </w:rPr>
              <w:t xml:space="preserve">дети</w:t>
            </w:r>
          </w:p>
        </w:tc>
        <w:tc>
          <w:tcPr>
            <w:tcW w:w="2948" w:type="dxa"/>
          </w:tcPr>
          <w:p>
            <w:pPr>
              <w:pStyle w:val="0"/>
            </w:pPr>
            <w:hyperlink w:history="0" r:id="rId670"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4"/>
                  <w:color w:val="0000ff"/>
                </w:rPr>
                <w:t xml:space="preserve">Приказ</w:t>
              </w:r>
            </w:hyperlink>
            <w:r>
              <w:rPr>
                <w:sz w:val="24"/>
              </w:rPr>
              <w:t xml:space="preserve"> Минздрава России от 18.11.2021 N 1066н</w:t>
            </w:r>
          </w:p>
        </w:tc>
      </w:tr>
      <w:tr>
        <w:tc>
          <w:tcPr>
            <w:gridSpan w:val="4"/>
            <w:tcW w:w="10557" w:type="dxa"/>
          </w:tcPr>
          <w:p>
            <w:pPr>
              <w:pStyle w:val="0"/>
              <w:outlineLvl w:val="2"/>
              <w:jc w:val="center"/>
            </w:pPr>
            <w:r>
              <w:rPr>
                <w:sz w:val="24"/>
                <w:b w:val="on"/>
              </w:rPr>
              <w:t xml:space="preserve">Отдельные состояния, возникающие в перинатальном периоде (P00 - P96)</w:t>
            </w:r>
          </w:p>
        </w:tc>
      </w:tr>
      <w:tr>
        <w:tc>
          <w:tcPr>
            <w:tcW w:w="2762" w:type="dxa"/>
          </w:tcPr>
          <w:p>
            <w:pPr>
              <w:pStyle w:val="0"/>
            </w:pPr>
            <w:r>
              <w:rPr>
                <w:sz w:val="24"/>
              </w:rPr>
              <w:t xml:space="preserve">Стандарт медицинской помощи детям при врожденной цитомегаловирусной инфекции (диагностика и лечение)</w:t>
            </w:r>
          </w:p>
        </w:tc>
        <w:tc>
          <w:tcPr>
            <w:tcW w:w="3600" w:type="dxa"/>
          </w:tcPr>
          <w:p>
            <w:pPr>
              <w:pStyle w:val="0"/>
            </w:pPr>
            <w:r>
              <w:rPr>
                <w:sz w:val="24"/>
              </w:rPr>
              <w:t xml:space="preserve">P35.1 Врожденная цитомегаловирусная инфекция</w:t>
            </w:r>
          </w:p>
        </w:tc>
        <w:tc>
          <w:tcPr>
            <w:tcW w:w="1247" w:type="dxa"/>
          </w:tcPr>
          <w:p>
            <w:pPr>
              <w:pStyle w:val="0"/>
            </w:pPr>
            <w:r>
              <w:rPr>
                <w:sz w:val="24"/>
              </w:rPr>
              <w:t xml:space="preserve">дети</w:t>
            </w:r>
          </w:p>
        </w:tc>
        <w:tc>
          <w:tcPr>
            <w:tcW w:w="2948" w:type="dxa"/>
          </w:tcPr>
          <w:p>
            <w:pPr>
              <w:pStyle w:val="0"/>
            </w:pPr>
            <w:hyperlink w:history="0" r:id="rId671"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4"/>
                  <w:color w:val="0000ff"/>
                </w:rPr>
                <w:t xml:space="preserve">Приказ</w:t>
              </w:r>
            </w:hyperlink>
            <w:r>
              <w:rPr>
                <w:sz w:val="24"/>
              </w:rPr>
              <w:t xml:space="preserve"> Минздрава России от 23.10.2024 N 559н</w:t>
            </w:r>
          </w:p>
        </w:tc>
      </w:tr>
      <w:tr>
        <w:tc>
          <w:tcPr>
            <w:tcW w:w="2762" w:type="dxa"/>
          </w:tcPr>
          <w:p>
            <w:pPr>
              <w:pStyle w:val="0"/>
            </w:pPr>
            <w:r>
              <w:rPr>
                <w:sz w:val="24"/>
              </w:rPr>
              <w:t xml:space="preserve">Стандарт медицинской помощи детям при врожденной цитомегаловирусной инфекции (диспансерное наблюдение)</w:t>
            </w:r>
          </w:p>
        </w:tc>
        <w:tc>
          <w:tcPr>
            <w:tcW w:w="3600" w:type="dxa"/>
          </w:tcPr>
          <w:p>
            <w:pPr>
              <w:pStyle w:val="0"/>
            </w:pPr>
            <w:r>
              <w:rPr>
                <w:sz w:val="24"/>
              </w:rPr>
              <w:t xml:space="preserve">P35.1 Врожденная цитомегаловирусная инфекция</w:t>
            </w:r>
          </w:p>
        </w:tc>
        <w:tc>
          <w:tcPr>
            <w:tcW w:w="1247" w:type="dxa"/>
          </w:tcPr>
          <w:p>
            <w:pPr>
              <w:pStyle w:val="0"/>
            </w:pPr>
            <w:r>
              <w:rPr>
                <w:sz w:val="24"/>
              </w:rPr>
              <w:t xml:space="preserve">дети</w:t>
            </w:r>
          </w:p>
        </w:tc>
        <w:tc>
          <w:tcPr>
            <w:tcW w:w="2948" w:type="dxa"/>
          </w:tcPr>
          <w:p>
            <w:pPr>
              <w:pStyle w:val="0"/>
            </w:pPr>
            <w:hyperlink w:history="0" r:id="rId672"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4"/>
                  <w:color w:val="0000ff"/>
                </w:rPr>
                <w:t xml:space="preserve">Приказ</w:t>
              </w:r>
            </w:hyperlink>
            <w:r>
              <w:rPr>
                <w:sz w:val="24"/>
              </w:rPr>
              <w:t xml:space="preserve"> Минздрава России от 23.10.2024 N 559н</w:t>
            </w:r>
          </w:p>
        </w:tc>
      </w:tr>
      <w:tr>
        <w:tc>
          <w:tcPr>
            <w:gridSpan w:val="4"/>
            <w:tcW w:w="10557" w:type="dxa"/>
          </w:tcPr>
          <w:p>
            <w:pPr>
              <w:pStyle w:val="0"/>
              <w:outlineLvl w:val="2"/>
              <w:jc w:val="center"/>
            </w:pPr>
            <w:r>
              <w:rPr>
                <w:sz w:val="24"/>
                <w:b w:val="on"/>
              </w:rPr>
              <w:t xml:space="preserve">Симптомы, признаки и отклонения от нормы, выявленные</w:t>
            </w:r>
          </w:p>
          <w:p>
            <w:pPr>
              <w:pStyle w:val="0"/>
              <w:jc w:val="center"/>
            </w:pPr>
            <w:r>
              <w:rPr>
                <w:sz w:val="24"/>
                <w:b w:val="on"/>
              </w:rPr>
              <w:t xml:space="preserve">при клинических и лабораторных исследованиях,</w:t>
            </w:r>
          </w:p>
          <w:p>
            <w:pPr>
              <w:pStyle w:val="0"/>
              <w:jc w:val="center"/>
            </w:pPr>
            <w:r>
              <w:rPr>
                <w:sz w:val="24"/>
                <w:b w:val="on"/>
              </w:rPr>
              <w:t xml:space="preserve">не классифицированные в других рубриках (R00 - R99)</w:t>
            </w:r>
          </w:p>
        </w:tc>
      </w:tr>
      <w:tr>
        <w:tc>
          <w:tcPr>
            <w:tcW w:w="2762" w:type="dxa"/>
          </w:tcPr>
          <w:p>
            <w:pPr>
              <w:pStyle w:val="0"/>
            </w:pPr>
            <w:r>
              <w:rPr>
                <w:sz w:val="24"/>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4"/>
              </w:rPr>
              <w:t xml:space="preserve">R54 Старость</w:t>
            </w:r>
          </w:p>
        </w:tc>
        <w:tc>
          <w:tcPr>
            <w:tcW w:w="1247" w:type="dxa"/>
          </w:tcPr>
          <w:p>
            <w:pPr>
              <w:pStyle w:val="0"/>
            </w:pPr>
            <w:r>
              <w:rPr>
                <w:sz w:val="24"/>
              </w:rPr>
              <w:t xml:space="preserve">взрослые</w:t>
            </w:r>
          </w:p>
        </w:tc>
        <w:tc>
          <w:tcPr>
            <w:tcW w:w="2948" w:type="dxa"/>
          </w:tcPr>
          <w:p>
            <w:pPr>
              <w:pStyle w:val="0"/>
            </w:pPr>
            <w:hyperlink w:history="0" r:id="rId673"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4"/>
                  <w:color w:val="0000ff"/>
                </w:rPr>
                <w:t xml:space="preserve">Приказ</w:t>
              </w:r>
            </w:hyperlink>
            <w:r>
              <w:rPr>
                <w:sz w:val="24"/>
              </w:rPr>
              <w:t xml:space="preserve"> Минздрава России от 08.07.2021 N 737н</w:t>
            </w:r>
          </w:p>
        </w:tc>
      </w:tr>
      <w:tr>
        <w:tc>
          <w:tcPr>
            <w:tcW w:w="2762" w:type="dxa"/>
          </w:tcPr>
          <w:p>
            <w:pPr>
              <w:pStyle w:val="0"/>
            </w:pPr>
            <w:r>
              <w:rPr>
                <w:sz w:val="24"/>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4"/>
              </w:rPr>
              <w:t xml:space="preserve">R75 Лабораторное обнаружение вируса иммунодефицита человека [ВИЧ]</w:t>
            </w:r>
          </w:p>
          <w:p>
            <w:pPr>
              <w:pStyle w:val="0"/>
            </w:pPr>
            <w:r>
              <w:rPr>
                <w:sz w:val="24"/>
              </w:rPr>
              <w:t xml:space="preserve">Z20.6 Контакт с больным и возможность заражения вирусом иммунодефицита человека [ВИЧ]</w:t>
            </w:r>
          </w:p>
        </w:tc>
        <w:tc>
          <w:tcPr>
            <w:tcW w:w="1247" w:type="dxa"/>
          </w:tcPr>
          <w:p>
            <w:pPr>
              <w:pStyle w:val="0"/>
            </w:pPr>
            <w:r>
              <w:rPr>
                <w:sz w:val="24"/>
              </w:rPr>
              <w:t xml:space="preserve">дети</w:t>
            </w:r>
          </w:p>
        </w:tc>
        <w:tc>
          <w:tcPr>
            <w:tcW w:w="2948" w:type="dxa"/>
          </w:tcPr>
          <w:p>
            <w:pPr>
              <w:pStyle w:val="0"/>
            </w:pPr>
            <w:hyperlink w:history="0" r:id="rId674"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4"/>
                  <w:color w:val="0000ff"/>
                </w:rPr>
                <w:t xml:space="preserve">Приказ</w:t>
              </w:r>
            </w:hyperlink>
            <w:r>
              <w:rPr>
                <w:sz w:val="24"/>
              </w:rPr>
              <w:t xml:space="preserve"> Минздрава России от 30.03.2022 N 220н</w:t>
            </w:r>
          </w:p>
        </w:tc>
      </w:tr>
      <w:tr>
        <w:tc>
          <w:tcPr>
            <w:gridSpan w:val="4"/>
            <w:tcW w:w="10557" w:type="dxa"/>
          </w:tcPr>
          <w:p>
            <w:pPr>
              <w:pStyle w:val="0"/>
              <w:outlineLvl w:val="2"/>
              <w:jc w:val="center"/>
            </w:pPr>
            <w:r>
              <w:rPr>
                <w:sz w:val="24"/>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4"/>
              </w:rPr>
              <w:t xml:space="preserve">Стандарт медицинской помощи взрослым при открытой ране головы (диагностика и лечение)</w:t>
            </w:r>
          </w:p>
        </w:tc>
        <w:tc>
          <w:tcPr>
            <w:tcW w:w="3600" w:type="dxa"/>
          </w:tcPr>
          <w:p>
            <w:pPr>
              <w:pStyle w:val="0"/>
              <w:jc w:val="both"/>
            </w:pPr>
            <w:r>
              <w:rPr>
                <w:sz w:val="24"/>
              </w:rPr>
              <w:t xml:space="preserve">S01.0 Открытая рана волосистой части головы</w:t>
            </w:r>
          </w:p>
          <w:p>
            <w:pPr>
              <w:pStyle w:val="0"/>
              <w:jc w:val="both"/>
            </w:pPr>
            <w:r>
              <w:rPr>
                <w:sz w:val="24"/>
              </w:rPr>
              <w:t xml:space="preserve">S01.7 Множественные открытые раны головы</w:t>
            </w:r>
          </w:p>
        </w:tc>
        <w:tc>
          <w:tcPr>
            <w:tcW w:w="1247" w:type="dxa"/>
          </w:tcPr>
          <w:p>
            <w:pPr>
              <w:pStyle w:val="0"/>
            </w:pPr>
            <w:r>
              <w:rPr>
                <w:sz w:val="24"/>
              </w:rPr>
              <w:t xml:space="preserve">взрослые</w:t>
            </w:r>
          </w:p>
        </w:tc>
        <w:tc>
          <w:tcPr>
            <w:tcW w:w="2948" w:type="dxa"/>
          </w:tcPr>
          <w:p>
            <w:pPr>
              <w:pStyle w:val="0"/>
            </w:pPr>
            <w:hyperlink w:history="0" r:id="rId675" w:tooltip="Приказ Минздрава России от 09.07.2025 N 400н &quot;Об утверждении стандарта медицинской помощи взрослым при открытой ране головы (диагностика и лечение)&quot; (Зарегистрировано в Минюсте России 15.08.2025 N 83214) ------------ Не вступил в силу {КонсультантПлюс}">
              <w:r>
                <w:rPr>
                  <w:sz w:val="24"/>
                  <w:color w:val="0000ff"/>
                </w:rPr>
                <w:t xml:space="preserve">Приказ</w:t>
              </w:r>
            </w:hyperlink>
            <w:r>
              <w:rPr>
                <w:sz w:val="24"/>
              </w:rPr>
              <w:t xml:space="preserve"> Минздрава России от 09.07.2025 N 400н</w:t>
            </w:r>
          </w:p>
        </w:tc>
      </w:tr>
      <w:tr>
        <w:tc>
          <w:tcPr>
            <w:tcW w:w="2762" w:type="dxa"/>
          </w:tcPr>
          <w:p>
            <w:pPr>
              <w:pStyle w:val="0"/>
            </w:pPr>
            <w:r>
              <w:rPr>
                <w:sz w:val="24"/>
              </w:rPr>
              <w:t xml:space="preserve">Стандарт медицинской помощи взрослым при переломе дна глазницы (диагностика и лечение)</w:t>
            </w:r>
          </w:p>
        </w:tc>
        <w:tc>
          <w:tcPr>
            <w:tcW w:w="3600" w:type="dxa"/>
          </w:tcPr>
          <w:p>
            <w:pPr>
              <w:pStyle w:val="0"/>
            </w:pPr>
            <w:r>
              <w:rPr>
                <w:sz w:val="24"/>
              </w:rPr>
              <w:t xml:space="preserve">S02.3 Перелом дна глазницы</w:t>
            </w:r>
          </w:p>
        </w:tc>
        <w:tc>
          <w:tcPr>
            <w:tcW w:w="1247" w:type="dxa"/>
          </w:tcPr>
          <w:p>
            <w:pPr>
              <w:pStyle w:val="0"/>
            </w:pPr>
            <w:r>
              <w:rPr>
                <w:sz w:val="24"/>
              </w:rPr>
              <w:t xml:space="preserve">взрослые</w:t>
            </w:r>
          </w:p>
        </w:tc>
        <w:tc>
          <w:tcPr>
            <w:tcW w:w="2948" w:type="dxa"/>
          </w:tcPr>
          <w:p>
            <w:pPr>
              <w:pStyle w:val="0"/>
            </w:pPr>
            <w:hyperlink w:history="0" r:id="rId676"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4"/>
                  <w:color w:val="0000ff"/>
                </w:rPr>
                <w:t xml:space="preserve">Приказ</w:t>
              </w:r>
            </w:hyperlink>
            <w:r>
              <w:rPr>
                <w:sz w:val="24"/>
              </w:rPr>
              <w:t xml:space="preserve"> Минздрава России от 14.06.2022 N 404н</w:t>
            </w:r>
          </w:p>
        </w:tc>
      </w:tr>
      <w:tr>
        <w:tc>
          <w:tcPr>
            <w:tcW w:w="2762" w:type="dxa"/>
          </w:tcPr>
          <w:p>
            <w:pPr>
              <w:pStyle w:val="0"/>
            </w:pPr>
            <w:r>
              <w:rPr>
                <w:sz w:val="24"/>
              </w:rPr>
              <w:t xml:space="preserve">Стандарт медицинской помощи детям при переломе дна глазницы (диагностика и лечение)</w:t>
            </w:r>
          </w:p>
        </w:tc>
        <w:tc>
          <w:tcPr>
            <w:tcW w:w="3600" w:type="dxa"/>
          </w:tcPr>
          <w:p>
            <w:pPr>
              <w:pStyle w:val="0"/>
            </w:pPr>
            <w:r>
              <w:rPr>
                <w:sz w:val="24"/>
              </w:rPr>
              <w:t xml:space="preserve">S02.3 Перелом дна глазницы</w:t>
            </w:r>
          </w:p>
        </w:tc>
        <w:tc>
          <w:tcPr>
            <w:tcW w:w="1247" w:type="dxa"/>
          </w:tcPr>
          <w:p>
            <w:pPr>
              <w:pStyle w:val="0"/>
            </w:pPr>
            <w:r>
              <w:rPr>
                <w:sz w:val="24"/>
              </w:rPr>
              <w:t xml:space="preserve">дети</w:t>
            </w:r>
          </w:p>
        </w:tc>
        <w:tc>
          <w:tcPr>
            <w:tcW w:w="2948" w:type="dxa"/>
          </w:tcPr>
          <w:p>
            <w:pPr>
              <w:pStyle w:val="0"/>
            </w:pPr>
            <w:hyperlink w:history="0" r:id="rId677"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4"/>
                  <w:color w:val="0000ff"/>
                </w:rPr>
                <w:t xml:space="preserve">Приказ</w:t>
              </w:r>
            </w:hyperlink>
            <w:r>
              <w:rPr>
                <w:sz w:val="24"/>
              </w:rPr>
              <w:t xml:space="preserve"> Минздрава России от 14.06.2022 N 407н</w:t>
            </w:r>
          </w:p>
        </w:tc>
      </w:tr>
      <w:tr>
        <w:tc>
          <w:tcPr>
            <w:tcW w:w="2762" w:type="dxa"/>
          </w:tcPr>
          <w:p>
            <w:pPr>
              <w:pStyle w:val="0"/>
            </w:pPr>
            <w:r>
              <w:rPr>
                <w:sz w:val="24"/>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4"/>
              </w:rPr>
              <w:t xml:space="preserve">S02.4 Перелом скуловой кости и верхней челюсти</w:t>
            </w:r>
          </w:p>
        </w:tc>
        <w:tc>
          <w:tcPr>
            <w:tcW w:w="1247" w:type="dxa"/>
          </w:tcPr>
          <w:p>
            <w:pPr>
              <w:pStyle w:val="0"/>
            </w:pPr>
            <w:r>
              <w:rPr>
                <w:sz w:val="24"/>
              </w:rPr>
              <w:t xml:space="preserve">взрослые</w:t>
            </w:r>
          </w:p>
        </w:tc>
        <w:tc>
          <w:tcPr>
            <w:tcW w:w="2948" w:type="dxa"/>
          </w:tcPr>
          <w:p>
            <w:pPr>
              <w:pStyle w:val="0"/>
            </w:pPr>
            <w:hyperlink w:history="0" r:id="rId678"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4"/>
                  <w:color w:val="0000ff"/>
                </w:rPr>
                <w:t xml:space="preserve">Приказ</w:t>
              </w:r>
            </w:hyperlink>
            <w:r>
              <w:rPr>
                <w:sz w:val="24"/>
              </w:rPr>
              <w:t xml:space="preserve"> Минздрава России от 01.04.2022 N 233н</w:t>
            </w:r>
          </w:p>
        </w:tc>
      </w:tr>
      <w:tr>
        <w:tc>
          <w:tcPr>
            <w:tcW w:w="2762" w:type="dxa"/>
          </w:tcPr>
          <w:p>
            <w:pPr>
              <w:pStyle w:val="0"/>
            </w:pPr>
            <w:r>
              <w:rPr>
                <w:sz w:val="24"/>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4"/>
              </w:rPr>
              <w:t xml:space="preserve">S02.4 Перелом скуловой кости и верхней челюсти</w:t>
            </w:r>
          </w:p>
        </w:tc>
        <w:tc>
          <w:tcPr>
            <w:tcW w:w="1247" w:type="dxa"/>
          </w:tcPr>
          <w:p>
            <w:pPr>
              <w:pStyle w:val="0"/>
            </w:pPr>
            <w:r>
              <w:rPr>
                <w:sz w:val="24"/>
              </w:rPr>
              <w:t xml:space="preserve">взрослые</w:t>
            </w:r>
          </w:p>
        </w:tc>
        <w:tc>
          <w:tcPr>
            <w:tcW w:w="2948" w:type="dxa"/>
          </w:tcPr>
          <w:p>
            <w:pPr>
              <w:pStyle w:val="0"/>
            </w:pPr>
            <w:hyperlink w:history="0" r:id="rId679"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4"/>
                  <w:color w:val="0000ff"/>
                </w:rPr>
                <w:t xml:space="preserve">Приказ</w:t>
              </w:r>
            </w:hyperlink>
            <w:r>
              <w:rPr>
                <w:sz w:val="24"/>
              </w:rPr>
              <w:t xml:space="preserve"> Минздрава России от 01.04.2022 N 232н</w:t>
            </w:r>
          </w:p>
        </w:tc>
      </w:tr>
      <w:tr>
        <w:tc>
          <w:tcPr>
            <w:tcW w:w="2762" w:type="dxa"/>
          </w:tcPr>
          <w:p>
            <w:pPr>
              <w:pStyle w:val="0"/>
            </w:pPr>
            <w:r>
              <w:rPr>
                <w:sz w:val="24"/>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4"/>
              </w:rPr>
              <w:t xml:space="preserve">S04.0 Травма зрительного нерва и зрительных проводящих путей</w:t>
            </w:r>
          </w:p>
          <w:p>
            <w:pPr>
              <w:pStyle w:val="0"/>
            </w:pPr>
            <w:r>
              <w:rPr>
                <w:sz w:val="24"/>
              </w:rPr>
              <w:t xml:space="preserve">S05.0 Травма конъюнктивы и ссадина роговицы без упоминания об инородном теле</w:t>
            </w:r>
          </w:p>
          <w:p>
            <w:pPr>
              <w:pStyle w:val="0"/>
            </w:pPr>
            <w:r>
              <w:rPr>
                <w:sz w:val="24"/>
              </w:rPr>
              <w:t xml:space="preserve">S05.1 Ушиб глазного яблока и тканей глазницы</w:t>
            </w:r>
          </w:p>
          <w:p>
            <w:pPr>
              <w:pStyle w:val="0"/>
            </w:pPr>
            <w:r>
              <w:rPr>
                <w:sz w:val="24"/>
              </w:rPr>
              <w:t xml:space="preserve">S05.8 Другие травмы глаза и орбиты</w:t>
            </w:r>
          </w:p>
        </w:tc>
        <w:tc>
          <w:tcPr>
            <w:tcW w:w="1247" w:type="dxa"/>
          </w:tcPr>
          <w:p>
            <w:pPr>
              <w:pStyle w:val="0"/>
            </w:pPr>
            <w:r>
              <w:rPr>
                <w:sz w:val="24"/>
              </w:rPr>
              <w:t xml:space="preserve">взрослые</w:t>
            </w:r>
          </w:p>
        </w:tc>
        <w:tc>
          <w:tcPr>
            <w:tcW w:w="2948" w:type="dxa"/>
          </w:tcPr>
          <w:p>
            <w:pPr>
              <w:pStyle w:val="0"/>
            </w:pPr>
            <w:hyperlink w:history="0" r:id="rId680"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4"/>
                  <w:color w:val="0000ff"/>
                </w:rPr>
                <w:t xml:space="preserve">Приказ</w:t>
              </w:r>
            </w:hyperlink>
            <w:r>
              <w:rPr>
                <w:sz w:val="24"/>
              </w:rPr>
              <w:t xml:space="preserve"> Минздрава России от 11.02.2022 N 73н</w:t>
            </w:r>
          </w:p>
        </w:tc>
      </w:tr>
      <w:tr>
        <w:tc>
          <w:tcPr>
            <w:tcW w:w="2762" w:type="dxa"/>
          </w:tcPr>
          <w:p>
            <w:pPr>
              <w:pStyle w:val="0"/>
            </w:pPr>
            <w:r>
              <w:rPr>
                <w:sz w:val="24"/>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4"/>
              </w:rPr>
              <w:t xml:space="preserve">S04.0 Травма зрительного нерва и зрительных проводящих путей</w:t>
            </w:r>
          </w:p>
          <w:p>
            <w:pPr>
              <w:pStyle w:val="0"/>
            </w:pPr>
            <w:r>
              <w:rPr>
                <w:sz w:val="24"/>
              </w:rPr>
              <w:t xml:space="preserve">S05.0 Травма конъюнктивы и ссадина роговицы без упоминания об инородном теле</w:t>
            </w:r>
          </w:p>
          <w:p>
            <w:pPr>
              <w:pStyle w:val="0"/>
            </w:pPr>
            <w:r>
              <w:rPr>
                <w:sz w:val="24"/>
              </w:rPr>
              <w:t xml:space="preserve">S05.1 Ушиб глазного яблока и тканей глазницы</w:t>
            </w:r>
          </w:p>
          <w:p>
            <w:pPr>
              <w:pStyle w:val="0"/>
            </w:pPr>
            <w:r>
              <w:rPr>
                <w:sz w:val="24"/>
              </w:rPr>
              <w:t xml:space="preserve">S05.8 Другие травмы глаза и орбиты</w:t>
            </w:r>
          </w:p>
        </w:tc>
        <w:tc>
          <w:tcPr>
            <w:tcW w:w="1247" w:type="dxa"/>
          </w:tcPr>
          <w:p>
            <w:pPr>
              <w:pStyle w:val="0"/>
            </w:pPr>
            <w:r>
              <w:rPr>
                <w:sz w:val="24"/>
              </w:rPr>
              <w:t xml:space="preserve">дети</w:t>
            </w:r>
          </w:p>
        </w:tc>
        <w:tc>
          <w:tcPr>
            <w:tcW w:w="2948" w:type="dxa"/>
          </w:tcPr>
          <w:p>
            <w:pPr>
              <w:pStyle w:val="0"/>
            </w:pPr>
            <w:hyperlink w:history="0" r:id="rId681"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4"/>
                  <w:color w:val="0000ff"/>
                </w:rPr>
                <w:t xml:space="preserve">Приказ</w:t>
              </w:r>
            </w:hyperlink>
            <w:r>
              <w:rPr>
                <w:sz w:val="24"/>
              </w:rPr>
              <w:t xml:space="preserve"> Минздрава России от 14.06.2022 N 408н</w:t>
            </w:r>
          </w:p>
        </w:tc>
      </w:tr>
      <w:tr>
        <w:tc>
          <w:tcPr>
            <w:tcW w:w="2762" w:type="dxa"/>
          </w:tcPr>
          <w:p>
            <w:pPr>
              <w:pStyle w:val="0"/>
            </w:pPr>
            <w:r>
              <w:rPr>
                <w:sz w:val="24"/>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4"/>
              </w:rPr>
              <w:t xml:space="preserve">S05.5 Проникающая рана глазного яблока с инородным телом</w:t>
            </w:r>
          </w:p>
          <w:p>
            <w:pPr>
              <w:pStyle w:val="0"/>
            </w:pPr>
            <w:r>
              <w:rPr>
                <w:sz w:val="24"/>
              </w:rPr>
              <w:t xml:space="preserve">S05.8 Другие травмы глаза и орбиты</w:t>
            </w:r>
          </w:p>
          <w:p>
            <w:pPr>
              <w:pStyle w:val="0"/>
            </w:pPr>
            <w:r>
              <w:rPr>
                <w:sz w:val="24"/>
              </w:rPr>
              <w:t xml:space="preserve">T15.0 Инородное тело в роговице</w:t>
            </w:r>
          </w:p>
        </w:tc>
        <w:tc>
          <w:tcPr>
            <w:tcW w:w="1247" w:type="dxa"/>
          </w:tcPr>
          <w:p>
            <w:pPr>
              <w:pStyle w:val="0"/>
            </w:pPr>
            <w:r>
              <w:rPr>
                <w:sz w:val="24"/>
              </w:rPr>
              <w:t xml:space="preserve">взрослые</w:t>
            </w:r>
          </w:p>
        </w:tc>
        <w:tc>
          <w:tcPr>
            <w:tcW w:w="2948" w:type="dxa"/>
          </w:tcPr>
          <w:p>
            <w:pPr>
              <w:pStyle w:val="0"/>
            </w:pPr>
            <w:hyperlink w:history="0" r:id="rId682"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4"/>
                  <w:color w:val="0000ff"/>
                </w:rPr>
                <w:t xml:space="preserve">Приказ</w:t>
              </w:r>
            </w:hyperlink>
            <w:r>
              <w:rPr>
                <w:sz w:val="24"/>
              </w:rPr>
              <w:t xml:space="preserve"> Минздрава России от 16.05.2022 N 329н</w:t>
            </w:r>
          </w:p>
        </w:tc>
      </w:tr>
      <w:tr>
        <w:tc>
          <w:tcPr>
            <w:tcW w:w="2762" w:type="dxa"/>
          </w:tcPr>
          <w:p>
            <w:pPr>
              <w:pStyle w:val="0"/>
            </w:pPr>
            <w:r>
              <w:rPr>
                <w:sz w:val="24"/>
              </w:rPr>
              <w:t xml:space="preserve">Стандарт медицинской помощи детям при инородном теле роговицы (диагностика и лечение)</w:t>
            </w:r>
          </w:p>
        </w:tc>
        <w:tc>
          <w:tcPr>
            <w:tcW w:w="3600" w:type="dxa"/>
          </w:tcPr>
          <w:p>
            <w:pPr>
              <w:pStyle w:val="0"/>
            </w:pPr>
            <w:r>
              <w:rPr>
                <w:sz w:val="24"/>
              </w:rPr>
              <w:t xml:space="preserve">S05.5 Проникающая рана глазного яблока с инородным телом</w:t>
            </w:r>
          </w:p>
          <w:p>
            <w:pPr>
              <w:pStyle w:val="0"/>
            </w:pPr>
            <w:r>
              <w:rPr>
                <w:sz w:val="24"/>
              </w:rPr>
              <w:t xml:space="preserve">S05.8 Другие травмы глаза и орбиты</w:t>
            </w:r>
          </w:p>
          <w:p>
            <w:pPr>
              <w:pStyle w:val="0"/>
            </w:pPr>
            <w:r>
              <w:rPr>
                <w:sz w:val="24"/>
              </w:rPr>
              <w:t xml:space="preserve">T15.0 Инородное тело в роговице</w:t>
            </w:r>
          </w:p>
        </w:tc>
        <w:tc>
          <w:tcPr>
            <w:tcW w:w="1247" w:type="dxa"/>
          </w:tcPr>
          <w:p>
            <w:pPr>
              <w:pStyle w:val="0"/>
            </w:pPr>
            <w:r>
              <w:rPr>
                <w:sz w:val="24"/>
              </w:rPr>
              <w:t xml:space="preserve">дети</w:t>
            </w:r>
          </w:p>
        </w:tc>
        <w:tc>
          <w:tcPr>
            <w:tcW w:w="2948" w:type="dxa"/>
          </w:tcPr>
          <w:p>
            <w:pPr>
              <w:pStyle w:val="0"/>
            </w:pPr>
            <w:hyperlink w:history="0" r:id="rId683"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4"/>
                  <w:color w:val="0000ff"/>
                </w:rPr>
                <w:t xml:space="preserve">Приказ</w:t>
              </w:r>
            </w:hyperlink>
            <w:r>
              <w:rPr>
                <w:sz w:val="24"/>
              </w:rPr>
              <w:t xml:space="preserve"> Минздрава России от 14.06.2022 N 406н</w:t>
            </w:r>
          </w:p>
        </w:tc>
      </w:tr>
      <w:tr>
        <w:tc>
          <w:tcPr>
            <w:tcW w:w="2762" w:type="dxa"/>
          </w:tcPr>
          <w:p>
            <w:pPr>
              <w:pStyle w:val="0"/>
            </w:pPr>
            <w:r>
              <w:rPr>
                <w:sz w:val="24"/>
              </w:rPr>
              <w:t xml:space="preserve">Стандарт медицинской помощи взрослым при сотрясении головного мозга (диагностика и лечение)</w:t>
            </w:r>
          </w:p>
        </w:tc>
        <w:tc>
          <w:tcPr>
            <w:tcW w:w="3600" w:type="dxa"/>
          </w:tcPr>
          <w:p>
            <w:pPr>
              <w:pStyle w:val="0"/>
            </w:pPr>
            <w:r>
              <w:rPr>
                <w:sz w:val="24"/>
              </w:rPr>
              <w:t xml:space="preserve">S06.0 Сотрясение головного мозга</w:t>
            </w:r>
          </w:p>
        </w:tc>
        <w:tc>
          <w:tcPr>
            <w:tcW w:w="1247" w:type="dxa"/>
          </w:tcPr>
          <w:p>
            <w:pPr>
              <w:pStyle w:val="0"/>
            </w:pPr>
            <w:r>
              <w:rPr>
                <w:sz w:val="24"/>
              </w:rPr>
              <w:t xml:space="preserve">взрослые</w:t>
            </w:r>
          </w:p>
        </w:tc>
        <w:tc>
          <w:tcPr>
            <w:tcW w:w="2948" w:type="dxa"/>
          </w:tcPr>
          <w:p>
            <w:pPr>
              <w:pStyle w:val="0"/>
            </w:pPr>
            <w:hyperlink w:history="0" r:id="rId684" w:tooltip="Приказ Минздрава России от 09.07.2025 N 399н &quot;Об утверждении стандарта медицинской помощи взрослым при сотрясении головного мозга (диагностика и лечение)&quot; (Зарегистрировано в Минюсте России 15.08.2025 N 83213) ------------ Не вступил в силу {КонсультантПлюс}">
              <w:r>
                <w:rPr>
                  <w:sz w:val="24"/>
                  <w:color w:val="0000ff"/>
                </w:rPr>
                <w:t xml:space="preserve">Приказ</w:t>
              </w:r>
            </w:hyperlink>
            <w:r>
              <w:rPr>
                <w:sz w:val="24"/>
              </w:rPr>
              <w:t xml:space="preserve"> Минздрава России от 09.07.2025 N 399н</w:t>
            </w:r>
          </w:p>
        </w:tc>
      </w:tr>
      <w:tr>
        <w:tc>
          <w:tcPr>
            <w:tcW w:w="2762" w:type="dxa"/>
          </w:tcPr>
          <w:p>
            <w:pPr>
              <w:pStyle w:val="0"/>
            </w:pPr>
            <w:r>
              <w:rPr>
                <w:sz w:val="24"/>
              </w:rPr>
              <w:t xml:space="preserve">Стандарт медицинской помощи взрослым при очаговой травме головного мозга (диагностика, лечение и диспансерное наблюдение)</w:t>
            </w:r>
          </w:p>
        </w:tc>
        <w:tc>
          <w:tcPr>
            <w:tcW w:w="3600" w:type="dxa"/>
          </w:tcPr>
          <w:p>
            <w:pPr>
              <w:pStyle w:val="0"/>
            </w:pPr>
            <w:r>
              <w:rPr>
                <w:sz w:val="24"/>
              </w:rPr>
              <w:t xml:space="preserve">S06.1 Травматический отек головного мозга</w:t>
            </w:r>
          </w:p>
          <w:p>
            <w:pPr>
              <w:pStyle w:val="0"/>
            </w:pPr>
            <w:r>
              <w:rPr>
                <w:sz w:val="24"/>
              </w:rPr>
              <w:t xml:space="preserve">S06.2 Диффузная травма головного мозга</w:t>
            </w:r>
          </w:p>
          <w:p>
            <w:pPr>
              <w:pStyle w:val="0"/>
            </w:pPr>
            <w:r>
              <w:rPr>
                <w:sz w:val="24"/>
              </w:rPr>
              <w:t xml:space="preserve">S06.3 Очаговая травма головного мозга</w:t>
            </w:r>
          </w:p>
          <w:p>
            <w:pPr>
              <w:pStyle w:val="0"/>
            </w:pPr>
            <w:r>
              <w:rPr>
                <w:sz w:val="24"/>
              </w:rPr>
              <w:t xml:space="preserve">S06.4 Эпидуральное кровоизлияние</w:t>
            </w:r>
          </w:p>
          <w:p>
            <w:pPr>
              <w:pStyle w:val="0"/>
            </w:pPr>
            <w:r>
              <w:rPr>
                <w:sz w:val="24"/>
              </w:rPr>
              <w:t xml:space="preserve">S06.5 Травматическое субдуральное кровоизлияние</w:t>
            </w:r>
          </w:p>
          <w:p>
            <w:pPr>
              <w:pStyle w:val="0"/>
            </w:pPr>
            <w:r>
              <w:rPr>
                <w:sz w:val="24"/>
              </w:rPr>
              <w:t xml:space="preserve">S06.6 Травматическое субарахноидальное кровоизлияние</w:t>
            </w:r>
          </w:p>
          <w:p>
            <w:pPr>
              <w:pStyle w:val="0"/>
            </w:pPr>
            <w:r>
              <w:rPr>
                <w:sz w:val="24"/>
              </w:rPr>
              <w:t xml:space="preserve">S06.7 Внутричерепная травма с продолжительным коматозным состоянием</w:t>
            </w:r>
          </w:p>
        </w:tc>
        <w:tc>
          <w:tcPr>
            <w:tcW w:w="1247" w:type="dxa"/>
          </w:tcPr>
          <w:p>
            <w:pPr>
              <w:pStyle w:val="0"/>
            </w:pPr>
            <w:r>
              <w:rPr>
                <w:sz w:val="24"/>
              </w:rPr>
              <w:t xml:space="preserve">взрослые</w:t>
            </w:r>
          </w:p>
        </w:tc>
        <w:tc>
          <w:tcPr>
            <w:tcW w:w="2948" w:type="dxa"/>
          </w:tcPr>
          <w:p>
            <w:pPr>
              <w:pStyle w:val="0"/>
            </w:pPr>
            <w:hyperlink w:history="0" r:id="rId685" w:tooltip="Приказ Минздрава России от 10.07.2025 N 410н &quot;Об утверждении стандарта медицинской помощи взрослым при очаговой травме головного мозга (диагностика, лечение и диспансерное наблюдение)&quot; (Зарегистрировано в Минюсте России 15.08.2025 N 83212) ------------ Не вступил в силу {КонсультантПлюс}">
              <w:r>
                <w:rPr>
                  <w:sz w:val="24"/>
                  <w:color w:val="0000ff"/>
                </w:rPr>
                <w:t xml:space="preserve">Приказ</w:t>
              </w:r>
            </w:hyperlink>
            <w:r>
              <w:rPr>
                <w:sz w:val="24"/>
              </w:rPr>
              <w:t xml:space="preserve"> Минздрава России от 10.07.2025 N 410н</w:t>
            </w:r>
          </w:p>
        </w:tc>
      </w:tr>
      <w:tr>
        <w:tc>
          <w:tcPr>
            <w:tcW w:w="2762" w:type="dxa"/>
          </w:tcPr>
          <w:p>
            <w:pPr>
              <w:pStyle w:val="0"/>
            </w:pPr>
            <w:r>
              <w:rPr>
                <w:sz w:val="24"/>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4"/>
              </w:rPr>
              <w:t xml:space="preserve">T28.6 Химический ожог пищевода</w:t>
            </w:r>
          </w:p>
        </w:tc>
        <w:tc>
          <w:tcPr>
            <w:tcW w:w="1247" w:type="dxa"/>
          </w:tcPr>
          <w:p>
            <w:pPr>
              <w:pStyle w:val="0"/>
            </w:pPr>
            <w:r>
              <w:rPr>
                <w:sz w:val="24"/>
              </w:rPr>
              <w:t xml:space="preserve">взрослые</w:t>
            </w:r>
          </w:p>
        </w:tc>
        <w:tc>
          <w:tcPr>
            <w:tcW w:w="2948" w:type="dxa"/>
          </w:tcPr>
          <w:p>
            <w:pPr>
              <w:pStyle w:val="0"/>
            </w:pPr>
            <w:hyperlink w:history="0" r:id="rId686"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4"/>
                  <w:color w:val="0000ff"/>
                </w:rPr>
                <w:t xml:space="preserve">Приказ</w:t>
              </w:r>
            </w:hyperlink>
            <w:r>
              <w:rPr>
                <w:sz w:val="24"/>
              </w:rPr>
              <w:t xml:space="preserve"> Минздрава России от 14.02.2023 N 53н</w:t>
            </w:r>
          </w:p>
        </w:tc>
      </w:tr>
      <w:tr>
        <w:tc>
          <w:tcPr>
            <w:tcW w:w="2762" w:type="dxa"/>
          </w:tcPr>
          <w:p>
            <w:pPr>
              <w:pStyle w:val="0"/>
            </w:pPr>
            <w:r>
              <w:rPr>
                <w:sz w:val="24"/>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4"/>
              </w:rPr>
              <w:t xml:space="preserve">S61.0 Открытая рана пальца(ев) кисти без повреждения ногтевой пластинки</w:t>
            </w:r>
          </w:p>
          <w:p>
            <w:pPr>
              <w:pStyle w:val="0"/>
            </w:pPr>
            <w:r>
              <w:rPr>
                <w:sz w:val="24"/>
              </w:rPr>
              <w:t xml:space="preserve">S61.7 Множественные открытые раны запястья и кисти</w:t>
            </w:r>
          </w:p>
          <w:p>
            <w:pPr>
              <w:pStyle w:val="0"/>
            </w:pPr>
            <w:r>
              <w:rPr>
                <w:sz w:val="24"/>
              </w:rPr>
              <w:t xml:space="preserve">S61.8 Открытая рана других частей запястья и кисти</w:t>
            </w:r>
          </w:p>
          <w:p>
            <w:pPr>
              <w:pStyle w:val="0"/>
            </w:pPr>
            <w:r>
              <w:rPr>
                <w:sz w:val="24"/>
              </w:rPr>
              <w:t xml:space="preserve">S61.9 Открытая рана неуточненной части запястья и кисти</w:t>
            </w:r>
          </w:p>
        </w:tc>
        <w:tc>
          <w:tcPr>
            <w:tcW w:w="1247" w:type="dxa"/>
          </w:tcPr>
          <w:p>
            <w:pPr>
              <w:pStyle w:val="0"/>
            </w:pPr>
            <w:r>
              <w:rPr>
                <w:sz w:val="24"/>
              </w:rPr>
              <w:t xml:space="preserve">взрослые</w:t>
            </w:r>
          </w:p>
        </w:tc>
        <w:tc>
          <w:tcPr>
            <w:tcW w:w="2948" w:type="dxa"/>
          </w:tcPr>
          <w:p>
            <w:pPr>
              <w:pStyle w:val="0"/>
            </w:pPr>
            <w:hyperlink w:history="0" r:id="rId687"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4"/>
                  <w:color w:val="0000ff"/>
                </w:rPr>
                <w:t xml:space="preserve">Приказ</w:t>
              </w:r>
            </w:hyperlink>
            <w:r>
              <w:rPr>
                <w:sz w:val="24"/>
              </w:rPr>
              <w:t xml:space="preserve"> Минздрава России от 30.01.2023 N 31н</w:t>
            </w:r>
          </w:p>
        </w:tc>
      </w:tr>
      <w:tr>
        <w:tc>
          <w:tcPr>
            <w:tcW w:w="2762" w:type="dxa"/>
          </w:tcPr>
          <w:p>
            <w:pPr>
              <w:pStyle w:val="0"/>
            </w:pPr>
            <w:r>
              <w:rPr>
                <w:sz w:val="24"/>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4"/>
              </w:rPr>
              <w:t xml:space="preserve">S72.3 Перелом тела [диафиза] бедренной кости</w:t>
            </w:r>
          </w:p>
          <w:p>
            <w:pPr>
              <w:pStyle w:val="0"/>
            </w:pPr>
            <w:r>
              <w:rPr>
                <w:sz w:val="24"/>
              </w:rPr>
              <w:t xml:space="preserve">S72.4 Перелом нижнего конца бедренной кости</w:t>
            </w:r>
          </w:p>
          <w:p>
            <w:pPr>
              <w:pStyle w:val="0"/>
            </w:pPr>
            <w:r>
              <w:rPr>
                <w:sz w:val="24"/>
              </w:rPr>
              <w:t xml:space="preserve">S72.7 Множественные переломы бедренной кости</w:t>
            </w:r>
          </w:p>
          <w:p>
            <w:pPr>
              <w:pStyle w:val="0"/>
            </w:pPr>
            <w:r>
              <w:rPr>
                <w:sz w:val="24"/>
              </w:rPr>
              <w:t xml:space="preserve">S72.8 Переломы других частей бедренной кости</w:t>
            </w:r>
          </w:p>
          <w:p>
            <w:pPr>
              <w:pStyle w:val="0"/>
            </w:pPr>
            <w:r>
              <w:rPr>
                <w:sz w:val="24"/>
              </w:rPr>
              <w:t xml:space="preserve">S72.9 Перелом неуточненной части бедренной кости</w:t>
            </w:r>
          </w:p>
        </w:tc>
        <w:tc>
          <w:tcPr>
            <w:tcW w:w="1247" w:type="dxa"/>
          </w:tcPr>
          <w:p>
            <w:pPr>
              <w:pStyle w:val="0"/>
            </w:pPr>
            <w:r>
              <w:rPr>
                <w:sz w:val="24"/>
              </w:rPr>
              <w:t xml:space="preserve">взрослые</w:t>
            </w:r>
          </w:p>
        </w:tc>
        <w:tc>
          <w:tcPr>
            <w:tcW w:w="2948" w:type="dxa"/>
          </w:tcPr>
          <w:p>
            <w:pPr>
              <w:pStyle w:val="0"/>
            </w:pPr>
            <w:hyperlink w:history="0" r:id="rId688"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4"/>
                  <w:color w:val="0000ff"/>
                </w:rPr>
                <w:t xml:space="preserve">Приказ</w:t>
              </w:r>
            </w:hyperlink>
            <w:r>
              <w:rPr>
                <w:sz w:val="24"/>
              </w:rPr>
              <w:t xml:space="preserve"> Минздрава России от 25.10.2023 N 575н</w:t>
            </w:r>
          </w:p>
        </w:tc>
      </w:tr>
      <w:tr>
        <w:tc>
          <w:tcPr>
            <w:tcW w:w="2762" w:type="dxa"/>
          </w:tcPr>
          <w:p>
            <w:pPr>
              <w:pStyle w:val="0"/>
            </w:pPr>
            <w:r>
              <w:rPr>
                <w:sz w:val="24"/>
              </w:rPr>
              <w:t xml:space="preserve">Стандарт медицинской помощи взрослым при вывихе надколенника (диагностика и лечение)</w:t>
            </w:r>
          </w:p>
        </w:tc>
        <w:tc>
          <w:tcPr>
            <w:tcW w:w="3600" w:type="dxa"/>
          </w:tcPr>
          <w:p>
            <w:pPr>
              <w:pStyle w:val="0"/>
            </w:pPr>
            <w:r>
              <w:rPr>
                <w:sz w:val="24"/>
              </w:rPr>
              <w:t xml:space="preserve">S83.0 Вывих надколенника</w:t>
            </w:r>
          </w:p>
        </w:tc>
        <w:tc>
          <w:tcPr>
            <w:tcW w:w="1247" w:type="dxa"/>
          </w:tcPr>
          <w:p>
            <w:pPr>
              <w:pStyle w:val="0"/>
            </w:pPr>
            <w:r>
              <w:rPr>
                <w:sz w:val="24"/>
              </w:rPr>
              <w:t xml:space="preserve">взрослые</w:t>
            </w:r>
          </w:p>
        </w:tc>
        <w:tc>
          <w:tcPr>
            <w:tcW w:w="2948" w:type="dxa"/>
          </w:tcPr>
          <w:p>
            <w:pPr>
              <w:pStyle w:val="0"/>
            </w:pPr>
            <w:hyperlink w:history="0" r:id="rId689"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4"/>
                  <w:color w:val="0000ff"/>
                </w:rPr>
                <w:t xml:space="preserve">Приказ</w:t>
              </w:r>
            </w:hyperlink>
            <w:r>
              <w:rPr>
                <w:sz w:val="24"/>
              </w:rPr>
              <w:t xml:space="preserve"> Минздрава России от 03.10.2023 N 526н</w:t>
            </w:r>
          </w:p>
        </w:tc>
      </w:tr>
      <w:tr>
        <w:tc>
          <w:tcPr>
            <w:tcW w:w="2762" w:type="dxa"/>
          </w:tcPr>
          <w:p>
            <w:pPr>
              <w:pStyle w:val="0"/>
            </w:pPr>
            <w:r>
              <w:rPr>
                <w:sz w:val="24"/>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4"/>
              </w:rPr>
              <w:t xml:space="preserve">S83.2 Разрыв мениска свежий</w:t>
            </w:r>
          </w:p>
        </w:tc>
        <w:tc>
          <w:tcPr>
            <w:tcW w:w="1247" w:type="dxa"/>
          </w:tcPr>
          <w:p>
            <w:pPr>
              <w:pStyle w:val="0"/>
            </w:pPr>
            <w:r>
              <w:rPr>
                <w:sz w:val="24"/>
              </w:rPr>
              <w:t xml:space="preserve">взрослые</w:t>
            </w:r>
          </w:p>
        </w:tc>
        <w:tc>
          <w:tcPr>
            <w:tcW w:w="2948" w:type="dxa"/>
          </w:tcPr>
          <w:p>
            <w:pPr>
              <w:pStyle w:val="0"/>
            </w:pPr>
            <w:hyperlink w:history="0" r:id="rId690"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4"/>
                  <w:color w:val="0000ff"/>
                </w:rPr>
                <w:t xml:space="preserve">Приказ</w:t>
              </w:r>
            </w:hyperlink>
            <w:r>
              <w:rPr>
                <w:sz w:val="24"/>
              </w:rPr>
              <w:t xml:space="preserve"> Минздрава России от 29.06.2023 N 331н</w:t>
            </w:r>
          </w:p>
        </w:tc>
      </w:tr>
      <w:tr>
        <w:tc>
          <w:tcPr>
            <w:tcW w:w="2762" w:type="dxa"/>
          </w:tcPr>
          <w:p>
            <w:pPr>
              <w:pStyle w:val="0"/>
            </w:pPr>
            <w:r>
              <w:rPr>
                <w:sz w:val="24"/>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4"/>
              </w:rPr>
              <w:t xml:space="preserve">M94.2 Хондромаляция</w:t>
            </w:r>
          </w:p>
          <w:p>
            <w:pPr>
              <w:pStyle w:val="0"/>
            </w:pPr>
            <w:r>
              <w:rPr>
                <w:sz w:val="24"/>
              </w:rPr>
              <w:t xml:space="preserve">M94.8 Другие уточненные поражения хрящей</w:t>
            </w:r>
          </w:p>
          <w:p>
            <w:pPr>
              <w:pStyle w:val="0"/>
            </w:pPr>
            <w:r>
              <w:rPr>
                <w:sz w:val="24"/>
              </w:rPr>
              <w:t xml:space="preserve">S83.3 Разрыв суставного хряща коленного сустава свежий</w:t>
            </w:r>
          </w:p>
        </w:tc>
        <w:tc>
          <w:tcPr>
            <w:tcW w:w="1247" w:type="dxa"/>
          </w:tcPr>
          <w:p>
            <w:pPr>
              <w:pStyle w:val="0"/>
            </w:pPr>
            <w:r>
              <w:rPr>
                <w:sz w:val="24"/>
              </w:rPr>
              <w:t xml:space="preserve">взрослые</w:t>
            </w:r>
          </w:p>
        </w:tc>
        <w:tc>
          <w:tcPr>
            <w:tcW w:w="2948" w:type="dxa"/>
          </w:tcPr>
          <w:p>
            <w:pPr>
              <w:pStyle w:val="0"/>
            </w:pPr>
            <w:hyperlink w:history="0" r:id="rId691"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4"/>
                  <w:color w:val="0000ff"/>
                </w:rPr>
                <w:t xml:space="preserve">Приказ</w:t>
              </w:r>
            </w:hyperlink>
            <w:r>
              <w:rPr>
                <w:sz w:val="24"/>
              </w:rPr>
              <w:t xml:space="preserve"> Минздрава России от 30.01.2023 N 33н</w:t>
            </w:r>
          </w:p>
        </w:tc>
      </w:tr>
      <w:tr>
        <w:tc>
          <w:tcPr>
            <w:tcW w:w="2762" w:type="dxa"/>
          </w:tcPr>
          <w:p>
            <w:pPr>
              <w:pStyle w:val="0"/>
            </w:pPr>
            <w:r>
              <w:rPr>
                <w:sz w:val="24"/>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4"/>
              </w:rPr>
              <w:t xml:space="preserve">S92.0 Перелом пяточной кости</w:t>
            </w:r>
          </w:p>
        </w:tc>
        <w:tc>
          <w:tcPr>
            <w:tcW w:w="1247" w:type="dxa"/>
          </w:tcPr>
          <w:p>
            <w:pPr>
              <w:pStyle w:val="0"/>
            </w:pPr>
            <w:r>
              <w:rPr>
                <w:sz w:val="24"/>
              </w:rPr>
              <w:t xml:space="preserve">взрослые</w:t>
            </w:r>
          </w:p>
        </w:tc>
        <w:tc>
          <w:tcPr>
            <w:tcW w:w="2948" w:type="dxa"/>
          </w:tcPr>
          <w:p>
            <w:pPr>
              <w:pStyle w:val="0"/>
            </w:pPr>
            <w:hyperlink w:history="0" r:id="rId692"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4"/>
                  <w:color w:val="0000ff"/>
                </w:rPr>
                <w:t xml:space="preserve">Приказ</w:t>
              </w:r>
            </w:hyperlink>
            <w:r>
              <w:rPr>
                <w:sz w:val="24"/>
              </w:rPr>
              <w:t xml:space="preserve"> Минздрава России от 14.02.2023 N 51н</w:t>
            </w:r>
          </w:p>
        </w:tc>
      </w:tr>
      <w:tr>
        <w:tc>
          <w:tcPr>
            <w:tcW w:w="2762" w:type="dxa"/>
          </w:tcPr>
          <w:p>
            <w:pPr>
              <w:pStyle w:val="0"/>
            </w:pPr>
            <w:r>
              <w:rPr>
                <w:sz w:val="24"/>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4"/>
              </w:rPr>
              <w:t xml:space="preserve">T18 Инородное тело в пищеварительном тракте</w:t>
            </w:r>
          </w:p>
        </w:tc>
        <w:tc>
          <w:tcPr>
            <w:tcW w:w="1247" w:type="dxa"/>
          </w:tcPr>
          <w:p>
            <w:pPr>
              <w:pStyle w:val="0"/>
            </w:pPr>
            <w:r>
              <w:rPr>
                <w:sz w:val="24"/>
              </w:rPr>
              <w:t xml:space="preserve">дети</w:t>
            </w:r>
          </w:p>
        </w:tc>
        <w:tc>
          <w:tcPr>
            <w:tcW w:w="2948" w:type="dxa"/>
          </w:tcPr>
          <w:p>
            <w:pPr>
              <w:pStyle w:val="0"/>
            </w:pPr>
            <w:hyperlink w:history="0" r:id="rId693"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4"/>
                  <w:color w:val="0000ff"/>
                </w:rPr>
                <w:t xml:space="preserve">Приказ</w:t>
              </w:r>
            </w:hyperlink>
            <w:r>
              <w:rPr>
                <w:sz w:val="24"/>
              </w:rPr>
              <w:t xml:space="preserve"> Минздрава России от 02.10.2023 N 521н</w:t>
            </w:r>
          </w:p>
        </w:tc>
      </w:tr>
      <w:tr>
        <w:tc>
          <w:tcPr>
            <w:tcW w:w="2762" w:type="dxa"/>
          </w:tcPr>
          <w:p>
            <w:pPr>
              <w:pStyle w:val="0"/>
            </w:pPr>
            <w:r>
              <w:rPr>
                <w:sz w:val="24"/>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4"/>
              </w:rPr>
              <w:t xml:space="preserve">T18 Инородное тело в пищеварительном тракте</w:t>
            </w:r>
          </w:p>
        </w:tc>
        <w:tc>
          <w:tcPr>
            <w:tcW w:w="1247" w:type="dxa"/>
          </w:tcPr>
          <w:p>
            <w:pPr>
              <w:pStyle w:val="0"/>
            </w:pPr>
            <w:r>
              <w:rPr>
                <w:sz w:val="24"/>
              </w:rPr>
              <w:t xml:space="preserve">взрослые</w:t>
            </w:r>
          </w:p>
        </w:tc>
        <w:tc>
          <w:tcPr>
            <w:tcW w:w="2948" w:type="dxa"/>
          </w:tcPr>
          <w:p>
            <w:pPr>
              <w:pStyle w:val="0"/>
            </w:pPr>
            <w:hyperlink w:history="0" r:id="rId694"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4"/>
                  <w:color w:val="0000ff"/>
                </w:rPr>
                <w:t xml:space="preserve">Приказ</w:t>
              </w:r>
            </w:hyperlink>
            <w:r>
              <w:rPr>
                <w:sz w:val="24"/>
              </w:rPr>
              <w:t xml:space="preserve"> Минздрава России от 27.10.2022 N 705н</w:t>
            </w:r>
          </w:p>
        </w:tc>
      </w:tr>
      <w:tr>
        <w:tc>
          <w:tcPr>
            <w:tcW w:w="2762" w:type="dxa"/>
          </w:tcPr>
          <w:p>
            <w:pPr>
              <w:pStyle w:val="0"/>
            </w:pPr>
            <w:r>
              <w:rPr>
                <w:sz w:val="24"/>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4"/>
              </w:rPr>
              <w:t xml:space="preserve">L55 Солнечный ожог</w:t>
            </w:r>
          </w:p>
          <w:p>
            <w:pPr>
              <w:pStyle w:val="0"/>
            </w:pPr>
            <w:r>
              <w:rPr>
                <w:sz w:val="24"/>
              </w:rPr>
              <w:t xml:space="preserve">T20 - T25 Термические и химические ожоги наружных поверхностей тела, уточненные по их локализации</w:t>
            </w:r>
          </w:p>
          <w:p>
            <w:pPr>
              <w:pStyle w:val="0"/>
            </w:pPr>
            <w:r>
              <w:rPr>
                <w:sz w:val="24"/>
              </w:rPr>
              <w:t xml:space="preserve">T27 Термические и химические ожоги дыхательных путей</w:t>
            </w:r>
          </w:p>
          <w:p>
            <w:pPr>
              <w:pStyle w:val="0"/>
            </w:pPr>
            <w:r>
              <w:rPr>
                <w:sz w:val="24"/>
              </w:rPr>
              <w:t xml:space="preserve">T29 - T32 Термические и химические ожоги множественной и неуточненной локализации</w:t>
            </w:r>
          </w:p>
        </w:tc>
        <w:tc>
          <w:tcPr>
            <w:tcW w:w="1247" w:type="dxa"/>
          </w:tcPr>
          <w:p>
            <w:pPr>
              <w:pStyle w:val="0"/>
            </w:pPr>
            <w:r>
              <w:rPr>
                <w:sz w:val="24"/>
              </w:rPr>
              <w:t xml:space="preserve">взрослые</w:t>
            </w:r>
          </w:p>
        </w:tc>
        <w:tc>
          <w:tcPr>
            <w:tcW w:w="2948" w:type="dxa"/>
          </w:tcPr>
          <w:p>
            <w:pPr>
              <w:pStyle w:val="0"/>
            </w:pPr>
            <w:hyperlink w:history="0" r:id="rId695"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4"/>
                  <w:color w:val="0000ff"/>
                </w:rPr>
                <w:t xml:space="preserve">Приказ</w:t>
              </w:r>
            </w:hyperlink>
            <w:r>
              <w:rPr>
                <w:sz w:val="24"/>
              </w:rPr>
              <w:t xml:space="preserve"> Минздрава России от 04.10.2022 N 646н</w:t>
            </w:r>
          </w:p>
        </w:tc>
      </w:tr>
      <w:tr>
        <w:tc>
          <w:tcPr>
            <w:tcW w:w="2762" w:type="dxa"/>
          </w:tcPr>
          <w:p>
            <w:pPr>
              <w:pStyle w:val="0"/>
            </w:pPr>
            <w:r>
              <w:rPr>
                <w:sz w:val="24"/>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4"/>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4"/>
              </w:rPr>
              <w:t xml:space="preserve">дети</w:t>
            </w:r>
          </w:p>
        </w:tc>
        <w:tc>
          <w:tcPr>
            <w:tcW w:w="2948" w:type="dxa"/>
          </w:tcPr>
          <w:p>
            <w:pPr>
              <w:pStyle w:val="0"/>
            </w:pPr>
            <w:hyperlink w:history="0" r:id="rId696"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4"/>
                  <w:color w:val="0000ff"/>
                </w:rPr>
                <w:t xml:space="preserve">Приказ</w:t>
              </w:r>
            </w:hyperlink>
            <w:r>
              <w:rPr>
                <w:sz w:val="24"/>
              </w:rPr>
              <w:t xml:space="preserve"> Минздрава России от 12.10.2021 N 981н</w:t>
            </w:r>
          </w:p>
        </w:tc>
      </w:tr>
      <w:tr>
        <w:tc>
          <w:tcPr>
            <w:tcW w:w="2762" w:type="dxa"/>
          </w:tcPr>
          <w:p>
            <w:pPr>
              <w:pStyle w:val="0"/>
            </w:pPr>
            <w:r>
              <w:rPr>
                <w:sz w:val="24"/>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4"/>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4"/>
              </w:rPr>
              <w:t xml:space="preserve">взрослые</w:t>
            </w:r>
          </w:p>
        </w:tc>
        <w:tc>
          <w:tcPr>
            <w:tcW w:w="2948" w:type="dxa"/>
          </w:tcPr>
          <w:p>
            <w:pPr>
              <w:pStyle w:val="0"/>
            </w:pPr>
            <w:hyperlink w:history="0" r:id="rId697"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4"/>
                  <w:color w:val="0000ff"/>
                </w:rPr>
                <w:t xml:space="preserve">Приказ</w:t>
              </w:r>
            </w:hyperlink>
            <w:r>
              <w:rPr>
                <w:sz w:val="24"/>
              </w:rPr>
              <w:t xml:space="preserve"> Минздрава России от 10.09.2021 N 920н</w:t>
            </w:r>
          </w:p>
        </w:tc>
      </w:tr>
      <w:tr>
        <w:tc>
          <w:tcPr>
            <w:tcW w:w="2762" w:type="dxa"/>
          </w:tcPr>
          <w:p>
            <w:pPr>
              <w:pStyle w:val="0"/>
            </w:pPr>
            <w:r>
              <w:rPr>
                <w:sz w:val="24"/>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4"/>
              </w:rPr>
              <w:t xml:space="preserve">T33 Поверхностное отморожение</w:t>
            </w:r>
          </w:p>
          <w:p>
            <w:pPr>
              <w:pStyle w:val="0"/>
            </w:pPr>
            <w:r>
              <w:rPr>
                <w:sz w:val="24"/>
              </w:rPr>
              <w:t xml:space="preserve">T34 Отморожение с некрозом тканей</w:t>
            </w:r>
          </w:p>
          <w:p>
            <w:pPr>
              <w:pStyle w:val="0"/>
            </w:pPr>
            <w:r>
              <w:rPr>
                <w:sz w:val="24"/>
              </w:rPr>
              <w:t xml:space="preserve">T35 Отморожение, захватывающее несколько областей тела, и неуточненное отморожение</w:t>
            </w:r>
          </w:p>
          <w:p>
            <w:pPr>
              <w:pStyle w:val="0"/>
            </w:pPr>
            <w:r>
              <w:rPr>
                <w:sz w:val="24"/>
              </w:rPr>
              <w:t xml:space="preserve">T68 Гипотермия</w:t>
            </w:r>
          </w:p>
          <w:p>
            <w:pPr>
              <w:pStyle w:val="0"/>
            </w:pPr>
            <w:r>
              <w:rPr>
                <w:sz w:val="24"/>
              </w:rPr>
              <w:t xml:space="preserve">T69 Другие эффекты воздействия низкой температуры</w:t>
            </w:r>
          </w:p>
        </w:tc>
        <w:tc>
          <w:tcPr>
            <w:tcW w:w="1247" w:type="dxa"/>
          </w:tcPr>
          <w:p>
            <w:pPr>
              <w:pStyle w:val="0"/>
            </w:pPr>
            <w:r>
              <w:rPr>
                <w:sz w:val="24"/>
              </w:rPr>
              <w:t xml:space="preserve">взрослые</w:t>
            </w:r>
          </w:p>
        </w:tc>
        <w:tc>
          <w:tcPr>
            <w:tcW w:w="2948" w:type="dxa"/>
          </w:tcPr>
          <w:p>
            <w:pPr>
              <w:pStyle w:val="0"/>
            </w:pPr>
            <w:hyperlink w:history="0" r:id="rId698"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4"/>
                  <w:color w:val="0000ff"/>
                </w:rPr>
                <w:t xml:space="preserve">Приказ</w:t>
              </w:r>
            </w:hyperlink>
            <w:r>
              <w:rPr>
                <w:sz w:val="24"/>
              </w:rPr>
              <w:t xml:space="preserve"> Минздрава России от 05.10.2022 N 648н</w:t>
            </w:r>
          </w:p>
        </w:tc>
      </w:tr>
      <w:tr>
        <w:tc>
          <w:tcPr>
            <w:tcW w:w="2762" w:type="dxa"/>
          </w:tcPr>
          <w:p>
            <w:pPr>
              <w:pStyle w:val="0"/>
            </w:pPr>
            <w:r>
              <w:rPr>
                <w:sz w:val="24"/>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4"/>
              </w:rPr>
              <w:t xml:space="preserve">T33 Поверхностное отморожение</w:t>
            </w:r>
          </w:p>
          <w:p>
            <w:pPr>
              <w:pStyle w:val="0"/>
            </w:pPr>
            <w:r>
              <w:rPr>
                <w:sz w:val="24"/>
              </w:rPr>
              <w:t xml:space="preserve">T34 Отморожение с некрозом тканей</w:t>
            </w:r>
          </w:p>
          <w:p>
            <w:pPr>
              <w:pStyle w:val="0"/>
            </w:pPr>
            <w:r>
              <w:rPr>
                <w:sz w:val="24"/>
              </w:rPr>
              <w:t xml:space="preserve">T35 Отморожение, захватывающее несколько областей тела, и неуточненное отморожение</w:t>
            </w:r>
          </w:p>
          <w:p>
            <w:pPr>
              <w:pStyle w:val="0"/>
            </w:pPr>
            <w:r>
              <w:rPr>
                <w:sz w:val="24"/>
              </w:rPr>
              <w:t xml:space="preserve">T68 Гипотермия</w:t>
            </w:r>
          </w:p>
          <w:p>
            <w:pPr>
              <w:pStyle w:val="0"/>
            </w:pPr>
            <w:r>
              <w:rPr>
                <w:sz w:val="24"/>
              </w:rPr>
              <w:t xml:space="preserve">T69 Другие эффекты воздействия низкой температуры</w:t>
            </w:r>
          </w:p>
        </w:tc>
        <w:tc>
          <w:tcPr>
            <w:tcW w:w="1247" w:type="dxa"/>
          </w:tcPr>
          <w:p>
            <w:pPr>
              <w:pStyle w:val="0"/>
            </w:pPr>
            <w:r>
              <w:rPr>
                <w:sz w:val="24"/>
              </w:rPr>
              <w:t xml:space="preserve">дети</w:t>
            </w:r>
          </w:p>
        </w:tc>
        <w:tc>
          <w:tcPr>
            <w:tcW w:w="2948" w:type="dxa"/>
          </w:tcPr>
          <w:p>
            <w:pPr>
              <w:pStyle w:val="0"/>
            </w:pPr>
            <w:hyperlink w:history="0" r:id="rId699"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4"/>
                  <w:color w:val="0000ff"/>
                </w:rPr>
                <w:t xml:space="preserve">Приказ</w:t>
              </w:r>
            </w:hyperlink>
            <w:r>
              <w:rPr>
                <w:sz w:val="24"/>
              </w:rPr>
              <w:t xml:space="preserve"> Минздрава России от 12.05.2022 N 317н</w:t>
            </w:r>
          </w:p>
        </w:tc>
      </w:tr>
      <w:tr>
        <w:tc>
          <w:tcPr>
            <w:tcW w:w="2762" w:type="dxa"/>
          </w:tcPr>
          <w:p>
            <w:pPr>
              <w:pStyle w:val="0"/>
            </w:pPr>
            <w:r>
              <w:rPr>
                <w:sz w:val="24"/>
              </w:rPr>
              <w:t xml:space="preserve">Клинические </w:t>
            </w:r>
            <w:hyperlink w:history="0" r:id="rId700"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4"/>
                  <w:color w:val="0000ff"/>
                </w:rPr>
                <w:t xml:space="preserve">рекомендации</w:t>
              </w:r>
            </w:hyperlink>
            <w:r>
              <w:rPr>
                <w:sz w:val="24"/>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4"/>
              </w:rPr>
              <w:t xml:space="preserve">Z 94.8 Наличие других трансплантированных органов и тканей.</w:t>
            </w:r>
          </w:p>
          <w:p>
            <w:pPr>
              <w:pStyle w:val="0"/>
            </w:pPr>
            <w:r>
              <w:rPr>
                <w:sz w:val="24"/>
              </w:rPr>
              <w:t xml:space="preserve">T 86.8 Отмирание и отторжение других пересаженных органов и тканей.</w:t>
            </w:r>
          </w:p>
          <w:p>
            <w:pPr>
              <w:pStyle w:val="0"/>
            </w:pPr>
            <w:r>
              <w:rPr>
                <w:sz w:val="24"/>
              </w:rPr>
              <w:t xml:space="preserve">E 10.2* Инсулинозависимый сахарный диабет с поражением почек.</w:t>
            </w:r>
          </w:p>
          <w:p>
            <w:pPr>
              <w:pStyle w:val="0"/>
            </w:pPr>
            <w:r>
              <w:rPr>
                <w:sz w:val="24"/>
              </w:rPr>
              <w:t xml:space="preserve">N 18.5* Хроническая болезнь почек, стадия 5.</w:t>
            </w:r>
          </w:p>
        </w:tc>
        <w:tc>
          <w:tcPr>
            <w:tcW w:w="1247" w:type="dxa"/>
          </w:tcPr>
          <w:p>
            <w:pPr>
              <w:pStyle w:val="0"/>
            </w:pPr>
            <w:r>
              <w:rPr>
                <w:sz w:val="24"/>
              </w:rPr>
              <w:t xml:space="preserve">взрослые</w:t>
            </w:r>
          </w:p>
        </w:tc>
        <w:tc>
          <w:tcPr>
            <w:tcW w:w="2948"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gridSpan w:val="4"/>
            <w:tcW w:w="10557" w:type="dxa"/>
          </w:tcPr>
          <w:p>
            <w:pPr>
              <w:pStyle w:val="0"/>
              <w:outlineLvl w:val="2"/>
              <w:jc w:val="center"/>
            </w:pPr>
            <w:r>
              <w:rPr>
                <w:sz w:val="24"/>
                <w:b w:val="on"/>
              </w:rPr>
              <w:t xml:space="preserve">Внешние причины заболеваемости и смертности (V01-Y98)</w:t>
            </w:r>
          </w:p>
        </w:tc>
      </w:tr>
      <w:tr>
        <w:tc>
          <w:tcPr>
            <w:tcW w:w="2762" w:type="dxa"/>
          </w:tcPr>
          <w:p>
            <w:pPr>
              <w:pStyle w:val="0"/>
            </w:pPr>
            <w:r>
              <w:rPr>
                <w:sz w:val="24"/>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4"/>
              </w:rPr>
              <w:t xml:space="preserve">W00 Падение на поверхности одного уровня, покрытой льдом или снегом</w:t>
            </w:r>
          </w:p>
          <w:p>
            <w:pPr>
              <w:pStyle w:val="0"/>
            </w:pPr>
            <w:r>
              <w:rPr>
                <w:sz w:val="24"/>
              </w:rPr>
              <w:t xml:space="preserve">W01 Падение на поверхности одного уровня в результате поскальзывания, ложного шага или спотыкания</w:t>
            </w:r>
          </w:p>
          <w:p>
            <w:pPr>
              <w:pStyle w:val="0"/>
            </w:pPr>
            <w:r>
              <w:rPr>
                <w:sz w:val="24"/>
              </w:rPr>
              <w:t xml:space="preserve">W02 Падение при катании на коньках, лыжах, роликовых коньках или скейтборде (роликовой доске)</w:t>
            </w:r>
          </w:p>
          <w:p>
            <w:pPr>
              <w:pStyle w:val="0"/>
            </w:pPr>
            <w:r>
              <w:rPr>
                <w:sz w:val="24"/>
              </w:rPr>
              <w:t xml:space="preserve">W03 Другое падение на поверхности одного уровня в результате столкновения с другим лицом или толчка</w:t>
            </w:r>
          </w:p>
          <w:p>
            <w:pPr>
              <w:pStyle w:val="0"/>
            </w:pPr>
            <w:r>
              <w:rPr>
                <w:sz w:val="24"/>
              </w:rPr>
              <w:t xml:space="preserve">W04 Падение лица при переносе его другими лицами или при оказании ему поддержки другим лицом</w:t>
            </w:r>
          </w:p>
          <w:p>
            <w:pPr>
              <w:pStyle w:val="0"/>
            </w:pPr>
            <w:r>
              <w:rPr>
                <w:sz w:val="24"/>
              </w:rPr>
              <w:t xml:space="preserve">W05 Падение, связанное с инвалидной коляской</w:t>
            </w:r>
          </w:p>
          <w:p>
            <w:pPr>
              <w:pStyle w:val="0"/>
            </w:pPr>
            <w:r>
              <w:rPr>
                <w:sz w:val="24"/>
              </w:rPr>
              <w:t xml:space="preserve">W06 Падение, связанное с кроватью</w:t>
            </w:r>
          </w:p>
          <w:p>
            <w:pPr>
              <w:pStyle w:val="0"/>
            </w:pPr>
            <w:r>
              <w:rPr>
                <w:sz w:val="24"/>
              </w:rPr>
              <w:t xml:space="preserve">W07 Падение, связанное со стулом</w:t>
            </w:r>
          </w:p>
          <w:p>
            <w:pPr>
              <w:pStyle w:val="0"/>
            </w:pPr>
            <w:r>
              <w:rPr>
                <w:sz w:val="24"/>
              </w:rPr>
              <w:t xml:space="preserve">W08 Падение, связанное с другими предметами обстановки</w:t>
            </w:r>
          </w:p>
          <w:p>
            <w:pPr>
              <w:pStyle w:val="0"/>
            </w:pPr>
            <w:r>
              <w:rPr>
                <w:sz w:val="24"/>
              </w:rPr>
              <w:t xml:space="preserve">W10 Падение на лестнице и ступенях или с них</w:t>
            </w:r>
          </w:p>
          <w:p>
            <w:pPr>
              <w:pStyle w:val="0"/>
            </w:pPr>
            <w:r>
              <w:rPr>
                <w:sz w:val="24"/>
              </w:rPr>
              <w:t xml:space="preserve">W11 Падение на приставной лестнице и с нее</w:t>
            </w:r>
          </w:p>
          <w:p>
            <w:pPr>
              <w:pStyle w:val="0"/>
            </w:pPr>
            <w:r>
              <w:rPr>
                <w:sz w:val="24"/>
              </w:rPr>
              <w:t xml:space="preserve">W17 Другие случаи падения с одного уровня на другой</w:t>
            </w:r>
          </w:p>
          <w:p>
            <w:pPr>
              <w:pStyle w:val="0"/>
            </w:pPr>
            <w:r>
              <w:rPr>
                <w:sz w:val="24"/>
              </w:rPr>
              <w:t xml:space="preserve">W18 Другие случаи падения на поверхности одного уровня</w:t>
            </w:r>
          </w:p>
          <w:p>
            <w:pPr>
              <w:pStyle w:val="0"/>
            </w:pPr>
            <w:r>
              <w:rPr>
                <w:sz w:val="24"/>
              </w:rPr>
              <w:t xml:space="preserve">W19 Падение неуточненное</w:t>
            </w:r>
          </w:p>
          <w:p>
            <w:pPr>
              <w:pStyle w:val="0"/>
            </w:pPr>
            <w:r>
              <w:rPr>
                <w:sz w:val="24"/>
              </w:rPr>
              <w:t xml:space="preserve">R29.6 Склонность к падению, не классифицированная в других рубриках</w:t>
            </w:r>
          </w:p>
        </w:tc>
        <w:tc>
          <w:tcPr>
            <w:tcW w:w="1247" w:type="dxa"/>
          </w:tcPr>
          <w:p>
            <w:pPr>
              <w:pStyle w:val="0"/>
            </w:pPr>
            <w:r>
              <w:rPr>
                <w:sz w:val="24"/>
              </w:rPr>
              <w:t xml:space="preserve">взрослые</w:t>
            </w:r>
          </w:p>
        </w:tc>
        <w:tc>
          <w:tcPr>
            <w:tcW w:w="2948" w:type="dxa"/>
          </w:tcPr>
          <w:p>
            <w:pPr>
              <w:pStyle w:val="0"/>
            </w:pPr>
            <w:hyperlink w:history="0" r:id="rId701"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4"/>
                  <w:color w:val="0000ff"/>
                </w:rPr>
                <w:t xml:space="preserve">Приказ</w:t>
              </w:r>
            </w:hyperlink>
            <w:r>
              <w:rPr>
                <w:sz w:val="24"/>
              </w:rPr>
              <w:t xml:space="preserve"> Минздрава России от 14.12.2021 N 1145н</w:t>
            </w:r>
          </w:p>
        </w:tc>
      </w:tr>
      <w:tr>
        <w:tc>
          <w:tcPr>
            <w:gridSpan w:val="4"/>
            <w:tcW w:w="10557" w:type="dxa"/>
          </w:tcPr>
          <w:p>
            <w:pPr>
              <w:pStyle w:val="0"/>
              <w:outlineLvl w:val="2"/>
              <w:jc w:val="center"/>
            </w:pPr>
            <w:r>
              <w:rPr>
                <w:sz w:val="24"/>
                <w:b w:val="on"/>
              </w:rPr>
              <w:t xml:space="preserve">Факторы, влияющие на состояние здоровья</w:t>
            </w:r>
          </w:p>
          <w:p>
            <w:pPr>
              <w:pStyle w:val="0"/>
              <w:jc w:val="center"/>
            </w:pPr>
            <w:r>
              <w:rPr>
                <w:sz w:val="24"/>
                <w:b w:val="on"/>
              </w:rPr>
              <w:t xml:space="preserve">и обращения в учреждения здравоохранения (Z00 - Z99)</w:t>
            </w:r>
          </w:p>
        </w:tc>
      </w:tr>
      <w:tr>
        <w:tc>
          <w:tcPr>
            <w:tcW w:w="2762" w:type="dxa"/>
          </w:tcPr>
          <w:p>
            <w:pPr>
              <w:pStyle w:val="0"/>
            </w:pPr>
            <w:r>
              <w:rPr>
                <w:sz w:val="24"/>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4"/>
              </w:rPr>
              <w:t xml:space="preserve">R75 Лабораторное обнаружение вируса иммунодефицита человека [ВИЧ]</w:t>
            </w:r>
          </w:p>
          <w:p>
            <w:pPr>
              <w:pStyle w:val="0"/>
            </w:pPr>
            <w:r>
              <w:rPr>
                <w:sz w:val="24"/>
              </w:rPr>
              <w:t xml:space="preserve">Z20.6 Контакт с больным и возможность заражения вирусом иммунодефицита человека [ВИЧ]</w:t>
            </w:r>
          </w:p>
        </w:tc>
        <w:tc>
          <w:tcPr>
            <w:tcW w:w="1247" w:type="dxa"/>
          </w:tcPr>
          <w:p>
            <w:pPr>
              <w:pStyle w:val="0"/>
            </w:pPr>
            <w:r>
              <w:rPr>
                <w:sz w:val="24"/>
              </w:rPr>
              <w:t xml:space="preserve">дети</w:t>
            </w:r>
          </w:p>
        </w:tc>
        <w:tc>
          <w:tcPr>
            <w:tcW w:w="2948" w:type="dxa"/>
          </w:tcPr>
          <w:p>
            <w:pPr>
              <w:pStyle w:val="0"/>
            </w:pPr>
            <w:hyperlink w:history="0" r:id="rId702"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4"/>
                  <w:color w:val="0000ff"/>
                </w:rPr>
                <w:t xml:space="preserve">Приказ</w:t>
              </w:r>
            </w:hyperlink>
            <w:r>
              <w:rPr>
                <w:sz w:val="24"/>
              </w:rPr>
              <w:t xml:space="preserve"> Минздрава России от 30.03.2022 N 220н</w:t>
            </w:r>
          </w:p>
        </w:tc>
      </w:tr>
      <w:tr>
        <w:tc>
          <w:tcPr>
            <w:tcW w:w="2762" w:type="dxa"/>
          </w:tcPr>
          <w:p>
            <w:pPr>
              <w:pStyle w:val="0"/>
            </w:pPr>
            <w:r>
              <w:rPr>
                <w:sz w:val="24"/>
              </w:rPr>
              <w:t xml:space="preserve">Стандарт первичной медико-санитарной помощи при планировании беременности (на предгравидарном этапе) (диагностика и лечение)</w:t>
            </w:r>
          </w:p>
        </w:tc>
        <w:tc>
          <w:tcPr>
            <w:tcW w:w="3600" w:type="dxa"/>
          </w:tcPr>
          <w:p>
            <w:pPr>
              <w:pStyle w:val="0"/>
            </w:pPr>
            <w:r>
              <w:rPr>
                <w:sz w:val="24"/>
              </w:rPr>
              <w:t xml:space="preserve">Z32.0 Беременность, (еще) не подтвержденная</w:t>
            </w:r>
          </w:p>
        </w:tc>
        <w:tc>
          <w:tcPr>
            <w:tcW w:w="1247" w:type="dxa"/>
          </w:tcPr>
          <w:p>
            <w:pPr>
              <w:pStyle w:val="0"/>
            </w:pPr>
            <w:r>
              <w:rPr>
                <w:sz w:val="24"/>
              </w:rPr>
              <w:t xml:space="preserve">взрослые</w:t>
            </w:r>
          </w:p>
          <w:p>
            <w:pPr>
              <w:pStyle w:val="0"/>
            </w:pPr>
            <w:r>
              <w:rPr>
                <w:sz w:val="24"/>
              </w:rPr>
              <w:t xml:space="preserve">дети</w:t>
            </w:r>
          </w:p>
        </w:tc>
        <w:tc>
          <w:tcPr>
            <w:tcW w:w="2948" w:type="dxa"/>
          </w:tcPr>
          <w:p>
            <w:pPr>
              <w:pStyle w:val="0"/>
            </w:pPr>
            <w:hyperlink w:history="0" r:id="rId703" w:tooltip="Приказ Минздрава России от 25.10.2024 N 572н &quot;Об утверждении стандарта первичной медико-санитарной помощи при планировании беременности (на предгравидарном этапе) (диагностика и лечение)&quot; (Зарегистрировано в Минюсте России 27.11.2024 N 80347) {КонсультантПлюс}">
              <w:r>
                <w:rPr>
                  <w:sz w:val="24"/>
                  <w:color w:val="0000ff"/>
                </w:rPr>
                <w:t xml:space="preserve">Приказ</w:t>
              </w:r>
            </w:hyperlink>
            <w:r>
              <w:rPr>
                <w:sz w:val="24"/>
              </w:rPr>
              <w:t xml:space="preserve"> Минздрава России от 25.10.2024 N 572н</w:t>
            </w:r>
          </w:p>
        </w:tc>
      </w:tr>
      <w:tr>
        <w:tc>
          <w:tcPr>
            <w:tcW w:w="2762" w:type="dxa"/>
          </w:tcPr>
          <w:p>
            <w:pPr>
              <w:pStyle w:val="0"/>
            </w:pPr>
            <w:r>
              <w:rPr>
                <w:sz w:val="24"/>
              </w:rPr>
              <w:t xml:space="preserve">Стандарт первичной медико-санитарной помощи при нормальной беременности (диагностика и лечение)</w:t>
            </w:r>
          </w:p>
        </w:tc>
        <w:tc>
          <w:tcPr>
            <w:tcW w:w="3600" w:type="dxa"/>
          </w:tcPr>
          <w:p>
            <w:pPr>
              <w:pStyle w:val="0"/>
            </w:pPr>
            <w:r>
              <w:rPr>
                <w:sz w:val="24"/>
              </w:rPr>
              <w:t xml:space="preserve">Z32.1 Беременность подтвержденная</w:t>
            </w:r>
          </w:p>
          <w:p>
            <w:pPr>
              <w:pStyle w:val="0"/>
            </w:pPr>
            <w:r>
              <w:rPr>
                <w:sz w:val="24"/>
              </w:rPr>
              <w:t xml:space="preserve">Z33 Состояние, свойственное беременности</w:t>
            </w:r>
          </w:p>
          <w:p>
            <w:pPr>
              <w:pStyle w:val="0"/>
            </w:pPr>
            <w:r>
              <w:rPr>
                <w:sz w:val="24"/>
              </w:rPr>
              <w:t xml:space="preserve">Z34 Наблюдение за течением нормальной беременности</w:t>
            </w:r>
          </w:p>
          <w:p>
            <w:pPr>
              <w:pStyle w:val="0"/>
            </w:pPr>
            <w:r>
              <w:rPr>
                <w:sz w:val="24"/>
              </w:rPr>
              <w:t xml:space="preserve">Z35 Наблюдение за течением беременности у женщины, подвергающейся высокому риску</w:t>
            </w:r>
          </w:p>
          <w:p>
            <w:pPr>
              <w:pStyle w:val="0"/>
            </w:pPr>
            <w:r>
              <w:rPr>
                <w:sz w:val="24"/>
              </w:rPr>
              <w:t xml:space="preserve">Z36 Дородовое обследование с целью выявления патологии у плода [антенатальный скрининг]</w:t>
            </w:r>
          </w:p>
        </w:tc>
        <w:tc>
          <w:tcPr>
            <w:tcW w:w="1247" w:type="dxa"/>
          </w:tcPr>
          <w:p>
            <w:pPr>
              <w:pStyle w:val="0"/>
            </w:pPr>
            <w:r>
              <w:rPr>
                <w:sz w:val="24"/>
              </w:rPr>
              <w:t xml:space="preserve">взрослые</w:t>
            </w:r>
          </w:p>
          <w:p>
            <w:pPr>
              <w:pStyle w:val="0"/>
            </w:pPr>
            <w:r>
              <w:rPr>
                <w:sz w:val="24"/>
              </w:rPr>
              <w:t xml:space="preserve">дети</w:t>
            </w:r>
          </w:p>
        </w:tc>
        <w:tc>
          <w:tcPr>
            <w:tcW w:w="2948" w:type="dxa"/>
          </w:tcPr>
          <w:p>
            <w:pPr>
              <w:pStyle w:val="0"/>
            </w:pPr>
            <w:hyperlink w:history="0" r:id="rId704" w:tooltip="Приказ Минздрава России от 25.10.2024 N 573н &quot;Об утверждении стандарта первичной медико-санитарной помощи при нормальной беременности (диагностика и лечение)&quot; (Зарегистрировано в Минюсте России 28.11.2024 N 80362) {КонсультантПлюс}">
              <w:r>
                <w:rPr>
                  <w:sz w:val="24"/>
                  <w:color w:val="0000ff"/>
                </w:rPr>
                <w:t xml:space="preserve">Приказ</w:t>
              </w:r>
            </w:hyperlink>
            <w:r>
              <w:rPr>
                <w:sz w:val="24"/>
              </w:rPr>
              <w:t xml:space="preserve"> Минздрава России от 25.10.2024 N 573н</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ind w:firstLine="540"/>
        <w:jc w:val="both"/>
      </w:pPr>
      <w:r>
        <w:rPr>
          <w:sz w:val="24"/>
        </w:rPr>
      </w:r>
    </w:p>
    <w:bookmarkStart w:id="3135" w:name="P3135"/>
    <w:bookmarkEnd w:id="3135"/>
    <w:p>
      <w:pPr>
        <w:pStyle w:val="2"/>
        <w:outlineLvl w:val="1"/>
        <w:jc w:val="center"/>
      </w:pPr>
      <w:r>
        <w:rPr>
          <w:sz w:val="24"/>
          <w:b w:val="on"/>
        </w:rPr>
        <w:t xml:space="preserve">2.2. Стандарты специализированной медицинской помощи</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4"/>
              </w:rPr>
              <w:t xml:space="preserve">Наименование стандарта</w:t>
            </w:r>
          </w:p>
        </w:tc>
        <w:tc>
          <w:tcPr>
            <w:tcW w:w="3600" w:type="dxa"/>
          </w:tcPr>
          <w:p>
            <w:pPr>
              <w:pStyle w:val="0"/>
              <w:jc w:val="center"/>
            </w:pPr>
            <w:r>
              <w:rPr>
                <w:sz w:val="24"/>
              </w:rPr>
              <w:t xml:space="preserve">Код</w:t>
            </w:r>
          </w:p>
          <w:p>
            <w:pPr>
              <w:pStyle w:val="0"/>
              <w:jc w:val="center"/>
            </w:pPr>
            <w:hyperlink w:history="0" r:id="rId70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1247" w:type="dxa"/>
          </w:tcPr>
          <w:p>
            <w:pPr>
              <w:pStyle w:val="0"/>
              <w:jc w:val="center"/>
            </w:pPr>
            <w:r>
              <w:rPr>
                <w:sz w:val="24"/>
              </w:rPr>
              <w:t xml:space="preserve">Возраст. к/я</w:t>
            </w:r>
          </w:p>
        </w:tc>
        <w:tc>
          <w:tcPr>
            <w:tcW w:w="3005" w:type="dxa"/>
          </w:tcPr>
          <w:p>
            <w:pPr>
              <w:pStyle w:val="0"/>
              <w:jc w:val="center"/>
            </w:pPr>
            <w:r>
              <w:rPr>
                <w:sz w:val="24"/>
              </w:rPr>
              <w:t xml:space="preserve">Нормативный правовой акт, утвердивший стандарт</w:t>
            </w:r>
          </w:p>
        </w:tc>
      </w:tr>
      <w:tr>
        <w:tc>
          <w:tcPr>
            <w:gridSpan w:val="4"/>
            <w:tcW w:w="10614" w:type="dxa"/>
          </w:tcPr>
          <w:p>
            <w:pPr>
              <w:pStyle w:val="0"/>
              <w:outlineLvl w:val="2"/>
              <w:jc w:val="center"/>
            </w:pPr>
            <w:r>
              <w:rPr>
                <w:sz w:val="24"/>
                <w:b w:val="on"/>
              </w:rPr>
              <w:t xml:space="preserve">Некоторые инфекционные и паразитарные болезни (A00 - B99)</w:t>
            </w:r>
          </w:p>
        </w:tc>
      </w:tr>
      <w:tr>
        <w:tc>
          <w:tcPr>
            <w:tcW w:w="2762" w:type="dxa"/>
          </w:tcPr>
          <w:p>
            <w:pPr>
              <w:pStyle w:val="0"/>
            </w:pPr>
            <w:r>
              <w:rPr>
                <w:sz w:val="24"/>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4"/>
              </w:rPr>
              <w:t xml:space="preserve">A01.0 Брюшной тиф</w:t>
            </w:r>
          </w:p>
        </w:tc>
        <w:tc>
          <w:tcPr>
            <w:tcW w:w="1247" w:type="dxa"/>
          </w:tcPr>
          <w:p>
            <w:pPr>
              <w:pStyle w:val="0"/>
            </w:pPr>
            <w:r>
              <w:rPr>
                <w:sz w:val="24"/>
              </w:rPr>
              <w:t xml:space="preserve">взрослые</w:t>
            </w:r>
          </w:p>
        </w:tc>
        <w:tc>
          <w:tcPr>
            <w:tcW w:w="3005" w:type="dxa"/>
          </w:tcPr>
          <w:p>
            <w:pPr>
              <w:pStyle w:val="0"/>
            </w:pPr>
            <w:hyperlink w:history="0" r:id="rId706"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4"/>
                  <w:color w:val="0000ff"/>
                </w:rPr>
                <w:t xml:space="preserve">Приказ</w:t>
              </w:r>
            </w:hyperlink>
            <w:r>
              <w:rPr>
                <w:sz w:val="24"/>
              </w:rPr>
              <w:t xml:space="preserve"> Минздрава России от 07.12.2023 N 666н</w:t>
            </w:r>
          </w:p>
        </w:tc>
      </w:tr>
      <w:tr>
        <w:tc>
          <w:tcPr>
            <w:tcW w:w="2762" w:type="dxa"/>
          </w:tcPr>
          <w:p>
            <w:pPr>
              <w:pStyle w:val="0"/>
            </w:pPr>
            <w:r>
              <w:rPr>
                <w:sz w:val="24"/>
              </w:rPr>
              <w:t xml:space="preserve">Стандарт медицинской помощи взрослым при сальмонеллезе (диагностика и лечение)</w:t>
            </w:r>
          </w:p>
        </w:tc>
        <w:tc>
          <w:tcPr>
            <w:tcW w:w="3600" w:type="dxa"/>
          </w:tcPr>
          <w:p>
            <w:pPr>
              <w:pStyle w:val="0"/>
            </w:pPr>
            <w:r>
              <w:rPr>
                <w:sz w:val="24"/>
              </w:rPr>
              <w:t xml:space="preserve">A02 Другие сальмонеллезные инфекции</w:t>
            </w:r>
          </w:p>
        </w:tc>
        <w:tc>
          <w:tcPr>
            <w:tcW w:w="1247" w:type="dxa"/>
          </w:tcPr>
          <w:p>
            <w:pPr>
              <w:pStyle w:val="0"/>
            </w:pPr>
            <w:r>
              <w:rPr>
                <w:sz w:val="24"/>
              </w:rPr>
              <w:t xml:space="preserve">взрослые</w:t>
            </w:r>
          </w:p>
        </w:tc>
        <w:tc>
          <w:tcPr>
            <w:tcW w:w="3005" w:type="dxa"/>
          </w:tcPr>
          <w:p>
            <w:pPr>
              <w:pStyle w:val="0"/>
            </w:pPr>
            <w:hyperlink w:history="0" r:id="rId707"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4"/>
                  <w:color w:val="0000ff"/>
                </w:rPr>
                <w:t xml:space="preserve">Приказ</w:t>
              </w:r>
            </w:hyperlink>
            <w:r>
              <w:rPr>
                <w:sz w:val="24"/>
              </w:rPr>
              <w:t xml:space="preserve"> Минздрава России от 07.12.2023 N 667н</w:t>
            </w:r>
          </w:p>
        </w:tc>
      </w:tr>
      <w:tr>
        <w:tc>
          <w:tcPr>
            <w:tcW w:w="2762" w:type="dxa"/>
          </w:tcPr>
          <w:p>
            <w:pPr>
              <w:pStyle w:val="0"/>
            </w:pPr>
            <w:r>
              <w:rPr>
                <w:sz w:val="24"/>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4"/>
              </w:rPr>
              <w:t xml:space="preserve">A05.1 Ботулизм</w:t>
            </w:r>
          </w:p>
        </w:tc>
        <w:tc>
          <w:tcPr>
            <w:tcW w:w="1247" w:type="dxa"/>
          </w:tcPr>
          <w:p>
            <w:pPr>
              <w:pStyle w:val="0"/>
            </w:pPr>
            <w:r>
              <w:rPr>
                <w:sz w:val="24"/>
              </w:rPr>
              <w:t xml:space="preserve">дети</w:t>
            </w:r>
          </w:p>
        </w:tc>
        <w:tc>
          <w:tcPr>
            <w:tcW w:w="3005" w:type="dxa"/>
          </w:tcPr>
          <w:p>
            <w:pPr>
              <w:pStyle w:val="0"/>
            </w:pPr>
            <w:hyperlink w:history="0" r:id="rId708"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4"/>
                  <w:color w:val="0000ff"/>
                </w:rPr>
                <w:t xml:space="preserve">Приказ</w:t>
              </w:r>
            </w:hyperlink>
            <w:r>
              <w:rPr>
                <w:sz w:val="24"/>
              </w:rPr>
              <w:t xml:space="preserve"> Минздрава России от 18.10.2022 N 677н</w:t>
            </w:r>
          </w:p>
        </w:tc>
      </w:tr>
      <w:tr>
        <w:tc>
          <w:tcPr>
            <w:tcW w:w="2762" w:type="dxa"/>
          </w:tcPr>
          <w:p>
            <w:pPr>
              <w:pStyle w:val="0"/>
            </w:pPr>
            <w:r>
              <w:rPr>
                <w:sz w:val="24"/>
              </w:rPr>
              <w:t xml:space="preserve">Стандарт медицинской помощи взрослым при туберкулезе (диагностика и лечение)</w:t>
            </w:r>
          </w:p>
        </w:tc>
        <w:tc>
          <w:tcPr>
            <w:tcW w:w="3600" w:type="dxa"/>
          </w:tcPr>
          <w:p>
            <w:pPr>
              <w:pStyle w:val="0"/>
            </w:pPr>
            <w:r>
              <w:rPr>
                <w:sz w:val="24"/>
              </w:rPr>
              <w:t xml:space="preserve">A15 Туберкулез органов дыхания, подтвержденный бактериологически и гистологически</w:t>
            </w:r>
          </w:p>
          <w:p>
            <w:pPr>
              <w:pStyle w:val="0"/>
            </w:pPr>
            <w:r>
              <w:rPr>
                <w:sz w:val="24"/>
              </w:rPr>
              <w:t xml:space="preserve">A16 Туберкулез органов дыхания, не подтвержденный бактериологически или гистологически</w:t>
            </w:r>
          </w:p>
          <w:p>
            <w:pPr>
              <w:pStyle w:val="0"/>
            </w:pPr>
            <w:r>
              <w:rPr>
                <w:sz w:val="24"/>
              </w:rPr>
              <w:t xml:space="preserve">A17 Туберкулез нервной системы</w:t>
            </w:r>
          </w:p>
          <w:p>
            <w:pPr>
              <w:pStyle w:val="0"/>
            </w:pPr>
            <w:r>
              <w:rPr>
                <w:sz w:val="24"/>
              </w:rPr>
              <w:t xml:space="preserve">A18 Туберкулез других органов</w:t>
            </w:r>
          </w:p>
          <w:p>
            <w:pPr>
              <w:pStyle w:val="0"/>
            </w:pPr>
            <w:r>
              <w:rPr>
                <w:sz w:val="24"/>
              </w:rPr>
              <w:t xml:space="preserve">A19 Милиарный туберкулез</w:t>
            </w:r>
          </w:p>
        </w:tc>
        <w:tc>
          <w:tcPr>
            <w:tcW w:w="1247" w:type="dxa"/>
          </w:tcPr>
          <w:p>
            <w:pPr>
              <w:pStyle w:val="0"/>
            </w:pPr>
            <w:r>
              <w:rPr>
                <w:sz w:val="24"/>
              </w:rPr>
              <w:t xml:space="preserve">взрослые</w:t>
            </w:r>
          </w:p>
        </w:tc>
        <w:tc>
          <w:tcPr>
            <w:tcW w:w="3005" w:type="dxa"/>
          </w:tcPr>
          <w:p>
            <w:pPr>
              <w:pStyle w:val="0"/>
            </w:pPr>
            <w:hyperlink w:history="0" r:id="rId709"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4"/>
                  <w:color w:val="0000ff"/>
                </w:rPr>
                <w:t xml:space="preserve">Приказ</w:t>
              </w:r>
            </w:hyperlink>
            <w:r>
              <w:rPr>
                <w:sz w:val="24"/>
              </w:rPr>
              <w:t xml:space="preserve"> Минздрава России от 13.12.2023 N 682н</w:t>
            </w:r>
          </w:p>
        </w:tc>
      </w:tr>
      <w:tr>
        <w:tc>
          <w:tcPr>
            <w:tcW w:w="2762" w:type="dxa"/>
          </w:tcPr>
          <w:p>
            <w:pPr>
              <w:pStyle w:val="0"/>
            </w:pPr>
            <w:r>
              <w:rPr>
                <w:sz w:val="24"/>
              </w:rPr>
              <w:t xml:space="preserve">Стандарт медицинской помощи детям при туберкулезе (I режим химиотерапии)</w:t>
            </w:r>
          </w:p>
        </w:tc>
        <w:tc>
          <w:tcPr>
            <w:tcW w:w="3600" w:type="dxa"/>
          </w:tcPr>
          <w:p>
            <w:pPr>
              <w:pStyle w:val="0"/>
            </w:pPr>
            <w:r>
              <w:rPr>
                <w:sz w:val="24"/>
              </w:rPr>
              <w:t xml:space="preserve">A15 Туберкулез органов дыхания, подтвержденный бактериологически и гистологически</w:t>
            </w:r>
          </w:p>
          <w:p>
            <w:pPr>
              <w:pStyle w:val="0"/>
            </w:pPr>
            <w:r>
              <w:rPr>
                <w:sz w:val="24"/>
              </w:rPr>
              <w:t xml:space="preserve">A15.0 Туберкулез легких, подтвержденный бактериоскопически с наличием или отсутствием роста культуры</w:t>
            </w:r>
          </w:p>
          <w:p>
            <w:pPr>
              <w:pStyle w:val="0"/>
            </w:pPr>
            <w:r>
              <w:rPr>
                <w:sz w:val="24"/>
              </w:rPr>
              <w:t xml:space="preserve">A15.1 Туберкулез легких, подтвержденный только ростом культуры</w:t>
            </w:r>
          </w:p>
          <w:p>
            <w:pPr>
              <w:pStyle w:val="0"/>
            </w:pPr>
            <w:r>
              <w:rPr>
                <w:sz w:val="24"/>
              </w:rPr>
              <w:t xml:space="preserve">A15.2 Туберкулез легких, подтвержденный гистологически</w:t>
            </w:r>
          </w:p>
          <w:p>
            <w:pPr>
              <w:pStyle w:val="0"/>
            </w:pPr>
            <w:r>
              <w:rPr>
                <w:sz w:val="24"/>
              </w:rPr>
              <w:t xml:space="preserve">A15.3 Туберкулез легких, подтвержденный неуточненными методами</w:t>
            </w:r>
          </w:p>
          <w:p>
            <w:pPr>
              <w:pStyle w:val="0"/>
            </w:pPr>
            <w:r>
              <w:rPr>
                <w:sz w:val="24"/>
              </w:rPr>
              <w:t xml:space="preserve">A15.4 Туберкулез внутригрудных лимфатических узлов, подтвержденный бактериологически и гистологически</w:t>
            </w:r>
          </w:p>
          <w:p>
            <w:pPr>
              <w:pStyle w:val="0"/>
            </w:pPr>
            <w:r>
              <w:rPr>
                <w:sz w:val="24"/>
              </w:rPr>
              <w:t xml:space="preserve">A15.5 Туберкулез гортани, трахеи и бронхов, подтвержденный бактериологически и гистологически</w:t>
            </w:r>
          </w:p>
          <w:p>
            <w:pPr>
              <w:pStyle w:val="0"/>
            </w:pPr>
            <w:r>
              <w:rPr>
                <w:sz w:val="24"/>
              </w:rPr>
              <w:t xml:space="preserve">A15.6 Туберкулезный плеврит, подтвержденный бактериологически и гистологически</w:t>
            </w:r>
          </w:p>
          <w:p>
            <w:pPr>
              <w:pStyle w:val="0"/>
            </w:pPr>
            <w:r>
              <w:rPr>
                <w:sz w:val="24"/>
              </w:rPr>
              <w:t xml:space="preserve">A15.7 Первичный туберкулез органов дыхания, подтвержденный бактериологически и гистологически</w:t>
            </w:r>
          </w:p>
          <w:p>
            <w:pPr>
              <w:pStyle w:val="0"/>
            </w:pPr>
            <w:r>
              <w:rPr>
                <w:sz w:val="24"/>
              </w:rPr>
              <w:t xml:space="preserve">A15.8 Туберкулез других органов дыхания, подтвержденный бактериологически и гистологически</w:t>
            </w:r>
          </w:p>
          <w:p>
            <w:pPr>
              <w:pStyle w:val="0"/>
            </w:pPr>
            <w:r>
              <w:rPr>
                <w:sz w:val="24"/>
              </w:rPr>
              <w:t xml:space="preserve">A15.9 Туберкулез органов дыхания неуточненной локализации, подтвержденный бактериологически и гистологически</w:t>
            </w:r>
          </w:p>
          <w:p>
            <w:pPr>
              <w:pStyle w:val="0"/>
            </w:pPr>
            <w:r>
              <w:rPr>
                <w:sz w:val="24"/>
              </w:rPr>
              <w:t xml:space="preserve">A16 Туберкулез органов дыхания, не подтвержденный бактериологически или гистологически</w:t>
            </w:r>
          </w:p>
          <w:p>
            <w:pPr>
              <w:pStyle w:val="0"/>
            </w:pPr>
            <w:r>
              <w:rPr>
                <w:sz w:val="24"/>
              </w:rPr>
              <w:t xml:space="preserve">A16.0 Туберкулез легких при отрицательных результатах бактериологических и гистологических исследований</w:t>
            </w:r>
          </w:p>
          <w:p>
            <w:pPr>
              <w:pStyle w:val="0"/>
            </w:pPr>
            <w:r>
              <w:rPr>
                <w:sz w:val="24"/>
              </w:rPr>
              <w:t xml:space="preserve">A16.1 Туберкулез легких без проведения бактериологического и гистологического исследований</w:t>
            </w:r>
          </w:p>
          <w:p>
            <w:pPr>
              <w:pStyle w:val="0"/>
            </w:pPr>
            <w:r>
              <w:rPr>
                <w:sz w:val="24"/>
              </w:rPr>
              <w:t xml:space="preserve">A16.2 Туберкулез легких без упоминания о бактериологическом или гистологическом подтверждении</w:t>
            </w:r>
          </w:p>
          <w:p>
            <w:pPr>
              <w:pStyle w:val="0"/>
            </w:pPr>
            <w:r>
              <w:rPr>
                <w:sz w:val="24"/>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4"/>
              </w:rPr>
              <w:t xml:space="preserve">A16.5 Туберкулезный плеврит без упоминания о бактериологическом или гистологическом подтверждении</w:t>
            </w:r>
          </w:p>
          <w:p>
            <w:pPr>
              <w:pStyle w:val="0"/>
            </w:pPr>
            <w:r>
              <w:rPr>
                <w:sz w:val="24"/>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4"/>
              </w:rPr>
              <w:t xml:space="preserve">A16.8 Туберкулез других органов дыхания без упоминания о бактериологическом или гистологическом подтверждении</w:t>
            </w:r>
          </w:p>
          <w:p>
            <w:pPr>
              <w:pStyle w:val="0"/>
            </w:pPr>
            <w:r>
              <w:rPr>
                <w:sz w:val="24"/>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4"/>
              </w:rPr>
              <w:t xml:space="preserve">A17 Туберкулез нервной системы</w:t>
            </w:r>
          </w:p>
          <w:p>
            <w:pPr>
              <w:pStyle w:val="0"/>
            </w:pPr>
            <w:r>
              <w:rPr>
                <w:sz w:val="24"/>
              </w:rPr>
              <w:t xml:space="preserve">A17.0 Туберкулезный менингит (G01*)</w:t>
            </w:r>
          </w:p>
          <w:p>
            <w:pPr>
              <w:pStyle w:val="0"/>
            </w:pPr>
            <w:r>
              <w:rPr>
                <w:sz w:val="24"/>
              </w:rPr>
              <w:t xml:space="preserve">A17.1 Менингеальная туберкулема (G07*)</w:t>
            </w:r>
          </w:p>
          <w:p>
            <w:pPr>
              <w:pStyle w:val="0"/>
            </w:pPr>
            <w:r>
              <w:rPr>
                <w:sz w:val="24"/>
              </w:rPr>
              <w:t xml:space="preserve">A17.8 Туберкулез нервной системы других локализаций</w:t>
            </w:r>
          </w:p>
          <w:p>
            <w:pPr>
              <w:pStyle w:val="0"/>
            </w:pPr>
            <w:r>
              <w:rPr>
                <w:sz w:val="24"/>
              </w:rPr>
              <w:t xml:space="preserve">A17.9 Туберкулез нервной системы неуточненный (G99.8*)</w:t>
            </w:r>
          </w:p>
          <w:p>
            <w:pPr>
              <w:pStyle w:val="0"/>
            </w:pPr>
            <w:r>
              <w:rPr>
                <w:sz w:val="24"/>
              </w:rPr>
              <w:t xml:space="preserve">A18 Туберкулез других органов</w:t>
            </w:r>
          </w:p>
          <w:p>
            <w:pPr>
              <w:pStyle w:val="0"/>
            </w:pPr>
            <w:r>
              <w:rPr>
                <w:sz w:val="24"/>
              </w:rPr>
              <w:t xml:space="preserve">A18.0 Туберкулез костей и суставов</w:t>
            </w:r>
          </w:p>
          <w:p>
            <w:pPr>
              <w:pStyle w:val="0"/>
            </w:pPr>
            <w:r>
              <w:rPr>
                <w:sz w:val="24"/>
              </w:rPr>
              <w:t xml:space="preserve">A18.1 Туберкулез мочеполовых органов</w:t>
            </w:r>
          </w:p>
          <w:p>
            <w:pPr>
              <w:pStyle w:val="0"/>
            </w:pPr>
            <w:r>
              <w:rPr>
                <w:sz w:val="24"/>
              </w:rPr>
              <w:t xml:space="preserve">A18.2 Туберкулезная периферическая лимфаденопатия</w:t>
            </w:r>
          </w:p>
          <w:p>
            <w:pPr>
              <w:pStyle w:val="0"/>
            </w:pPr>
            <w:r>
              <w:rPr>
                <w:sz w:val="24"/>
              </w:rPr>
              <w:t xml:space="preserve">A18.3 Туберкулез кишечника, брюшины и брыжеечных лимфатических узлов</w:t>
            </w:r>
          </w:p>
          <w:p>
            <w:pPr>
              <w:pStyle w:val="0"/>
            </w:pPr>
            <w:r>
              <w:rPr>
                <w:sz w:val="24"/>
              </w:rPr>
              <w:t xml:space="preserve">A18.4 Туберкулез кожи и подкожной клетчатки</w:t>
            </w:r>
          </w:p>
          <w:p>
            <w:pPr>
              <w:pStyle w:val="0"/>
            </w:pPr>
            <w:r>
              <w:rPr>
                <w:sz w:val="24"/>
              </w:rPr>
              <w:t xml:space="preserve">A18.5 Туберкулез глаза</w:t>
            </w:r>
          </w:p>
          <w:p>
            <w:pPr>
              <w:pStyle w:val="0"/>
            </w:pPr>
            <w:r>
              <w:rPr>
                <w:sz w:val="24"/>
              </w:rPr>
              <w:t xml:space="preserve">A18.6 Туберкулез уха</w:t>
            </w:r>
          </w:p>
          <w:p>
            <w:pPr>
              <w:pStyle w:val="0"/>
            </w:pPr>
            <w:r>
              <w:rPr>
                <w:sz w:val="24"/>
              </w:rPr>
              <w:t xml:space="preserve">A18.7 Туберкулез надпочечников (E35.1*)</w:t>
            </w:r>
          </w:p>
          <w:p>
            <w:pPr>
              <w:pStyle w:val="0"/>
            </w:pPr>
            <w:r>
              <w:rPr>
                <w:sz w:val="24"/>
              </w:rPr>
              <w:t xml:space="preserve">A18.8 Туберкулез других уточненных органов</w:t>
            </w:r>
          </w:p>
          <w:p>
            <w:pPr>
              <w:pStyle w:val="0"/>
            </w:pPr>
            <w:r>
              <w:rPr>
                <w:sz w:val="24"/>
              </w:rPr>
              <w:t xml:space="preserve">A19 Милиарный туберкулез</w:t>
            </w:r>
          </w:p>
          <w:p>
            <w:pPr>
              <w:pStyle w:val="0"/>
            </w:pPr>
            <w:r>
              <w:rPr>
                <w:sz w:val="24"/>
              </w:rPr>
              <w:t xml:space="preserve">A19.0 Острый милиарный туберкулез одной уточненной локализации</w:t>
            </w:r>
          </w:p>
          <w:p>
            <w:pPr>
              <w:pStyle w:val="0"/>
            </w:pPr>
            <w:r>
              <w:rPr>
                <w:sz w:val="24"/>
              </w:rPr>
              <w:t xml:space="preserve">A19.1 Острый милиарный туберкулез множественной локализации</w:t>
            </w:r>
          </w:p>
          <w:p>
            <w:pPr>
              <w:pStyle w:val="0"/>
            </w:pPr>
            <w:r>
              <w:rPr>
                <w:sz w:val="24"/>
              </w:rPr>
              <w:t xml:space="preserve">A19.2 Острый милиарный туберкулез неуточненной локализации</w:t>
            </w:r>
          </w:p>
          <w:p>
            <w:pPr>
              <w:pStyle w:val="0"/>
            </w:pPr>
            <w:r>
              <w:rPr>
                <w:sz w:val="24"/>
              </w:rPr>
              <w:t xml:space="preserve">A19.8 Другие формы милиарного туберкулеза</w:t>
            </w:r>
          </w:p>
          <w:p>
            <w:pPr>
              <w:pStyle w:val="0"/>
            </w:pPr>
            <w:r>
              <w:rPr>
                <w:sz w:val="24"/>
              </w:rPr>
              <w:t xml:space="preserve">A19.9 Милиарный туберкулез неуточненной локализации</w:t>
            </w:r>
          </w:p>
        </w:tc>
        <w:tc>
          <w:tcPr>
            <w:tcW w:w="1247" w:type="dxa"/>
          </w:tcPr>
          <w:p>
            <w:pPr>
              <w:pStyle w:val="0"/>
            </w:pPr>
            <w:r>
              <w:rPr>
                <w:sz w:val="24"/>
              </w:rPr>
              <w:t xml:space="preserve">дети</w:t>
            </w:r>
          </w:p>
        </w:tc>
        <w:tc>
          <w:tcPr>
            <w:tcW w:w="3005" w:type="dxa"/>
          </w:tcPr>
          <w:p>
            <w:pPr>
              <w:pStyle w:val="0"/>
            </w:pPr>
            <w:hyperlink w:history="0" r:id="rId710"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4"/>
                  <w:color w:val="0000ff"/>
                </w:rPr>
                <w:t xml:space="preserve">Приказ</w:t>
              </w:r>
            </w:hyperlink>
            <w:r>
              <w:rPr>
                <w:sz w:val="24"/>
              </w:rPr>
              <w:t xml:space="preserve"> Минздрава России от 24.11.2020 N 1246н</w:t>
            </w:r>
          </w:p>
        </w:tc>
      </w:tr>
      <w:tr>
        <w:tc>
          <w:tcPr>
            <w:tcW w:w="2762" w:type="dxa"/>
          </w:tcPr>
          <w:p>
            <w:pPr>
              <w:pStyle w:val="0"/>
            </w:pPr>
            <w:r>
              <w:rPr>
                <w:sz w:val="24"/>
              </w:rPr>
              <w:t xml:space="preserve">Стандарт медицинской помощи детям при туберкулезе (III режим химиотерапии)</w:t>
            </w:r>
          </w:p>
        </w:tc>
        <w:tc>
          <w:tcPr>
            <w:tcW w:w="3600" w:type="dxa"/>
          </w:tcPr>
          <w:p>
            <w:pPr>
              <w:pStyle w:val="0"/>
            </w:pPr>
            <w:r>
              <w:rPr>
                <w:sz w:val="24"/>
              </w:rPr>
              <w:t xml:space="preserve">A15.4 Туберкулез внутригрудных лимфатических узлов, подтвержденный бактериологически и гистологически</w:t>
            </w:r>
          </w:p>
          <w:p>
            <w:pPr>
              <w:pStyle w:val="0"/>
            </w:pPr>
            <w:r>
              <w:rPr>
                <w:sz w:val="24"/>
              </w:rPr>
              <w:t xml:space="preserve">A15.5 Туберкулез гортани, трахеи и бронхов, подтвержденный бактериологически и гистологически</w:t>
            </w:r>
          </w:p>
          <w:p>
            <w:pPr>
              <w:pStyle w:val="0"/>
            </w:pPr>
            <w:r>
              <w:rPr>
                <w:sz w:val="24"/>
              </w:rPr>
              <w:t xml:space="preserve">A15.6 Туберкулезный плеврит, подтвержденный бактериологически и гистологически</w:t>
            </w:r>
          </w:p>
          <w:p>
            <w:pPr>
              <w:pStyle w:val="0"/>
            </w:pPr>
            <w:r>
              <w:rPr>
                <w:sz w:val="24"/>
              </w:rPr>
              <w:t xml:space="preserve">A15.7 Первичный туберкулез органов дыхания, подтвержденный бактериологически и гистологически</w:t>
            </w:r>
          </w:p>
          <w:p>
            <w:pPr>
              <w:pStyle w:val="0"/>
            </w:pPr>
            <w:r>
              <w:rPr>
                <w:sz w:val="24"/>
              </w:rPr>
              <w:t xml:space="preserve">A15.8 Туберкулез других органов дыхания, подтвержденный бактериологически и гистологически</w:t>
            </w:r>
          </w:p>
          <w:p>
            <w:pPr>
              <w:pStyle w:val="0"/>
            </w:pPr>
            <w:r>
              <w:rPr>
                <w:sz w:val="24"/>
              </w:rPr>
              <w:t xml:space="preserve">A15.9 Туберкулез органов дыхания неуточненной локализации, подтвержденный бактериологически и гистологически</w:t>
            </w:r>
          </w:p>
          <w:p>
            <w:pPr>
              <w:pStyle w:val="0"/>
            </w:pPr>
            <w:r>
              <w:rPr>
                <w:sz w:val="24"/>
              </w:rPr>
              <w:t xml:space="preserve">A16 Туберкулез органов дыхания, не подтвержденный бактериологически или гистологически</w:t>
            </w:r>
          </w:p>
          <w:p>
            <w:pPr>
              <w:pStyle w:val="0"/>
            </w:pPr>
            <w:r>
              <w:rPr>
                <w:sz w:val="24"/>
              </w:rPr>
              <w:t xml:space="preserve">A16.0 Туберкулез легких при отрицательных результатах бактериологических и гистологических исследований</w:t>
            </w:r>
          </w:p>
          <w:p>
            <w:pPr>
              <w:pStyle w:val="0"/>
            </w:pPr>
            <w:r>
              <w:rPr>
                <w:sz w:val="24"/>
              </w:rPr>
              <w:t xml:space="preserve">A16.1 Туберкулез легких без проведения бактериологического и гистологического исследований</w:t>
            </w:r>
          </w:p>
          <w:p>
            <w:pPr>
              <w:pStyle w:val="0"/>
            </w:pPr>
            <w:r>
              <w:rPr>
                <w:sz w:val="24"/>
              </w:rPr>
              <w:t xml:space="preserve">A16.2 Туберкулез легких без упоминания о бактериологическом или гистологическом подтверждении</w:t>
            </w:r>
          </w:p>
          <w:p>
            <w:pPr>
              <w:pStyle w:val="0"/>
            </w:pPr>
            <w:r>
              <w:rPr>
                <w:sz w:val="24"/>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4"/>
              </w:rPr>
              <w:t xml:space="preserve">A16.5 Туберкулезный плеврит без упоминания о бактериологическом или гистологическом подтверждении</w:t>
            </w:r>
          </w:p>
          <w:p>
            <w:pPr>
              <w:pStyle w:val="0"/>
            </w:pPr>
            <w:r>
              <w:rPr>
                <w:sz w:val="24"/>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4"/>
              </w:rPr>
              <w:t xml:space="preserve">A16.8 Туберкулез других органов дыхания без упоминания о бактериологическом или гистологическом подтверждении</w:t>
            </w:r>
          </w:p>
          <w:p>
            <w:pPr>
              <w:pStyle w:val="0"/>
            </w:pPr>
            <w:r>
              <w:rPr>
                <w:sz w:val="24"/>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4"/>
              </w:rPr>
              <w:t xml:space="preserve">A17 Туберкулез нервной системы</w:t>
            </w:r>
          </w:p>
          <w:p>
            <w:pPr>
              <w:pStyle w:val="0"/>
            </w:pPr>
            <w:r>
              <w:rPr>
                <w:sz w:val="24"/>
              </w:rPr>
              <w:t xml:space="preserve">A17.0 Туберкулезный менингит (G01*)</w:t>
            </w:r>
          </w:p>
          <w:p>
            <w:pPr>
              <w:pStyle w:val="0"/>
            </w:pPr>
            <w:r>
              <w:rPr>
                <w:sz w:val="24"/>
              </w:rPr>
              <w:t xml:space="preserve">A17.1 Менингеальная туберкулема (G07*)</w:t>
            </w:r>
          </w:p>
          <w:p>
            <w:pPr>
              <w:pStyle w:val="0"/>
            </w:pPr>
            <w:r>
              <w:rPr>
                <w:sz w:val="24"/>
              </w:rPr>
              <w:t xml:space="preserve">A17.8 Туберкулез нервной системы других локализаций</w:t>
            </w:r>
          </w:p>
          <w:p>
            <w:pPr>
              <w:pStyle w:val="0"/>
            </w:pPr>
            <w:r>
              <w:rPr>
                <w:sz w:val="24"/>
              </w:rPr>
              <w:t xml:space="preserve">A17.9 Туберкулез нервной системы неуточненный (G99.8*)</w:t>
            </w:r>
          </w:p>
          <w:p>
            <w:pPr>
              <w:pStyle w:val="0"/>
            </w:pPr>
            <w:r>
              <w:rPr>
                <w:sz w:val="24"/>
              </w:rPr>
              <w:t xml:space="preserve">A18 Туберкулез других органов</w:t>
            </w:r>
          </w:p>
          <w:p>
            <w:pPr>
              <w:pStyle w:val="0"/>
            </w:pPr>
            <w:r>
              <w:rPr>
                <w:sz w:val="24"/>
              </w:rPr>
              <w:t xml:space="preserve">A18.0 Туберкулез костей и суставов</w:t>
            </w:r>
          </w:p>
          <w:p>
            <w:pPr>
              <w:pStyle w:val="0"/>
            </w:pPr>
            <w:r>
              <w:rPr>
                <w:sz w:val="24"/>
              </w:rPr>
              <w:t xml:space="preserve">A18.1 Туберкулез мочеполовых органов</w:t>
            </w:r>
          </w:p>
          <w:p>
            <w:pPr>
              <w:pStyle w:val="0"/>
            </w:pPr>
            <w:r>
              <w:rPr>
                <w:sz w:val="24"/>
              </w:rPr>
              <w:t xml:space="preserve">A18.2 Туберкулезная периферическая лимфаденопатия</w:t>
            </w:r>
          </w:p>
          <w:p>
            <w:pPr>
              <w:pStyle w:val="0"/>
            </w:pPr>
            <w:r>
              <w:rPr>
                <w:sz w:val="24"/>
              </w:rPr>
              <w:t xml:space="preserve">A18.3 Туберкулез кишечника, брюшины и брыжеечных лимфатических узлов</w:t>
            </w:r>
          </w:p>
          <w:p>
            <w:pPr>
              <w:pStyle w:val="0"/>
            </w:pPr>
            <w:r>
              <w:rPr>
                <w:sz w:val="24"/>
              </w:rPr>
              <w:t xml:space="preserve">A18.4 Туберкулез кожи и подкожной клетчатки</w:t>
            </w:r>
          </w:p>
          <w:p>
            <w:pPr>
              <w:pStyle w:val="0"/>
            </w:pPr>
            <w:r>
              <w:rPr>
                <w:sz w:val="24"/>
              </w:rPr>
              <w:t xml:space="preserve">A18.5 Туберкулез глаза</w:t>
            </w:r>
          </w:p>
          <w:p>
            <w:pPr>
              <w:pStyle w:val="0"/>
            </w:pPr>
            <w:r>
              <w:rPr>
                <w:sz w:val="24"/>
              </w:rPr>
              <w:t xml:space="preserve">A18.6 Туберкулез уха</w:t>
            </w:r>
          </w:p>
          <w:p>
            <w:pPr>
              <w:pStyle w:val="0"/>
            </w:pPr>
            <w:r>
              <w:rPr>
                <w:sz w:val="24"/>
              </w:rPr>
              <w:t xml:space="preserve">A18.7 Туберкулез надпочечников (E35.1*)</w:t>
            </w:r>
          </w:p>
          <w:p>
            <w:pPr>
              <w:pStyle w:val="0"/>
            </w:pPr>
            <w:r>
              <w:rPr>
                <w:sz w:val="24"/>
              </w:rPr>
              <w:t xml:space="preserve">A18.8 Туберкулез других уточненных органов</w:t>
            </w:r>
          </w:p>
          <w:p>
            <w:pPr>
              <w:pStyle w:val="0"/>
            </w:pPr>
            <w:r>
              <w:rPr>
                <w:sz w:val="24"/>
              </w:rPr>
              <w:t xml:space="preserve">A19 Милиарный туберкулез</w:t>
            </w:r>
          </w:p>
          <w:p>
            <w:pPr>
              <w:pStyle w:val="0"/>
            </w:pPr>
            <w:r>
              <w:rPr>
                <w:sz w:val="24"/>
              </w:rPr>
              <w:t xml:space="preserve">A19.0 Острый милиарный туберкулез одной уточненной локализации</w:t>
            </w:r>
          </w:p>
          <w:p>
            <w:pPr>
              <w:pStyle w:val="0"/>
            </w:pPr>
            <w:r>
              <w:rPr>
                <w:sz w:val="24"/>
              </w:rPr>
              <w:t xml:space="preserve">A19.1 Острый милиарный туберкулез множественной локализации</w:t>
            </w:r>
          </w:p>
          <w:p>
            <w:pPr>
              <w:pStyle w:val="0"/>
            </w:pPr>
            <w:r>
              <w:rPr>
                <w:sz w:val="24"/>
              </w:rPr>
              <w:t xml:space="preserve">A19.2 Острый милиарный туберкулез неуточненной локализации</w:t>
            </w:r>
          </w:p>
          <w:p>
            <w:pPr>
              <w:pStyle w:val="0"/>
            </w:pPr>
            <w:r>
              <w:rPr>
                <w:sz w:val="24"/>
              </w:rPr>
              <w:t xml:space="preserve">A19.8 Другие формы милиарного туберкулеза</w:t>
            </w:r>
          </w:p>
          <w:p>
            <w:pPr>
              <w:pStyle w:val="0"/>
            </w:pPr>
            <w:r>
              <w:rPr>
                <w:sz w:val="24"/>
              </w:rPr>
              <w:t xml:space="preserve">A19.9 Милиарный туберкулез неуточненной локализации</w:t>
            </w:r>
          </w:p>
        </w:tc>
        <w:tc>
          <w:tcPr>
            <w:tcW w:w="1247" w:type="dxa"/>
          </w:tcPr>
          <w:p>
            <w:pPr>
              <w:pStyle w:val="0"/>
            </w:pPr>
            <w:r>
              <w:rPr>
                <w:sz w:val="24"/>
              </w:rPr>
              <w:t xml:space="preserve">дети</w:t>
            </w:r>
          </w:p>
        </w:tc>
        <w:tc>
          <w:tcPr>
            <w:tcW w:w="3005" w:type="dxa"/>
          </w:tcPr>
          <w:p>
            <w:pPr>
              <w:pStyle w:val="0"/>
            </w:pPr>
            <w:hyperlink w:history="0" r:id="rId711"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4"/>
                  <w:color w:val="0000ff"/>
                </w:rPr>
                <w:t xml:space="preserve">Приказ</w:t>
              </w:r>
            </w:hyperlink>
            <w:r>
              <w:rPr>
                <w:sz w:val="24"/>
              </w:rPr>
              <w:t xml:space="preserve"> Минздрава России от 24.11.2020 N 1246н</w:t>
            </w:r>
          </w:p>
        </w:tc>
      </w:tr>
      <w:tr>
        <w:tc>
          <w:tcPr>
            <w:tcW w:w="2762" w:type="dxa"/>
          </w:tcPr>
          <w:p>
            <w:pPr>
              <w:pStyle w:val="0"/>
            </w:pPr>
            <w:r>
              <w:rPr>
                <w:sz w:val="24"/>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4"/>
              </w:rPr>
              <w:t xml:space="preserve">A50 Врожденный сифилис</w:t>
            </w:r>
          </w:p>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дети</w:t>
            </w:r>
          </w:p>
        </w:tc>
        <w:tc>
          <w:tcPr>
            <w:tcW w:w="3005" w:type="dxa"/>
          </w:tcPr>
          <w:p>
            <w:pPr>
              <w:pStyle w:val="0"/>
            </w:pPr>
            <w:hyperlink w:history="0" r:id="rId71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4"/>
                  <w:color w:val="0000ff"/>
                </w:rPr>
                <w:t xml:space="preserve">Приказ</w:t>
              </w:r>
            </w:hyperlink>
            <w:r>
              <w:rPr>
                <w:sz w:val="24"/>
              </w:rPr>
              <w:t xml:space="preserve"> Минздрава России от 01.09.2021 N 896н</w:t>
            </w:r>
          </w:p>
        </w:tc>
      </w:tr>
      <w:tr>
        <w:tc>
          <w:tcPr>
            <w:tcW w:w="2762" w:type="dxa"/>
          </w:tcPr>
          <w:p>
            <w:pPr>
              <w:pStyle w:val="0"/>
            </w:pPr>
            <w:r>
              <w:rPr>
                <w:sz w:val="24"/>
              </w:rPr>
              <w:t xml:space="preserve">Стандарт медицинской помощи детям при сифилисе (диагностика и лечение)</w:t>
            </w:r>
          </w:p>
        </w:tc>
        <w:tc>
          <w:tcPr>
            <w:tcW w:w="3600" w:type="dxa"/>
          </w:tcPr>
          <w:p>
            <w:pPr>
              <w:pStyle w:val="0"/>
            </w:pPr>
            <w:r>
              <w:rPr>
                <w:sz w:val="24"/>
              </w:rPr>
              <w:t xml:space="preserve">A50 Врожденный сифилис</w:t>
            </w:r>
          </w:p>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дети</w:t>
            </w:r>
          </w:p>
        </w:tc>
        <w:tc>
          <w:tcPr>
            <w:tcW w:w="3005" w:type="dxa"/>
          </w:tcPr>
          <w:p>
            <w:pPr>
              <w:pStyle w:val="0"/>
            </w:pPr>
            <w:hyperlink w:history="0" r:id="rId713"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4"/>
                  <w:color w:val="0000ff"/>
                </w:rPr>
                <w:t xml:space="preserve">Приказ</w:t>
              </w:r>
            </w:hyperlink>
            <w:r>
              <w:rPr>
                <w:sz w:val="24"/>
              </w:rPr>
              <w:t xml:space="preserve"> Минздрава России от 01.09.2021 N 896н</w:t>
            </w:r>
          </w:p>
        </w:tc>
      </w:tr>
      <w:tr>
        <w:tc>
          <w:tcPr>
            <w:tcW w:w="2762" w:type="dxa"/>
          </w:tcPr>
          <w:p>
            <w:pPr>
              <w:pStyle w:val="0"/>
            </w:pPr>
            <w:r>
              <w:rPr>
                <w:sz w:val="24"/>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взрослые</w:t>
            </w:r>
          </w:p>
        </w:tc>
        <w:tc>
          <w:tcPr>
            <w:tcW w:w="3005" w:type="dxa"/>
          </w:tcPr>
          <w:p>
            <w:pPr>
              <w:pStyle w:val="0"/>
            </w:pPr>
            <w:hyperlink w:history="0" r:id="rId71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4"/>
                  <w:color w:val="0000ff"/>
                </w:rPr>
                <w:t xml:space="preserve">Приказ</w:t>
              </w:r>
            </w:hyperlink>
            <w:r>
              <w:rPr>
                <w:sz w:val="24"/>
              </w:rPr>
              <w:t xml:space="preserve"> Минздрава России от 10.06.2021 N 609н</w:t>
            </w:r>
          </w:p>
        </w:tc>
      </w:tr>
      <w:tr>
        <w:tc>
          <w:tcPr>
            <w:tcW w:w="2762" w:type="dxa"/>
          </w:tcPr>
          <w:p>
            <w:pPr>
              <w:pStyle w:val="0"/>
            </w:pPr>
            <w:r>
              <w:rPr>
                <w:sz w:val="24"/>
              </w:rPr>
              <w:t xml:space="preserve">Стандарт медицинской помощи взрослым при сифилисе (диагностика и лечение)</w:t>
            </w:r>
          </w:p>
        </w:tc>
        <w:tc>
          <w:tcPr>
            <w:tcW w:w="3600" w:type="dxa"/>
          </w:tcPr>
          <w:p>
            <w:pPr>
              <w:pStyle w:val="0"/>
            </w:pPr>
            <w:r>
              <w:rPr>
                <w:sz w:val="24"/>
              </w:rPr>
              <w:t xml:space="preserve">A51 Ранний сифилис</w:t>
            </w:r>
          </w:p>
          <w:p>
            <w:pPr>
              <w:pStyle w:val="0"/>
            </w:pPr>
            <w:r>
              <w:rPr>
                <w:sz w:val="24"/>
              </w:rPr>
              <w:t xml:space="preserve">A52 Поздний сифилис</w:t>
            </w:r>
          </w:p>
          <w:p>
            <w:pPr>
              <w:pStyle w:val="0"/>
            </w:pPr>
            <w:r>
              <w:rPr>
                <w:sz w:val="24"/>
              </w:rPr>
              <w:t xml:space="preserve">A53 Другие и неуточненные формы сифилиса</w:t>
            </w:r>
          </w:p>
        </w:tc>
        <w:tc>
          <w:tcPr>
            <w:tcW w:w="1247" w:type="dxa"/>
          </w:tcPr>
          <w:p>
            <w:pPr>
              <w:pStyle w:val="0"/>
            </w:pPr>
            <w:r>
              <w:rPr>
                <w:sz w:val="24"/>
              </w:rPr>
              <w:t xml:space="preserve">взрослые</w:t>
            </w:r>
          </w:p>
        </w:tc>
        <w:tc>
          <w:tcPr>
            <w:tcW w:w="3005" w:type="dxa"/>
          </w:tcPr>
          <w:p>
            <w:pPr>
              <w:pStyle w:val="0"/>
            </w:pPr>
            <w:hyperlink w:history="0" r:id="rId715"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4"/>
                  <w:color w:val="0000ff"/>
                </w:rPr>
                <w:t xml:space="preserve">Приказ</w:t>
              </w:r>
            </w:hyperlink>
            <w:r>
              <w:rPr>
                <w:sz w:val="24"/>
              </w:rPr>
              <w:t xml:space="preserve"> Минздрава России от 10.06.2021 N 609н</w:t>
            </w:r>
          </w:p>
        </w:tc>
      </w:tr>
      <w:tr>
        <w:tc>
          <w:tcPr>
            <w:tcW w:w="2762" w:type="dxa"/>
          </w:tcPr>
          <w:p>
            <w:pPr>
              <w:pStyle w:val="0"/>
            </w:pPr>
            <w:r>
              <w:rPr>
                <w:sz w:val="24"/>
              </w:rPr>
              <w:t xml:space="preserve">Стандарт медицинской помощи взрослым при хламидийной инфекции (диагностика и лечение)</w:t>
            </w:r>
          </w:p>
        </w:tc>
        <w:tc>
          <w:tcPr>
            <w:tcW w:w="3600" w:type="dxa"/>
          </w:tcPr>
          <w:p>
            <w:pPr>
              <w:pStyle w:val="0"/>
            </w:pPr>
            <w:r>
              <w:rPr>
                <w:sz w:val="24"/>
              </w:rPr>
              <w:t xml:space="preserve">A56 Другие хламидийные болезни, передающиеся половым путем</w:t>
            </w:r>
          </w:p>
          <w:p>
            <w:pPr>
              <w:pStyle w:val="0"/>
            </w:pPr>
            <w:r>
              <w:rPr>
                <w:sz w:val="24"/>
              </w:rPr>
              <w:t xml:space="preserve">A74 Другие болезни, вызываемые хламидиями</w:t>
            </w:r>
          </w:p>
        </w:tc>
        <w:tc>
          <w:tcPr>
            <w:tcW w:w="1247" w:type="dxa"/>
          </w:tcPr>
          <w:p>
            <w:pPr>
              <w:pStyle w:val="0"/>
            </w:pPr>
            <w:r>
              <w:rPr>
                <w:sz w:val="24"/>
              </w:rPr>
              <w:t xml:space="preserve">взрослые</w:t>
            </w:r>
          </w:p>
        </w:tc>
        <w:tc>
          <w:tcPr>
            <w:tcW w:w="3005" w:type="dxa"/>
          </w:tcPr>
          <w:p>
            <w:pPr>
              <w:pStyle w:val="0"/>
            </w:pPr>
            <w:hyperlink w:history="0" r:id="rId716"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4"/>
                  <w:color w:val="0000ff"/>
                </w:rPr>
                <w:t xml:space="preserve">Приказ</w:t>
              </w:r>
            </w:hyperlink>
            <w:r>
              <w:rPr>
                <w:sz w:val="24"/>
              </w:rPr>
              <w:t xml:space="preserve"> Минздрава России от 28.03.2022 N 211н</w:t>
            </w:r>
          </w:p>
        </w:tc>
      </w:tr>
      <w:tr>
        <w:tc>
          <w:tcPr>
            <w:tcW w:w="2762" w:type="dxa"/>
          </w:tcPr>
          <w:p>
            <w:pPr>
              <w:pStyle w:val="0"/>
            </w:pPr>
            <w:r>
              <w:rPr>
                <w:sz w:val="24"/>
              </w:rPr>
              <w:t xml:space="preserve">Стандарт медицинской помощи детям при хламидийной инфекции (диагностика и лечение)</w:t>
            </w:r>
          </w:p>
        </w:tc>
        <w:tc>
          <w:tcPr>
            <w:tcW w:w="3600" w:type="dxa"/>
          </w:tcPr>
          <w:p>
            <w:pPr>
              <w:pStyle w:val="0"/>
            </w:pPr>
            <w:r>
              <w:rPr>
                <w:sz w:val="24"/>
              </w:rPr>
              <w:t xml:space="preserve">A56 Другие хламидийные болезни, передающиеся половым путем</w:t>
            </w:r>
          </w:p>
          <w:p>
            <w:pPr>
              <w:pStyle w:val="0"/>
            </w:pPr>
            <w:r>
              <w:rPr>
                <w:sz w:val="24"/>
              </w:rPr>
              <w:t xml:space="preserve">A74 Другие болезни, вызываемые хламидиями</w:t>
            </w:r>
          </w:p>
        </w:tc>
        <w:tc>
          <w:tcPr>
            <w:tcW w:w="1247" w:type="dxa"/>
          </w:tcPr>
          <w:p>
            <w:pPr>
              <w:pStyle w:val="0"/>
            </w:pPr>
            <w:r>
              <w:rPr>
                <w:sz w:val="24"/>
              </w:rPr>
              <w:t xml:space="preserve">дети</w:t>
            </w:r>
          </w:p>
        </w:tc>
        <w:tc>
          <w:tcPr>
            <w:tcW w:w="3005" w:type="dxa"/>
          </w:tcPr>
          <w:p>
            <w:pPr>
              <w:pStyle w:val="0"/>
            </w:pPr>
            <w:hyperlink w:history="0" r:id="rId717" w:tooltip="Приказ Минздрава России от 11.06.2025 N 350н &quot;Об утверждении стандарта медицинской помощи детям при хламидийной инфекции (диагностика и лечение)&quot; (Зарегистрировано в Минюсте России 07.07.2025 N 82829) {КонсультантПлюс}">
              <w:r>
                <w:rPr>
                  <w:sz w:val="24"/>
                  <w:color w:val="0000ff"/>
                </w:rPr>
                <w:t xml:space="preserve">Приказ</w:t>
              </w:r>
            </w:hyperlink>
            <w:r>
              <w:rPr>
                <w:sz w:val="24"/>
              </w:rPr>
              <w:t xml:space="preserve"> Минздрава России от 11.06.2025 N 350н</w:t>
            </w:r>
          </w:p>
        </w:tc>
      </w:tr>
      <w:tr>
        <w:tc>
          <w:tcPr>
            <w:tcW w:w="2762" w:type="dxa"/>
          </w:tcPr>
          <w:p>
            <w:pPr>
              <w:pStyle w:val="0"/>
            </w:pPr>
            <w:r>
              <w:rPr>
                <w:sz w:val="24"/>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4"/>
              </w:rPr>
              <w:t xml:space="preserve">A60 Аногенитальная герпетическая вирусная инфекция [herpes simplex]</w:t>
            </w:r>
          </w:p>
        </w:tc>
        <w:tc>
          <w:tcPr>
            <w:tcW w:w="1247" w:type="dxa"/>
          </w:tcPr>
          <w:p>
            <w:pPr>
              <w:pStyle w:val="0"/>
            </w:pPr>
            <w:r>
              <w:rPr>
                <w:sz w:val="24"/>
              </w:rPr>
              <w:t xml:space="preserve">взрослые</w:t>
            </w:r>
          </w:p>
        </w:tc>
        <w:tc>
          <w:tcPr>
            <w:tcW w:w="3005" w:type="dxa"/>
          </w:tcPr>
          <w:p>
            <w:pPr>
              <w:pStyle w:val="0"/>
            </w:pPr>
            <w:hyperlink w:history="0" r:id="rId718"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4"/>
                  <w:color w:val="0000ff"/>
                </w:rPr>
                <w:t xml:space="preserve">Приказ</w:t>
              </w:r>
            </w:hyperlink>
            <w:r>
              <w:rPr>
                <w:sz w:val="24"/>
              </w:rPr>
              <w:t xml:space="preserve"> Минздрава России от 28.03.2022 N 210н</w:t>
            </w:r>
          </w:p>
        </w:tc>
      </w:tr>
      <w:tr>
        <w:tc>
          <w:tcPr>
            <w:tcW w:w="2762" w:type="dxa"/>
          </w:tcPr>
          <w:p>
            <w:pPr>
              <w:pStyle w:val="0"/>
            </w:pPr>
            <w:r>
              <w:rPr>
                <w:sz w:val="24"/>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4"/>
              </w:rPr>
              <w:t xml:space="preserve">A60 Аногенитальная герпетическая вирусная инфекция [herpes simplex]</w:t>
            </w:r>
          </w:p>
        </w:tc>
        <w:tc>
          <w:tcPr>
            <w:tcW w:w="1247" w:type="dxa"/>
          </w:tcPr>
          <w:p>
            <w:pPr>
              <w:pStyle w:val="0"/>
            </w:pPr>
            <w:r>
              <w:rPr>
                <w:sz w:val="24"/>
              </w:rPr>
              <w:t xml:space="preserve">дети</w:t>
            </w:r>
          </w:p>
        </w:tc>
        <w:tc>
          <w:tcPr>
            <w:tcW w:w="3005" w:type="dxa"/>
          </w:tcPr>
          <w:p>
            <w:pPr>
              <w:pStyle w:val="0"/>
            </w:pPr>
            <w:hyperlink w:history="0" r:id="rId719"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4"/>
                  <w:color w:val="0000ff"/>
                </w:rPr>
                <w:t xml:space="preserve">Приказ</w:t>
              </w:r>
            </w:hyperlink>
            <w:r>
              <w:rPr>
                <w:sz w:val="24"/>
              </w:rPr>
              <w:t xml:space="preserve"> Минздрава России от 12.05.2022 N 319н</w:t>
            </w:r>
          </w:p>
        </w:tc>
      </w:tr>
      <w:tr>
        <w:tc>
          <w:tcPr>
            <w:tcW w:w="2762" w:type="dxa"/>
          </w:tcPr>
          <w:p>
            <w:pPr>
              <w:pStyle w:val="0"/>
            </w:pPr>
            <w:r>
              <w:rPr>
                <w:sz w:val="24"/>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4"/>
              </w:rPr>
              <w:t xml:space="preserve">A63.0 Аногенитальные (венерические) бородавки</w:t>
            </w:r>
          </w:p>
        </w:tc>
        <w:tc>
          <w:tcPr>
            <w:tcW w:w="1247" w:type="dxa"/>
          </w:tcPr>
          <w:p>
            <w:pPr>
              <w:pStyle w:val="0"/>
            </w:pPr>
            <w:r>
              <w:rPr>
                <w:sz w:val="24"/>
              </w:rPr>
              <w:t xml:space="preserve">взрослые</w:t>
            </w:r>
          </w:p>
        </w:tc>
        <w:tc>
          <w:tcPr>
            <w:tcW w:w="3005" w:type="dxa"/>
          </w:tcPr>
          <w:p>
            <w:pPr>
              <w:pStyle w:val="0"/>
            </w:pPr>
            <w:hyperlink w:history="0" r:id="rId720"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4"/>
                  <w:color w:val="0000ff"/>
                </w:rPr>
                <w:t xml:space="preserve">Приказ</w:t>
              </w:r>
            </w:hyperlink>
            <w:r>
              <w:rPr>
                <w:sz w:val="24"/>
              </w:rPr>
              <w:t xml:space="preserve"> Минздрава России от 28.03.2022 N 209н</w:t>
            </w:r>
          </w:p>
        </w:tc>
      </w:tr>
      <w:tr>
        <w:tc>
          <w:tcPr>
            <w:tcW w:w="2762" w:type="dxa"/>
          </w:tcPr>
          <w:p>
            <w:pPr>
              <w:pStyle w:val="0"/>
            </w:pPr>
            <w:r>
              <w:rPr>
                <w:sz w:val="24"/>
              </w:rPr>
              <w:t xml:space="preserve">Стандарт медицинской помощи детям при аногенитальных (венерических) бородавках (диагностика и лечение)</w:t>
            </w:r>
          </w:p>
        </w:tc>
        <w:tc>
          <w:tcPr>
            <w:tcW w:w="3600" w:type="dxa"/>
          </w:tcPr>
          <w:p>
            <w:pPr>
              <w:pStyle w:val="0"/>
            </w:pPr>
            <w:r>
              <w:rPr>
                <w:sz w:val="24"/>
              </w:rPr>
              <w:t xml:space="preserve">A63.0 Аногенитальные (венерические) бородавки</w:t>
            </w:r>
          </w:p>
        </w:tc>
        <w:tc>
          <w:tcPr>
            <w:tcW w:w="1247" w:type="dxa"/>
          </w:tcPr>
          <w:p>
            <w:pPr>
              <w:pStyle w:val="0"/>
            </w:pPr>
            <w:r>
              <w:rPr>
                <w:sz w:val="24"/>
              </w:rPr>
              <w:t xml:space="preserve">дети</w:t>
            </w:r>
          </w:p>
        </w:tc>
        <w:tc>
          <w:tcPr>
            <w:tcW w:w="3005" w:type="dxa"/>
          </w:tcPr>
          <w:p>
            <w:pPr>
              <w:pStyle w:val="0"/>
            </w:pPr>
            <w:hyperlink w:history="0" r:id="rId721" w:tooltip="Приказ Минздрава России от 11.06.2025 N 349н &quot;Об утверждении стандарта медицинской помощи детям при аногенитальных (венерических) бородавках (диагностика и лечение)&quot; (Зарегистрировано в Минюсте России 07.07.2025 N 82828) {КонсультантПлюс}">
              <w:r>
                <w:rPr>
                  <w:sz w:val="24"/>
                  <w:color w:val="0000ff"/>
                </w:rPr>
                <w:t xml:space="preserve">Приказ</w:t>
              </w:r>
            </w:hyperlink>
            <w:r>
              <w:rPr>
                <w:sz w:val="24"/>
              </w:rPr>
              <w:t xml:space="preserve"> Минздрава России от 11.06.2025 N 349н</w:t>
            </w:r>
          </w:p>
        </w:tc>
      </w:tr>
      <w:tr>
        <w:tc>
          <w:tcPr>
            <w:tcW w:w="2762" w:type="dxa"/>
          </w:tcPr>
          <w:p>
            <w:pPr>
              <w:pStyle w:val="0"/>
            </w:pPr>
            <w:r>
              <w:rPr>
                <w:sz w:val="24"/>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4"/>
              </w:rPr>
              <w:t xml:space="preserve">A63.8 Другие уточненные заболевания, передающиеся преимущественно половым путем</w:t>
            </w:r>
          </w:p>
        </w:tc>
        <w:tc>
          <w:tcPr>
            <w:tcW w:w="1247" w:type="dxa"/>
          </w:tcPr>
          <w:p>
            <w:pPr>
              <w:pStyle w:val="0"/>
            </w:pPr>
            <w:r>
              <w:rPr>
                <w:sz w:val="24"/>
              </w:rPr>
              <w:t xml:space="preserve">взрослые, дети</w:t>
            </w:r>
          </w:p>
        </w:tc>
        <w:tc>
          <w:tcPr>
            <w:tcW w:w="3005" w:type="dxa"/>
          </w:tcPr>
          <w:p>
            <w:pPr>
              <w:pStyle w:val="0"/>
            </w:pPr>
            <w:hyperlink w:history="0" r:id="rId722"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4"/>
                  <w:color w:val="0000ff"/>
                </w:rPr>
                <w:t xml:space="preserve">Приказ</w:t>
              </w:r>
            </w:hyperlink>
            <w:r>
              <w:rPr>
                <w:sz w:val="24"/>
              </w:rPr>
              <w:t xml:space="preserve"> Минздрава России от 14.06.2022 N 401н</w:t>
            </w:r>
          </w:p>
        </w:tc>
      </w:tr>
      <w:tr>
        <w:tc>
          <w:tcPr>
            <w:tcW w:w="2762" w:type="dxa"/>
          </w:tcPr>
          <w:p>
            <w:pPr>
              <w:pStyle w:val="0"/>
            </w:pPr>
            <w:r>
              <w:rPr>
                <w:sz w:val="24"/>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4"/>
              </w:rPr>
              <w:t xml:space="preserve">B15 Острый гепатит A</w:t>
            </w:r>
          </w:p>
        </w:tc>
        <w:tc>
          <w:tcPr>
            <w:tcW w:w="1247" w:type="dxa"/>
          </w:tcPr>
          <w:p>
            <w:pPr>
              <w:pStyle w:val="0"/>
            </w:pPr>
            <w:r>
              <w:rPr>
                <w:sz w:val="24"/>
              </w:rPr>
              <w:t xml:space="preserve">взрослые</w:t>
            </w:r>
          </w:p>
        </w:tc>
        <w:tc>
          <w:tcPr>
            <w:tcW w:w="3005" w:type="dxa"/>
          </w:tcPr>
          <w:p>
            <w:pPr>
              <w:pStyle w:val="0"/>
            </w:pPr>
            <w:hyperlink w:history="0" r:id="rId723"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4"/>
                  <w:color w:val="0000ff"/>
                </w:rPr>
                <w:t xml:space="preserve">Приказ</w:t>
              </w:r>
            </w:hyperlink>
            <w:r>
              <w:rPr>
                <w:sz w:val="24"/>
              </w:rPr>
              <w:t xml:space="preserve"> Минздрава России от 07.12.2023 N 668н</w:t>
            </w:r>
          </w:p>
        </w:tc>
      </w:tr>
      <w:tr>
        <w:tc>
          <w:tcPr>
            <w:tcW w:w="2762" w:type="dxa"/>
          </w:tcPr>
          <w:p>
            <w:pPr>
              <w:pStyle w:val="0"/>
            </w:pPr>
            <w:r>
              <w:rPr>
                <w:sz w:val="24"/>
              </w:rPr>
              <w:t xml:space="preserve">Стандарт медицинской помощи взрослым при остром гепатите B (диагностика и лечение)</w:t>
            </w:r>
          </w:p>
        </w:tc>
        <w:tc>
          <w:tcPr>
            <w:tcW w:w="3600" w:type="dxa"/>
          </w:tcPr>
          <w:p>
            <w:pPr>
              <w:pStyle w:val="0"/>
            </w:pPr>
            <w:r>
              <w:rPr>
                <w:sz w:val="24"/>
              </w:rPr>
              <w:t xml:space="preserve">B16 Острый гепатит B</w:t>
            </w:r>
          </w:p>
        </w:tc>
        <w:tc>
          <w:tcPr>
            <w:tcW w:w="1247" w:type="dxa"/>
          </w:tcPr>
          <w:p>
            <w:pPr>
              <w:pStyle w:val="0"/>
            </w:pPr>
            <w:r>
              <w:rPr>
                <w:sz w:val="24"/>
              </w:rPr>
              <w:t xml:space="preserve">взрослые</w:t>
            </w:r>
          </w:p>
        </w:tc>
        <w:tc>
          <w:tcPr>
            <w:tcW w:w="3005" w:type="dxa"/>
          </w:tcPr>
          <w:p>
            <w:pPr>
              <w:pStyle w:val="0"/>
            </w:pPr>
            <w:hyperlink w:history="0" r:id="rId724"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4"/>
                  <w:color w:val="0000ff"/>
                </w:rPr>
                <w:t xml:space="preserve">Приказ</w:t>
              </w:r>
            </w:hyperlink>
            <w:r>
              <w:rPr>
                <w:sz w:val="24"/>
              </w:rPr>
              <w:t xml:space="preserve"> Минздрава России от 13.12.2023 N 681н</w:t>
            </w:r>
          </w:p>
        </w:tc>
      </w:tr>
      <w:tr>
        <w:tc>
          <w:tcPr>
            <w:tcW w:w="2762" w:type="dxa"/>
          </w:tcPr>
          <w:p>
            <w:pPr>
              <w:pStyle w:val="0"/>
            </w:pPr>
            <w:r>
              <w:rPr>
                <w:sz w:val="24"/>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4"/>
              </w:rPr>
              <w:t xml:space="preserve">B16.2 Острый гепатит B без дельта-агента с печеночной комой</w:t>
            </w:r>
          </w:p>
          <w:p>
            <w:pPr>
              <w:pStyle w:val="0"/>
            </w:pPr>
            <w:r>
              <w:rPr>
                <w:sz w:val="24"/>
              </w:rPr>
              <w:t xml:space="preserve">B16.9 Острый гепатит B без дельта-агента и без печеночной комы</w:t>
            </w:r>
          </w:p>
        </w:tc>
        <w:tc>
          <w:tcPr>
            <w:tcW w:w="1247" w:type="dxa"/>
          </w:tcPr>
          <w:p>
            <w:pPr>
              <w:pStyle w:val="0"/>
            </w:pPr>
            <w:r>
              <w:rPr>
                <w:sz w:val="24"/>
              </w:rPr>
              <w:t xml:space="preserve">дети</w:t>
            </w:r>
          </w:p>
        </w:tc>
        <w:tc>
          <w:tcPr>
            <w:tcW w:w="3005" w:type="dxa"/>
          </w:tcPr>
          <w:p>
            <w:pPr>
              <w:pStyle w:val="0"/>
            </w:pPr>
            <w:hyperlink w:history="0" r:id="rId725"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4"/>
                  <w:color w:val="0000ff"/>
                </w:rPr>
                <w:t xml:space="preserve">Приказ</w:t>
              </w:r>
            </w:hyperlink>
            <w:r>
              <w:rPr>
                <w:sz w:val="24"/>
              </w:rPr>
              <w:t xml:space="preserve"> Минздрава России от 18.10.2022 N 676н</w:t>
            </w:r>
          </w:p>
        </w:tc>
      </w:tr>
      <w:tr>
        <w:tc>
          <w:tcPr>
            <w:tcW w:w="2762" w:type="dxa"/>
          </w:tcPr>
          <w:p>
            <w:pPr>
              <w:pStyle w:val="0"/>
            </w:pPr>
            <w:r>
              <w:rPr>
                <w:sz w:val="24"/>
              </w:rPr>
              <w:t xml:space="preserve">Стандарт медицинской помощи взрослым при остром гепатите C (диагностика и лечение)</w:t>
            </w:r>
          </w:p>
        </w:tc>
        <w:tc>
          <w:tcPr>
            <w:tcW w:w="3600" w:type="dxa"/>
          </w:tcPr>
          <w:p>
            <w:pPr>
              <w:pStyle w:val="0"/>
            </w:pPr>
            <w:r>
              <w:rPr>
                <w:sz w:val="24"/>
              </w:rPr>
              <w:t xml:space="preserve">B17.1 Острый гепатит C</w:t>
            </w:r>
          </w:p>
        </w:tc>
        <w:tc>
          <w:tcPr>
            <w:tcW w:w="1247" w:type="dxa"/>
          </w:tcPr>
          <w:p>
            <w:pPr>
              <w:pStyle w:val="0"/>
            </w:pPr>
            <w:r>
              <w:rPr>
                <w:sz w:val="24"/>
              </w:rPr>
              <w:t xml:space="preserve">взрослые</w:t>
            </w:r>
          </w:p>
        </w:tc>
        <w:tc>
          <w:tcPr>
            <w:tcW w:w="3005" w:type="dxa"/>
          </w:tcPr>
          <w:p>
            <w:pPr>
              <w:pStyle w:val="0"/>
            </w:pPr>
            <w:hyperlink w:history="0" r:id="rId726"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4"/>
                  <w:color w:val="0000ff"/>
                </w:rPr>
                <w:t xml:space="preserve">Приказ</w:t>
              </w:r>
            </w:hyperlink>
            <w:r>
              <w:rPr>
                <w:sz w:val="24"/>
              </w:rPr>
              <w:t xml:space="preserve"> Минздрава России от 01.02.2024 N 30н</w:t>
            </w:r>
          </w:p>
        </w:tc>
      </w:tr>
      <w:tr>
        <w:tc>
          <w:tcPr>
            <w:tcW w:w="2762" w:type="dxa"/>
          </w:tcPr>
          <w:p>
            <w:pPr>
              <w:pStyle w:val="0"/>
            </w:pPr>
            <w:r>
              <w:rPr>
                <w:sz w:val="24"/>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4"/>
              </w:rPr>
              <w:t xml:space="preserve">B18.0 Хронический вирусный гепатит B с дельта-агентом</w:t>
            </w:r>
          </w:p>
        </w:tc>
        <w:tc>
          <w:tcPr>
            <w:tcW w:w="1247" w:type="dxa"/>
          </w:tcPr>
          <w:p>
            <w:pPr>
              <w:pStyle w:val="0"/>
            </w:pPr>
            <w:r>
              <w:rPr>
                <w:sz w:val="24"/>
              </w:rPr>
              <w:t xml:space="preserve">взрослые</w:t>
            </w:r>
          </w:p>
        </w:tc>
        <w:tc>
          <w:tcPr>
            <w:tcW w:w="3005" w:type="dxa"/>
          </w:tcPr>
          <w:p>
            <w:pPr>
              <w:pStyle w:val="0"/>
            </w:pPr>
            <w:hyperlink w:history="0" r:id="rId727"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4"/>
                  <w:color w:val="0000ff"/>
                </w:rPr>
                <w:t xml:space="preserve">Приказ</w:t>
              </w:r>
            </w:hyperlink>
            <w:r>
              <w:rPr>
                <w:sz w:val="24"/>
              </w:rPr>
              <w:t xml:space="preserve"> Минздрава России от 27.09.2023 N 501н</w:t>
            </w:r>
          </w:p>
        </w:tc>
      </w:tr>
      <w:tr>
        <w:tc>
          <w:tcPr>
            <w:tcW w:w="2762" w:type="dxa"/>
          </w:tcPr>
          <w:p>
            <w:pPr>
              <w:pStyle w:val="0"/>
            </w:pPr>
            <w:r>
              <w:rPr>
                <w:sz w:val="24"/>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4"/>
              </w:rPr>
              <w:t xml:space="preserve">B18.2 Хронический вирусный гепатит C</w:t>
            </w:r>
          </w:p>
        </w:tc>
        <w:tc>
          <w:tcPr>
            <w:tcW w:w="1247" w:type="dxa"/>
          </w:tcPr>
          <w:p>
            <w:pPr>
              <w:pStyle w:val="0"/>
            </w:pPr>
            <w:r>
              <w:rPr>
                <w:sz w:val="24"/>
              </w:rPr>
              <w:t xml:space="preserve">взрослые</w:t>
            </w:r>
          </w:p>
        </w:tc>
        <w:tc>
          <w:tcPr>
            <w:tcW w:w="3005" w:type="dxa"/>
          </w:tcPr>
          <w:p>
            <w:pPr>
              <w:pStyle w:val="0"/>
            </w:pPr>
            <w:hyperlink w:history="0" r:id="rId728"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4"/>
                  <w:color w:val="0000ff"/>
                </w:rPr>
                <w:t xml:space="preserve">Приказ</w:t>
              </w:r>
            </w:hyperlink>
            <w:r>
              <w:rPr>
                <w:sz w:val="24"/>
              </w:rPr>
              <w:t xml:space="preserve"> Минздрава России от 25.07.2023 N 381н</w:t>
            </w:r>
          </w:p>
        </w:tc>
      </w:tr>
      <w:tr>
        <w:tc>
          <w:tcPr>
            <w:tcW w:w="2762" w:type="dxa"/>
          </w:tcPr>
          <w:p>
            <w:pPr>
              <w:pStyle w:val="0"/>
            </w:pPr>
            <w:r>
              <w:rPr>
                <w:sz w:val="24"/>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4"/>
              </w:rPr>
              <w:t xml:space="preserve">B20 - B24 Болезнь, вызванная вирусом иммунодефицита человека [ВИЧ]</w:t>
            </w:r>
          </w:p>
          <w:p>
            <w:pPr>
              <w:pStyle w:val="0"/>
            </w:pPr>
            <w:r>
              <w:rPr>
                <w:sz w:val="24"/>
              </w:rPr>
              <w:t xml:space="preserve">Z21 Бессимптомный инфекционный статус, вызванный вирусом иммунодефицита человека [ВИЧ]</w:t>
            </w:r>
          </w:p>
        </w:tc>
        <w:tc>
          <w:tcPr>
            <w:tcW w:w="1247" w:type="dxa"/>
          </w:tcPr>
          <w:p>
            <w:pPr>
              <w:pStyle w:val="0"/>
            </w:pPr>
            <w:r>
              <w:rPr>
                <w:sz w:val="24"/>
              </w:rPr>
              <w:t xml:space="preserve">дети</w:t>
            </w:r>
          </w:p>
        </w:tc>
        <w:tc>
          <w:tcPr>
            <w:tcW w:w="3005" w:type="dxa"/>
          </w:tcPr>
          <w:p>
            <w:pPr>
              <w:pStyle w:val="0"/>
            </w:pPr>
            <w:hyperlink w:history="0" r:id="rId729"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4"/>
                  <w:color w:val="0000ff"/>
                </w:rPr>
                <w:t xml:space="preserve">Приказ</w:t>
              </w:r>
            </w:hyperlink>
            <w:r>
              <w:rPr>
                <w:sz w:val="24"/>
              </w:rPr>
              <w:t xml:space="preserve"> Минздрава России от 04.07.2022 N 457н</w:t>
            </w:r>
          </w:p>
        </w:tc>
      </w:tr>
      <w:tr>
        <w:tc>
          <w:tcPr>
            <w:tcW w:w="2762" w:type="dxa"/>
          </w:tcPr>
          <w:p>
            <w:pPr>
              <w:pStyle w:val="0"/>
            </w:pPr>
            <w:r>
              <w:rPr>
                <w:sz w:val="24"/>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4"/>
              </w:rPr>
              <w:t xml:space="preserve">B34.0 Аденовирусная инфекция неуточненная</w:t>
            </w:r>
          </w:p>
          <w:p>
            <w:pPr>
              <w:pStyle w:val="0"/>
            </w:pPr>
            <w:r>
              <w:rPr>
                <w:sz w:val="24"/>
              </w:rPr>
              <w:t xml:space="preserve">B34.2 Коронавирусная инфекция неуточненная, кроме вызванной COVID-19</w:t>
            </w:r>
          </w:p>
          <w:p>
            <w:pPr>
              <w:pStyle w:val="0"/>
            </w:pPr>
            <w:r>
              <w:rPr>
                <w:sz w:val="24"/>
              </w:rPr>
              <w:t xml:space="preserve">B34.9 Вирусная инфекция неуточненная</w:t>
            </w:r>
          </w:p>
          <w:p>
            <w:pPr>
              <w:pStyle w:val="0"/>
            </w:pPr>
            <w:r>
              <w:rPr>
                <w:sz w:val="24"/>
              </w:rPr>
              <w:t xml:space="preserve">B97.0 Аденовирусы как причина болезней, классифицированных в других рубриках</w:t>
            </w:r>
          </w:p>
          <w:p>
            <w:pPr>
              <w:pStyle w:val="0"/>
            </w:pPr>
            <w:r>
              <w:rPr>
                <w:sz w:val="24"/>
              </w:rPr>
              <w:t xml:space="preserve">B97.4 Респираторно-синцитиальный вирус как причина болезней, классифицированных в других рубриках</w:t>
            </w:r>
          </w:p>
          <w:p>
            <w:pPr>
              <w:pStyle w:val="0"/>
            </w:pPr>
            <w:r>
              <w:rPr>
                <w:sz w:val="24"/>
              </w:rPr>
              <w:t xml:space="preserve">J00 Острый назофарингит [насморк]</w:t>
            </w:r>
          </w:p>
          <w:p>
            <w:pPr>
              <w:pStyle w:val="0"/>
            </w:pPr>
            <w:r>
              <w:rPr>
                <w:sz w:val="24"/>
              </w:rPr>
              <w:t xml:space="preserve">J02.8 Острый фарингит, вызванный другими уточненными возбудителями</w:t>
            </w:r>
          </w:p>
          <w:p>
            <w:pPr>
              <w:pStyle w:val="0"/>
            </w:pPr>
            <w:r>
              <w:rPr>
                <w:sz w:val="24"/>
              </w:rPr>
              <w:t xml:space="preserve">J02.9 Острый фарингит неуточненный</w:t>
            </w:r>
          </w:p>
          <w:p>
            <w:pPr>
              <w:pStyle w:val="0"/>
            </w:pPr>
            <w:r>
              <w:rPr>
                <w:sz w:val="24"/>
              </w:rPr>
              <w:t xml:space="preserve">J03.8 Острый тонзиллит, вызванный другими уточненными возбудителями</w:t>
            </w:r>
          </w:p>
          <w:p>
            <w:pPr>
              <w:pStyle w:val="0"/>
            </w:pPr>
            <w:r>
              <w:rPr>
                <w:sz w:val="24"/>
              </w:rPr>
              <w:t xml:space="preserve">J03.9 Острый тонзиллит неуточненный</w:t>
            </w:r>
          </w:p>
          <w:p>
            <w:pPr>
              <w:pStyle w:val="0"/>
            </w:pPr>
            <w:r>
              <w:rPr>
                <w:sz w:val="24"/>
              </w:rPr>
              <w:t xml:space="preserve">J04 Острый ларингит и трахеит</w:t>
            </w:r>
          </w:p>
          <w:p>
            <w:pPr>
              <w:pStyle w:val="0"/>
            </w:pPr>
            <w:r>
              <w:rPr>
                <w:sz w:val="24"/>
              </w:rPr>
              <w:t xml:space="preserve">J05.0 Острый обструктивный ларингит [круп]</w:t>
            </w:r>
          </w:p>
          <w:p>
            <w:pPr>
              <w:pStyle w:val="0"/>
            </w:pPr>
            <w:r>
              <w:rPr>
                <w:sz w:val="24"/>
              </w:rPr>
              <w:t xml:space="preserve">J06 Острые инфекции верхних дыхательных путей множественной и неуточненной локализации</w:t>
            </w:r>
          </w:p>
          <w:p>
            <w:pPr>
              <w:pStyle w:val="0"/>
            </w:pPr>
            <w:r>
              <w:rPr>
                <w:sz w:val="24"/>
              </w:rPr>
              <w:t xml:space="preserve">J20.4 Острый бронхит, вызванный вирусом парагриппа</w:t>
            </w:r>
          </w:p>
          <w:p>
            <w:pPr>
              <w:pStyle w:val="0"/>
            </w:pPr>
            <w:r>
              <w:rPr>
                <w:sz w:val="24"/>
              </w:rPr>
              <w:t xml:space="preserve">J20.5 Острый бронхит, вызванный респираторным синцитиальным вирусом</w:t>
            </w:r>
          </w:p>
          <w:p>
            <w:pPr>
              <w:pStyle w:val="0"/>
            </w:pPr>
            <w:r>
              <w:rPr>
                <w:sz w:val="24"/>
              </w:rPr>
              <w:t xml:space="preserve">J20.6 Острый бронхит, вызванный риновирусом</w:t>
            </w:r>
          </w:p>
          <w:p>
            <w:pPr>
              <w:pStyle w:val="0"/>
            </w:pPr>
            <w:r>
              <w:rPr>
                <w:sz w:val="24"/>
              </w:rPr>
              <w:t xml:space="preserve">J20.8 Острый бронхит, вызванный другими уточненными агентами</w:t>
            </w:r>
          </w:p>
          <w:p>
            <w:pPr>
              <w:pStyle w:val="0"/>
            </w:pPr>
            <w:r>
              <w:rPr>
                <w:sz w:val="24"/>
              </w:rPr>
              <w:t xml:space="preserve">J20.9 Острый бронхит неуточненный</w:t>
            </w:r>
          </w:p>
          <w:p>
            <w:pPr>
              <w:pStyle w:val="0"/>
            </w:pPr>
            <w:r>
              <w:rPr>
                <w:sz w:val="24"/>
              </w:rPr>
              <w:t xml:space="preserve">J21.0 Острый бронхиолит, вызванный респираторным синцитиальным вирусом</w:t>
            </w:r>
          </w:p>
          <w:p>
            <w:pPr>
              <w:pStyle w:val="0"/>
            </w:pPr>
            <w:r>
              <w:rPr>
                <w:sz w:val="24"/>
              </w:rPr>
              <w:t xml:space="preserve">J21.8 Острый бронхиолит, вызванный другими уточненными агентами</w:t>
            </w:r>
          </w:p>
          <w:p>
            <w:pPr>
              <w:pStyle w:val="0"/>
            </w:pPr>
            <w:r>
              <w:rPr>
                <w:sz w:val="24"/>
              </w:rPr>
              <w:t xml:space="preserve">J21.9 Острый бронхиолит неуточненный</w:t>
            </w:r>
          </w:p>
          <w:p>
            <w:pPr>
              <w:pStyle w:val="0"/>
            </w:pPr>
            <w:r>
              <w:rPr>
                <w:sz w:val="24"/>
              </w:rPr>
              <w:t xml:space="preserve">J22 Острая респираторная инфекция нижних дыхательных путей неуточненная</w:t>
            </w:r>
          </w:p>
        </w:tc>
        <w:tc>
          <w:tcPr>
            <w:tcW w:w="1247" w:type="dxa"/>
          </w:tcPr>
          <w:p>
            <w:pPr>
              <w:pStyle w:val="0"/>
            </w:pPr>
            <w:r>
              <w:rPr>
                <w:sz w:val="24"/>
              </w:rPr>
              <w:t xml:space="preserve">взрослые</w:t>
            </w:r>
          </w:p>
        </w:tc>
        <w:tc>
          <w:tcPr>
            <w:tcW w:w="3005" w:type="dxa"/>
          </w:tcPr>
          <w:p>
            <w:pPr>
              <w:pStyle w:val="0"/>
            </w:pPr>
            <w:hyperlink w:history="0" r:id="rId730"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4"/>
                  <w:color w:val="0000ff"/>
                </w:rPr>
                <w:t xml:space="preserve">Приказ</w:t>
              </w:r>
            </w:hyperlink>
            <w:r>
              <w:rPr>
                <w:sz w:val="24"/>
              </w:rPr>
              <w:t xml:space="preserve"> Минздрава России от 18.03.2024 N 127н</w:t>
            </w:r>
          </w:p>
        </w:tc>
      </w:tr>
      <w:tr>
        <w:tc>
          <w:tcPr>
            <w:tcW w:w="2762" w:type="dxa"/>
          </w:tcPr>
          <w:p>
            <w:pPr>
              <w:pStyle w:val="0"/>
            </w:pPr>
            <w:r>
              <w:rPr>
                <w:sz w:val="24"/>
              </w:rPr>
              <w:t xml:space="preserve">Стандарт медицинской помощи детям при аскаридозе (диагностика и лечение)</w:t>
            </w:r>
          </w:p>
        </w:tc>
        <w:tc>
          <w:tcPr>
            <w:tcW w:w="3600" w:type="dxa"/>
          </w:tcPr>
          <w:p>
            <w:pPr>
              <w:pStyle w:val="0"/>
            </w:pPr>
            <w:r>
              <w:rPr>
                <w:sz w:val="24"/>
              </w:rPr>
              <w:t xml:space="preserve">B77 Аскаридоз</w:t>
            </w:r>
          </w:p>
        </w:tc>
        <w:tc>
          <w:tcPr>
            <w:tcW w:w="1247" w:type="dxa"/>
          </w:tcPr>
          <w:p>
            <w:pPr>
              <w:pStyle w:val="0"/>
            </w:pPr>
            <w:r>
              <w:rPr>
                <w:sz w:val="24"/>
              </w:rPr>
              <w:t xml:space="preserve">дети</w:t>
            </w:r>
          </w:p>
        </w:tc>
        <w:tc>
          <w:tcPr>
            <w:tcW w:w="3005" w:type="dxa"/>
          </w:tcPr>
          <w:p>
            <w:pPr>
              <w:pStyle w:val="0"/>
            </w:pPr>
            <w:hyperlink w:history="0" r:id="rId731"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4"/>
                  <w:color w:val="0000ff"/>
                </w:rPr>
                <w:t xml:space="preserve">Приказ</w:t>
              </w:r>
            </w:hyperlink>
            <w:r>
              <w:rPr>
                <w:sz w:val="24"/>
              </w:rPr>
              <w:t xml:space="preserve"> Минздрава России от 07.09.2022 N 601</w:t>
            </w:r>
          </w:p>
        </w:tc>
      </w:tr>
      <w:tr>
        <w:tc>
          <w:tcPr>
            <w:gridSpan w:val="4"/>
            <w:tcW w:w="10614" w:type="dxa"/>
          </w:tcPr>
          <w:p>
            <w:pPr>
              <w:pStyle w:val="0"/>
              <w:outlineLvl w:val="2"/>
              <w:jc w:val="center"/>
            </w:pPr>
            <w:r>
              <w:rPr>
                <w:sz w:val="24"/>
                <w:b w:val="on"/>
              </w:rPr>
              <w:t xml:space="preserve">Новообразования (C00 - D48)</w:t>
            </w:r>
          </w:p>
        </w:tc>
      </w:tr>
      <w:tr>
        <w:tc>
          <w:tcPr>
            <w:tcW w:w="2762" w:type="dxa"/>
          </w:tcPr>
          <w:p>
            <w:pPr>
              <w:pStyle w:val="0"/>
            </w:pPr>
            <w:r>
              <w:rPr>
                <w:sz w:val="24"/>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4"/>
              </w:rPr>
              <w:t xml:space="preserve">C00 Злокачественное новообразование губы</w:t>
            </w:r>
          </w:p>
        </w:tc>
        <w:tc>
          <w:tcPr>
            <w:tcW w:w="1247" w:type="dxa"/>
          </w:tcPr>
          <w:p>
            <w:pPr>
              <w:pStyle w:val="0"/>
            </w:pPr>
            <w:r>
              <w:rPr>
                <w:sz w:val="24"/>
              </w:rPr>
              <w:t xml:space="preserve">взрослые</w:t>
            </w:r>
          </w:p>
        </w:tc>
        <w:tc>
          <w:tcPr>
            <w:tcW w:w="3005" w:type="dxa"/>
          </w:tcPr>
          <w:p>
            <w:pPr>
              <w:pStyle w:val="0"/>
            </w:pPr>
            <w:hyperlink w:history="0" r:id="rId732"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4"/>
                  <w:color w:val="0000ff"/>
                </w:rPr>
                <w:t xml:space="preserve">Приказ</w:t>
              </w:r>
            </w:hyperlink>
            <w:r>
              <w:rPr>
                <w:sz w:val="24"/>
              </w:rPr>
              <w:t xml:space="preserve"> Минздрава России от 18.02.2021 N 103н</w:t>
            </w:r>
          </w:p>
        </w:tc>
      </w:tr>
      <w:tr>
        <w:tc>
          <w:tcPr>
            <w:tcW w:w="2762" w:type="dxa"/>
          </w:tcPr>
          <w:p>
            <w:pPr>
              <w:pStyle w:val="0"/>
            </w:pPr>
            <w:r>
              <w:rPr>
                <w:sz w:val="24"/>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4"/>
              </w:rPr>
              <w:t xml:space="preserve">C00 - C14 Злокачественные новообразования губы, полости рта и глотки</w:t>
            </w:r>
          </w:p>
          <w:p>
            <w:pPr>
              <w:pStyle w:val="0"/>
            </w:pPr>
            <w:r>
              <w:rPr>
                <w:sz w:val="24"/>
              </w:rPr>
              <w:t xml:space="preserve">C15 - C26 Злокачественные новообразования органов пищеварения</w:t>
            </w:r>
          </w:p>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p>
            <w:pPr>
              <w:pStyle w:val="0"/>
            </w:pPr>
            <w:r>
              <w:rPr>
                <w:sz w:val="24"/>
              </w:rPr>
              <w:t xml:space="preserve">C32 Злокачественное новообразование гортани</w:t>
            </w:r>
          </w:p>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C52 Злокачественное новообразование влагалища</w:t>
            </w:r>
          </w:p>
          <w:p>
            <w:pPr>
              <w:pStyle w:val="0"/>
            </w:pPr>
            <w:r>
              <w:rPr>
                <w:sz w:val="24"/>
              </w:rPr>
              <w:t xml:space="preserve">C53 Злокачественное новообразование шейки матки</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C77 Вторичное и неуточненное злокачественное новообразование лимфатических узлов</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D03 Меланома in situ</w:t>
            </w:r>
          </w:p>
          <w:p>
            <w:pPr>
              <w:pStyle w:val="0"/>
            </w:pPr>
            <w:r>
              <w:rPr>
                <w:sz w:val="24"/>
              </w:rPr>
              <w:t xml:space="preserve">D22 Меланоформный невус</w:t>
            </w:r>
          </w:p>
          <w:p>
            <w:pPr>
              <w:pStyle w:val="0"/>
            </w:pPr>
            <w:r>
              <w:rPr>
                <w:sz w:val="24"/>
              </w:rPr>
              <w:t xml:space="preserve">Q82.5 Врожденный неопухолевый невус</w:t>
            </w:r>
          </w:p>
        </w:tc>
        <w:tc>
          <w:tcPr>
            <w:tcW w:w="1247" w:type="dxa"/>
          </w:tcPr>
          <w:p>
            <w:pPr>
              <w:pStyle w:val="0"/>
            </w:pPr>
            <w:r>
              <w:rPr>
                <w:sz w:val="24"/>
              </w:rPr>
              <w:t xml:space="preserve">дети</w:t>
            </w:r>
          </w:p>
        </w:tc>
        <w:tc>
          <w:tcPr>
            <w:tcW w:w="3005" w:type="dxa"/>
          </w:tcPr>
          <w:p>
            <w:pPr>
              <w:pStyle w:val="0"/>
            </w:pPr>
            <w:hyperlink w:history="0" r:id="rId733"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4"/>
                  <w:color w:val="0000ff"/>
                </w:rPr>
                <w:t xml:space="preserve">Приказ</w:t>
              </w:r>
            </w:hyperlink>
            <w:r>
              <w:rPr>
                <w:sz w:val="24"/>
              </w:rPr>
              <w:t xml:space="preserve"> Минздрава России от 17.02.2021 N 100н</w:t>
            </w:r>
          </w:p>
        </w:tc>
      </w:tr>
      <w:tr>
        <w:tc>
          <w:tcPr>
            <w:tcW w:w="2762" w:type="dxa"/>
          </w:tcPr>
          <w:p>
            <w:pPr>
              <w:pStyle w:val="0"/>
            </w:pPr>
            <w:r>
              <w:rPr>
                <w:sz w:val="24"/>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4"/>
              </w:rPr>
              <w:t xml:space="preserve">C00 - C14 Злокачественные новообразования губы, полости рта и глотки</w:t>
            </w:r>
          </w:p>
          <w:p>
            <w:pPr>
              <w:pStyle w:val="0"/>
            </w:pPr>
            <w:r>
              <w:rPr>
                <w:sz w:val="24"/>
              </w:rPr>
              <w:t xml:space="preserve">C15 - C26 Злокачественные новообразования органов пищеварения</w:t>
            </w:r>
          </w:p>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p>
            <w:pPr>
              <w:pStyle w:val="0"/>
            </w:pPr>
            <w:r>
              <w:rPr>
                <w:sz w:val="24"/>
              </w:rPr>
              <w:t xml:space="preserve">C32 Злокачественное новообразование гортани</w:t>
            </w:r>
          </w:p>
          <w:p>
            <w:pPr>
              <w:pStyle w:val="0"/>
            </w:pPr>
            <w:r>
              <w:rPr>
                <w:sz w:val="24"/>
              </w:rPr>
              <w:t xml:space="preserve">C51 Злокачественное новообразование вульвы</w:t>
            </w:r>
          </w:p>
          <w:p>
            <w:pPr>
              <w:pStyle w:val="0"/>
            </w:pPr>
            <w:r>
              <w:rPr>
                <w:sz w:val="24"/>
              </w:rPr>
              <w:t xml:space="preserve">C52 Злокачественное новообразование влагалища</w:t>
            </w:r>
          </w:p>
          <w:p>
            <w:pPr>
              <w:pStyle w:val="0"/>
            </w:pPr>
            <w:r>
              <w:rPr>
                <w:sz w:val="24"/>
              </w:rPr>
              <w:t xml:space="preserve">C53 Злокачественное новообразование шейки матки</w:t>
            </w:r>
          </w:p>
          <w:p>
            <w:pPr>
              <w:pStyle w:val="0"/>
            </w:pPr>
            <w:r>
              <w:rPr>
                <w:sz w:val="24"/>
              </w:rPr>
              <w:t xml:space="preserve">C60.9 Злокачественное новообразование полового члена неуточненной локализации</w:t>
            </w:r>
          </w:p>
        </w:tc>
        <w:tc>
          <w:tcPr>
            <w:tcW w:w="1247" w:type="dxa"/>
          </w:tcPr>
          <w:p>
            <w:pPr>
              <w:pStyle w:val="0"/>
            </w:pPr>
            <w:r>
              <w:rPr>
                <w:sz w:val="24"/>
              </w:rPr>
              <w:t xml:space="preserve">взрослые</w:t>
            </w:r>
          </w:p>
        </w:tc>
        <w:tc>
          <w:tcPr>
            <w:tcW w:w="3005" w:type="dxa"/>
          </w:tcPr>
          <w:p>
            <w:pPr>
              <w:pStyle w:val="0"/>
            </w:pPr>
            <w:hyperlink w:history="0" r:id="rId73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4"/>
              </w:rPr>
              <w:t xml:space="preserve">C00 - C14 Злокачественные новообразования губы, полости рта и глотки</w:t>
            </w:r>
          </w:p>
          <w:p>
            <w:pPr>
              <w:pStyle w:val="0"/>
            </w:pPr>
            <w:r>
              <w:rPr>
                <w:sz w:val="24"/>
              </w:rPr>
              <w:t xml:space="preserve">C15 - C26 Злокачественные новообразования органов пищеварения</w:t>
            </w:r>
          </w:p>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p>
            <w:pPr>
              <w:pStyle w:val="0"/>
            </w:pPr>
            <w:r>
              <w:rPr>
                <w:sz w:val="24"/>
              </w:rPr>
              <w:t xml:space="preserve">C32 Злокачественное новообразование гортани</w:t>
            </w:r>
          </w:p>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C52 Злокачественное новообразование влагалища</w:t>
            </w:r>
          </w:p>
          <w:p>
            <w:pPr>
              <w:pStyle w:val="0"/>
            </w:pPr>
            <w:r>
              <w:rPr>
                <w:sz w:val="24"/>
              </w:rPr>
              <w:t xml:space="preserve">C53 Злокачественное новообразование шейки матки</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C77 Вторичное и неуточненное злокачественное новообразование лимфатических узлов</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D03 Меланома in situ</w:t>
            </w:r>
          </w:p>
        </w:tc>
        <w:tc>
          <w:tcPr>
            <w:tcW w:w="1247" w:type="dxa"/>
          </w:tcPr>
          <w:p>
            <w:pPr>
              <w:pStyle w:val="0"/>
            </w:pPr>
            <w:r>
              <w:rPr>
                <w:sz w:val="24"/>
              </w:rPr>
              <w:t xml:space="preserve">взрослые</w:t>
            </w:r>
          </w:p>
        </w:tc>
        <w:tc>
          <w:tcPr>
            <w:tcW w:w="3005" w:type="dxa"/>
          </w:tcPr>
          <w:p>
            <w:pPr>
              <w:pStyle w:val="0"/>
            </w:pPr>
            <w:hyperlink w:history="0" r:id="rId73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4"/>
              </w:rPr>
              <w:t xml:space="preserve">C02.0 Злокачественное новообразование спинки языка</w:t>
            </w:r>
          </w:p>
          <w:p>
            <w:pPr>
              <w:pStyle w:val="0"/>
            </w:pPr>
            <w:r>
              <w:rPr>
                <w:sz w:val="24"/>
              </w:rPr>
              <w:t xml:space="preserve">C02.1 Злокачественное новообразование боковой поверхности языка</w:t>
            </w:r>
          </w:p>
          <w:p>
            <w:pPr>
              <w:pStyle w:val="0"/>
            </w:pPr>
            <w:r>
              <w:rPr>
                <w:sz w:val="24"/>
              </w:rPr>
              <w:t xml:space="preserve">C02.2 Злокачественное новообразование нижней поверхности языка</w:t>
            </w:r>
          </w:p>
          <w:p>
            <w:pPr>
              <w:pStyle w:val="0"/>
            </w:pPr>
            <w:r>
              <w:rPr>
                <w:sz w:val="24"/>
              </w:rPr>
              <w:t xml:space="preserve">C02.3 Злокачественное новообразование передних 2/3 языка неуточненной части</w:t>
            </w:r>
          </w:p>
          <w:p>
            <w:pPr>
              <w:pStyle w:val="0"/>
            </w:pPr>
            <w:r>
              <w:rPr>
                <w:sz w:val="24"/>
              </w:rPr>
              <w:t xml:space="preserve">C02.8 Злокачественное новообразование языка, выходящее за пределы одной и более вышеуказанных локализаций</w:t>
            </w:r>
          </w:p>
          <w:p>
            <w:pPr>
              <w:pStyle w:val="0"/>
            </w:pPr>
            <w:r>
              <w:rPr>
                <w:sz w:val="24"/>
              </w:rPr>
              <w:t xml:space="preserve">C02.9 Злокачественное новообразование языка неуточненной части</w:t>
            </w:r>
          </w:p>
          <w:p>
            <w:pPr>
              <w:pStyle w:val="0"/>
            </w:pPr>
            <w:r>
              <w:rPr>
                <w:sz w:val="24"/>
              </w:rPr>
              <w:t xml:space="preserve">C03 Злокачественное новообразование десны</w:t>
            </w:r>
          </w:p>
          <w:p>
            <w:pPr>
              <w:pStyle w:val="0"/>
            </w:pPr>
            <w:r>
              <w:rPr>
                <w:sz w:val="24"/>
              </w:rPr>
              <w:t xml:space="preserve">C04 Злокачественное новообразование дна полости рта</w:t>
            </w:r>
          </w:p>
          <w:p>
            <w:pPr>
              <w:pStyle w:val="0"/>
            </w:pPr>
            <w:r>
              <w:rPr>
                <w:sz w:val="24"/>
              </w:rPr>
              <w:t xml:space="preserve">C05.0 Злокачественное новообразование твердого неба</w:t>
            </w:r>
          </w:p>
          <w:p>
            <w:pPr>
              <w:pStyle w:val="0"/>
            </w:pPr>
            <w:r>
              <w:rPr>
                <w:sz w:val="24"/>
              </w:rPr>
              <w:t xml:space="preserve">C06 Злокачественное новообразование других и неуточненных отделов рта</w:t>
            </w:r>
          </w:p>
        </w:tc>
        <w:tc>
          <w:tcPr>
            <w:tcW w:w="1247" w:type="dxa"/>
          </w:tcPr>
          <w:p>
            <w:pPr>
              <w:pStyle w:val="0"/>
            </w:pPr>
            <w:r>
              <w:rPr>
                <w:sz w:val="24"/>
              </w:rPr>
              <w:t xml:space="preserve">взрослые</w:t>
            </w:r>
          </w:p>
        </w:tc>
        <w:tc>
          <w:tcPr>
            <w:tcW w:w="3005" w:type="dxa"/>
          </w:tcPr>
          <w:p>
            <w:pPr>
              <w:pStyle w:val="0"/>
            </w:pPr>
            <w:hyperlink w:history="0" r:id="rId736"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4"/>
                  <w:color w:val="0000ff"/>
                </w:rPr>
                <w:t xml:space="preserve">Приказ</w:t>
              </w:r>
            </w:hyperlink>
            <w:r>
              <w:rPr>
                <w:sz w:val="24"/>
              </w:rPr>
              <w:t xml:space="preserve"> Минздрава России от 13.04.2021 N 342н</w:t>
            </w:r>
          </w:p>
        </w:tc>
      </w:tr>
      <w:tr>
        <w:tc>
          <w:tcPr>
            <w:tcW w:w="2762" w:type="dxa"/>
          </w:tcPr>
          <w:p>
            <w:pPr>
              <w:pStyle w:val="0"/>
            </w:pPr>
            <w:r>
              <w:rPr>
                <w:sz w:val="24"/>
              </w:rPr>
              <w:t xml:space="preserve">Стандарт медицинской помощи взрослым при раке ротоглотки (диагностика и лечение)</w:t>
            </w:r>
          </w:p>
        </w:tc>
        <w:tc>
          <w:tcPr>
            <w:tcW w:w="3600" w:type="dxa"/>
          </w:tcPr>
          <w:p>
            <w:pPr>
              <w:pStyle w:val="0"/>
            </w:pPr>
            <w:r>
              <w:rPr>
                <w:sz w:val="24"/>
              </w:rPr>
              <w:t xml:space="preserve">C01 Злокачественные новообразования основания языка</w:t>
            </w:r>
          </w:p>
          <w:p>
            <w:pPr>
              <w:pStyle w:val="0"/>
            </w:pPr>
            <w:r>
              <w:rPr>
                <w:sz w:val="24"/>
              </w:rPr>
              <w:t xml:space="preserve">C02.4 Злокачественное новообразование язычной миндалины</w:t>
            </w:r>
          </w:p>
          <w:p>
            <w:pPr>
              <w:pStyle w:val="0"/>
            </w:pPr>
            <w:r>
              <w:rPr>
                <w:sz w:val="24"/>
              </w:rPr>
              <w:t xml:space="preserve">C05.1 Злокачественное новообразование мягкого неба</w:t>
            </w:r>
          </w:p>
          <w:p>
            <w:pPr>
              <w:pStyle w:val="0"/>
            </w:pPr>
            <w:r>
              <w:rPr>
                <w:sz w:val="24"/>
              </w:rPr>
              <w:t xml:space="preserve">C05.2 Злокачественное новообразование язычка</w:t>
            </w:r>
          </w:p>
          <w:p>
            <w:pPr>
              <w:pStyle w:val="0"/>
            </w:pPr>
            <w:r>
              <w:rPr>
                <w:sz w:val="24"/>
              </w:rPr>
              <w:t xml:space="preserve">C09 Злокачественное новообразование миндалины</w:t>
            </w:r>
          </w:p>
          <w:p>
            <w:pPr>
              <w:pStyle w:val="0"/>
            </w:pPr>
            <w:r>
              <w:rPr>
                <w:sz w:val="24"/>
              </w:rPr>
              <w:t xml:space="preserve">C10 Злокачественное новообразование ротоглотки</w:t>
            </w:r>
          </w:p>
        </w:tc>
        <w:tc>
          <w:tcPr>
            <w:tcW w:w="1247" w:type="dxa"/>
          </w:tcPr>
          <w:p>
            <w:pPr>
              <w:pStyle w:val="0"/>
            </w:pPr>
            <w:r>
              <w:rPr>
                <w:sz w:val="24"/>
              </w:rPr>
              <w:t xml:space="preserve">взрослые</w:t>
            </w:r>
          </w:p>
        </w:tc>
        <w:tc>
          <w:tcPr>
            <w:tcW w:w="3005" w:type="dxa"/>
          </w:tcPr>
          <w:p>
            <w:pPr>
              <w:pStyle w:val="0"/>
            </w:pPr>
            <w:hyperlink w:history="0" r:id="rId737"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4"/>
                  <w:color w:val="0000ff"/>
                </w:rPr>
                <w:t xml:space="preserve">Приказ</w:t>
              </w:r>
            </w:hyperlink>
            <w:r>
              <w:rPr>
                <w:sz w:val="24"/>
              </w:rPr>
              <w:t xml:space="preserve"> Минздрава России от 15.04.2021 N 356н</w:t>
            </w:r>
          </w:p>
        </w:tc>
      </w:tr>
      <w:tr>
        <w:tc>
          <w:tcPr>
            <w:tcW w:w="2762" w:type="dxa"/>
          </w:tcPr>
          <w:p>
            <w:pPr>
              <w:pStyle w:val="0"/>
            </w:pPr>
            <w:r>
              <w:rPr>
                <w:sz w:val="24"/>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4"/>
              </w:rPr>
              <w:t xml:space="preserve">C07 Злокачественное новообразование околоушной слюнной железы</w:t>
            </w:r>
          </w:p>
          <w:p>
            <w:pPr>
              <w:pStyle w:val="0"/>
            </w:pPr>
            <w:r>
              <w:rPr>
                <w:sz w:val="24"/>
              </w:rPr>
              <w:t xml:space="preserve">C08 Злокачественное новообразование других и неуточненных больших слюнных желез</w:t>
            </w:r>
          </w:p>
        </w:tc>
        <w:tc>
          <w:tcPr>
            <w:tcW w:w="1247" w:type="dxa"/>
          </w:tcPr>
          <w:p>
            <w:pPr>
              <w:pStyle w:val="0"/>
            </w:pPr>
            <w:r>
              <w:rPr>
                <w:sz w:val="24"/>
              </w:rPr>
              <w:t xml:space="preserve">взрослые</w:t>
            </w:r>
          </w:p>
        </w:tc>
        <w:tc>
          <w:tcPr>
            <w:tcW w:w="3005" w:type="dxa"/>
          </w:tcPr>
          <w:p>
            <w:pPr>
              <w:pStyle w:val="0"/>
            </w:pPr>
            <w:hyperlink w:history="0" r:id="rId738"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4"/>
                  <w:color w:val="0000ff"/>
                </w:rPr>
                <w:t xml:space="preserve">Приказ</w:t>
              </w:r>
            </w:hyperlink>
            <w:r>
              <w:rPr>
                <w:sz w:val="24"/>
              </w:rPr>
              <w:t xml:space="preserve"> Минздрава России от 01.03.2021 N 145н</w:t>
            </w:r>
          </w:p>
        </w:tc>
      </w:tr>
      <w:tr>
        <w:tc>
          <w:tcPr>
            <w:tcW w:w="2762" w:type="dxa"/>
          </w:tcPr>
          <w:p>
            <w:pPr>
              <w:pStyle w:val="0"/>
            </w:pPr>
            <w:r>
              <w:rPr>
                <w:sz w:val="24"/>
              </w:rPr>
              <w:t xml:space="preserve">Стандарт медицинской помощи взрослым при раке носоглотки (диагностика и лечение)</w:t>
            </w:r>
          </w:p>
        </w:tc>
        <w:tc>
          <w:tcPr>
            <w:tcW w:w="3600" w:type="dxa"/>
          </w:tcPr>
          <w:p>
            <w:pPr>
              <w:pStyle w:val="0"/>
            </w:pPr>
            <w:r>
              <w:rPr>
                <w:sz w:val="24"/>
              </w:rPr>
              <w:t xml:space="preserve">C11 Злокачественное новообразование носоглотки</w:t>
            </w:r>
          </w:p>
        </w:tc>
        <w:tc>
          <w:tcPr>
            <w:tcW w:w="1247" w:type="dxa"/>
          </w:tcPr>
          <w:p>
            <w:pPr>
              <w:pStyle w:val="0"/>
            </w:pPr>
            <w:r>
              <w:rPr>
                <w:sz w:val="24"/>
              </w:rPr>
              <w:t xml:space="preserve">взрослые</w:t>
            </w:r>
          </w:p>
        </w:tc>
        <w:tc>
          <w:tcPr>
            <w:tcW w:w="3005" w:type="dxa"/>
          </w:tcPr>
          <w:p>
            <w:pPr>
              <w:pStyle w:val="0"/>
            </w:pPr>
            <w:hyperlink w:history="0" r:id="rId739"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4"/>
                  <w:color w:val="0000ff"/>
                </w:rPr>
                <w:t xml:space="preserve">Приказ</w:t>
              </w:r>
            </w:hyperlink>
            <w:r>
              <w:rPr>
                <w:sz w:val="24"/>
              </w:rPr>
              <w:t xml:space="preserve"> Минздрава России от 13.04.2021 N 344н</w:t>
            </w:r>
          </w:p>
        </w:tc>
      </w:tr>
      <w:tr>
        <w:tc>
          <w:tcPr>
            <w:tcW w:w="2762" w:type="dxa"/>
          </w:tcPr>
          <w:p>
            <w:pPr>
              <w:pStyle w:val="0"/>
            </w:pPr>
            <w:r>
              <w:rPr>
                <w:sz w:val="24"/>
              </w:rPr>
              <w:t xml:space="preserve">Стандарт медицинской помощи взрослым при раке гортаноглотки (диагностика и лечение)</w:t>
            </w:r>
          </w:p>
        </w:tc>
        <w:tc>
          <w:tcPr>
            <w:tcW w:w="3600" w:type="dxa"/>
          </w:tcPr>
          <w:p>
            <w:pPr>
              <w:pStyle w:val="0"/>
            </w:pPr>
            <w:r>
              <w:rPr>
                <w:sz w:val="24"/>
              </w:rPr>
              <w:t xml:space="preserve">C12 Злокачественное новообразование грушевидного синуса</w:t>
            </w:r>
          </w:p>
          <w:p>
            <w:pPr>
              <w:pStyle w:val="0"/>
            </w:pPr>
            <w:r>
              <w:rPr>
                <w:sz w:val="24"/>
              </w:rPr>
              <w:t xml:space="preserve">C13 Злокачественное новообразование нижней части глотки</w:t>
            </w:r>
          </w:p>
        </w:tc>
        <w:tc>
          <w:tcPr>
            <w:tcW w:w="1247" w:type="dxa"/>
          </w:tcPr>
          <w:p>
            <w:pPr>
              <w:pStyle w:val="0"/>
            </w:pPr>
            <w:r>
              <w:rPr>
                <w:sz w:val="24"/>
              </w:rPr>
              <w:t xml:space="preserve">взрослые</w:t>
            </w:r>
          </w:p>
        </w:tc>
        <w:tc>
          <w:tcPr>
            <w:tcW w:w="3005" w:type="dxa"/>
          </w:tcPr>
          <w:p>
            <w:pPr>
              <w:pStyle w:val="0"/>
            </w:pPr>
            <w:hyperlink w:history="0" r:id="rId740"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4"/>
                  <w:color w:val="0000ff"/>
                </w:rPr>
                <w:t xml:space="preserve">Приказ</w:t>
              </w:r>
            </w:hyperlink>
            <w:r>
              <w:rPr>
                <w:sz w:val="24"/>
              </w:rPr>
              <w:t xml:space="preserve"> Минздрава России от 10.02.2021 N 63н</w:t>
            </w:r>
          </w:p>
        </w:tc>
      </w:tr>
      <w:tr>
        <w:tc>
          <w:tcPr>
            <w:tcW w:w="2762" w:type="dxa"/>
          </w:tcPr>
          <w:p>
            <w:pPr>
              <w:pStyle w:val="0"/>
            </w:pPr>
            <w:r>
              <w:rPr>
                <w:sz w:val="24"/>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 Злокачественное новообразование желудка</w:t>
            </w:r>
          </w:p>
          <w:p>
            <w:pPr>
              <w:pStyle w:val="0"/>
            </w:pPr>
            <w:r>
              <w:rPr>
                <w:sz w:val="24"/>
              </w:rPr>
              <w:t xml:space="preserve">C17 Злокачественное новообразование тонкого кишечника</w:t>
            </w:r>
          </w:p>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p>
            <w:pPr>
              <w:pStyle w:val="0"/>
            </w:pPr>
            <w:r>
              <w:rPr>
                <w:sz w:val="24"/>
              </w:rPr>
              <w:t xml:space="preserve">C20 Злокачественное новообразование прямой кишки</w:t>
            </w:r>
          </w:p>
          <w:p>
            <w:pPr>
              <w:pStyle w:val="0"/>
            </w:pPr>
            <w:r>
              <w:rPr>
                <w:sz w:val="24"/>
              </w:rPr>
              <w:t xml:space="preserve">C48 Злокачественное новообразование забрюшинного пространства и брюшины</w:t>
            </w:r>
          </w:p>
        </w:tc>
        <w:tc>
          <w:tcPr>
            <w:tcW w:w="1247" w:type="dxa"/>
          </w:tcPr>
          <w:p>
            <w:pPr>
              <w:pStyle w:val="0"/>
            </w:pPr>
            <w:r>
              <w:rPr>
                <w:sz w:val="24"/>
              </w:rPr>
              <w:t xml:space="preserve">взрослые</w:t>
            </w:r>
          </w:p>
        </w:tc>
        <w:tc>
          <w:tcPr>
            <w:tcW w:w="3005" w:type="dxa"/>
          </w:tcPr>
          <w:p>
            <w:pPr>
              <w:pStyle w:val="0"/>
            </w:pPr>
            <w:hyperlink w:history="0" r:id="rId741"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4"/>
                  <w:color w:val="0000ff"/>
                </w:rPr>
                <w:t xml:space="preserve">Приказ</w:t>
              </w:r>
            </w:hyperlink>
            <w:r>
              <w:rPr>
                <w:sz w:val="24"/>
              </w:rPr>
              <w:t xml:space="preserve"> Минздрава России от 12.02.2021 N 74н</w:t>
            </w:r>
          </w:p>
        </w:tc>
      </w:tr>
      <w:tr>
        <w:tc>
          <w:tcPr>
            <w:tcW w:w="2762" w:type="dxa"/>
          </w:tcPr>
          <w:p>
            <w:pPr>
              <w:pStyle w:val="0"/>
            </w:pPr>
            <w:r>
              <w:rPr>
                <w:sz w:val="24"/>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 Злокачественное новообразование желудка</w:t>
            </w:r>
          </w:p>
          <w:p>
            <w:pPr>
              <w:pStyle w:val="0"/>
            </w:pPr>
            <w:r>
              <w:rPr>
                <w:sz w:val="24"/>
              </w:rPr>
              <w:t xml:space="preserve">C17 Злокачественное новообразование тонкого кишечника</w:t>
            </w:r>
          </w:p>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p>
            <w:pPr>
              <w:pStyle w:val="0"/>
            </w:pPr>
            <w:r>
              <w:rPr>
                <w:sz w:val="24"/>
              </w:rPr>
              <w:t xml:space="preserve">C20 Злокачественное новообразование прямой кишки</w:t>
            </w:r>
          </w:p>
          <w:p>
            <w:pPr>
              <w:pStyle w:val="0"/>
            </w:pPr>
            <w:r>
              <w:rPr>
                <w:sz w:val="24"/>
              </w:rPr>
              <w:t xml:space="preserve">C21 Злокачественное новообразование заднего прохода [ануса] и анального канала</w:t>
            </w:r>
          </w:p>
          <w:p>
            <w:pPr>
              <w:pStyle w:val="0"/>
            </w:pPr>
            <w:r>
              <w:rPr>
                <w:sz w:val="24"/>
              </w:rPr>
              <w:t xml:space="preserve">C23 Злокачественное новообразование желчного пузыря</w:t>
            </w:r>
          </w:p>
          <w:p>
            <w:pPr>
              <w:pStyle w:val="0"/>
            </w:pPr>
            <w:r>
              <w:rPr>
                <w:sz w:val="24"/>
              </w:rPr>
              <w:t xml:space="preserve">C24 Злокачественное новообразование других и неуточненных частей желчевыводящих путей</w:t>
            </w:r>
          </w:p>
          <w:p>
            <w:pPr>
              <w:pStyle w:val="0"/>
            </w:pPr>
            <w:r>
              <w:rPr>
                <w:sz w:val="24"/>
              </w:rPr>
              <w:t xml:space="preserve">C25 Злокачественное новообразование поджелудочной железы</w:t>
            </w:r>
          </w:p>
          <w:p>
            <w:pPr>
              <w:pStyle w:val="0"/>
            </w:pPr>
            <w:r>
              <w:rPr>
                <w:sz w:val="24"/>
              </w:rPr>
              <w:t xml:space="preserve">C26 Злокачественное новообразование других и неточно обозначенных органов пищеварения</w:t>
            </w:r>
          </w:p>
          <w:p>
            <w:pPr>
              <w:pStyle w:val="0"/>
            </w:pPr>
            <w:r>
              <w:rPr>
                <w:sz w:val="24"/>
              </w:rPr>
              <w:t xml:space="preserve">C34 Злокачественное новообразование бронхов и легкого</w:t>
            </w:r>
          </w:p>
          <w:p>
            <w:pPr>
              <w:pStyle w:val="0"/>
            </w:pPr>
            <w:r>
              <w:rPr>
                <w:sz w:val="24"/>
              </w:rPr>
              <w:t xml:space="preserve">C37 Злокачественное новообразование вилочковой железы</w:t>
            </w:r>
          </w:p>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3005" w:type="dxa"/>
          </w:tcPr>
          <w:p>
            <w:pPr>
              <w:pStyle w:val="0"/>
            </w:pPr>
            <w:hyperlink w:history="0" r:id="rId742"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4"/>
                  <w:color w:val="0000ff"/>
                </w:rPr>
                <w:t xml:space="preserve">Приказ</w:t>
              </w:r>
            </w:hyperlink>
            <w:r>
              <w:rPr>
                <w:sz w:val="24"/>
              </w:rPr>
              <w:t xml:space="preserve"> Минздрава России от 12.02.2021 N 75н</w:t>
            </w:r>
          </w:p>
        </w:tc>
      </w:tr>
      <w:tr>
        <w:tc>
          <w:tcPr>
            <w:tcW w:w="2762" w:type="dxa"/>
          </w:tcPr>
          <w:p>
            <w:pPr>
              <w:pStyle w:val="0"/>
            </w:pPr>
            <w:r>
              <w:rPr>
                <w:sz w:val="24"/>
              </w:rPr>
              <w:t xml:space="preserve">Стандарт медицинской помощи взрослым при раке пищевода и кардии (диагностика и лечение)</w:t>
            </w:r>
          </w:p>
        </w:tc>
        <w:tc>
          <w:tcPr>
            <w:tcW w:w="3600" w:type="dxa"/>
          </w:tcPr>
          <w:p>
            <w:pPr>
              <w:pStyle w:val="0"/>
            </w:pPr>
            <w:r>
              <w:rPr>
                <w:sz w:val="24"/>
              </w:rPr>
              <w:t xml:space="preserve">C15 Злокачественное новообразование пищевода</w:t>
            </w:r>
          </w:p>
          <w:p>
            <w:pPr>
              <w:pStyle w:val="0"/>
            </w:pPr>
            <w:r>
              <w:rPr>
                <w:sz w:val="24"/>
              </w:rPr>
              <w:t xml:space="preserve">C16.0 Злокачественное новообразование кардии</w:t>
            </w:r>
          </w:p>
        </w:tc>
        <w:tc>
          <w:tcPr>
            <w:tcW w:w="1247" w:type="dxa"/>
          </w:tcPr>
          <w:p>
            <w:pPr>
              <w:pStyle w:val="0"/>
            </w:pPr>
            <w:r>
              <w:rPr>
                <w:sz w:val="24"/>
              </w:rPr>
              <w:t xml:space="preserve">взрослые</w:t>
            </w:r>
          </w:p>
        </w:tc>
        <w:tc>
          <w:tcPr>
            <w:tcW w:w="3005" w:type="dxa"/>
          </w:tcPr>
          <w:p>
            <w:pPr>
              <w:pStyle w:val="0"/>
            </w:pPr>
            <w:hyperlink w:history="0" r:id="rId743"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4"/>
                  <w:color w:val="0000ff"/>
                </w:rPr>
                <w:t xml:space="preserve">Приказ</w:t>
              </w:r>
            </w:hyperlink>
            <w:r>
              <w:rPr>
                <w:sz w:val="24"/>
              </w:rPr>
              <w:t xml:space="preserve"> Минздрава России от 13.04.2023 N 159н</w:t>
            </w:r>
          </w:p>
        </w:tc>
      </w:tr>
      <w:tr>
        <w:tc>
          <w:tcPr>
            <w:tcW w:w="2762" w:type="dxa"/>
          </w:tcPr>
          <w:p>
            <w:pPr>
              <w:pStyle w:val="0"/>
            </w:pPr>
            <w:r>
              <w:rPr>
                <w:sz w:val="24"/>
              </w:rPr>
              <w:t xml:space="preserve">Стандарт медицинской помощи взрослым при раке желудка (диагностика и лечение)</w:t>
            </w:r>
          </w:p>
        </w:tc>
        <w:tc>
          <w:tcPr>
            <w:tcW w:w="3600" w:type="dxa"/>
          </w:tcPr>
          <w:p>
            <w:pPr>
              <w:pStyle w:val="0"/>
            </w:pPr>
            <w:r>
              <w:rPr>
                <w:sz w:val="24"/>
              </w:rPr>
              <w:t xml:space="preserve">C16 Злокачественное новообразование желудка</w:t>
            </w:r>
          </w:p>
        </w:tc>
        <w:tc>
          <w:tcPr>
            <w:tcW w:w="1247" w:type="dxa"/>
          </w:tcPr>
          <w:p>
            <w:pPr>
              <w:pStyle w:val="0"/>
            </w:pPr>
            <w:r>
              <w:rPr>
                <w:sz w:val="24"/>
              </w:rPr>
              <w:t xml:space="preserve">взрослые</w:t>
            </w:r>
          </w:p>
        </w:tc>
        <w:tc>
          <w:tcPr>
            <w:tcW w:w="3005" w:type="dxa"/>
          </w:tcPr>
          <w:p>
            <w:pPr>
              <w:pStyle w:val="0"/>
            </w:pPr>
            <w:hyperlink w:history="0" r:id="rId744"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4"/>
                  <w:color w:val="0000ff"/>
                </w:rPr>
                <w:t xml:space="preserve">Приказ</w:t>
              </w:r>
            </w:hyperlink>
            <w:r>
              <w:rPr>
                <w:sz w:val="24"/>
              </w:rPr>
              <w:t xml:space="preserve"> Минздрава России от 01.03.2021 N 144н</w:t>
            </w:r>
          </w:p>
        </w:tc>
      </w:tr>
      <w:tr>
        <w:tc>
          <w:tcPr>
            <w:tcW w:w="2762" w:type="dxa"/>
          </w:tcPr>
          <w:p>
            <w:pPr>
              <w:pStyle w:val="0"/>
            </w:pPr>
            <w:r>
              <w:rPr>
                <w:sz w:val="24"/>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4"/>
              </w:rPr>
              <w:t xml:space="preserve">C18 Злокачественное новообразование ободочной кишки</w:t>
            </w:r>
          </w:p>
          <w:p>
            <w:pPr>
              <w:pStyle w:val="0"/>
            </w:pPr>
            <w:r>
              <w:rPr>
                <w:sz w:val="24"/>
              </w:rPr>
              <w:t xml:space="preserve">C19 Злокачественное новообразование ректосигмоидного соединения</w:t>
            </w:r>
          </w:p>
        </w:tc>
        <w:tc>
          <w:tcPr>
            <w:tcW w:w="1247" w:type="dxa"/>
          </w:tcPr>
          <w:p>
            <w:pPr>
              <w:pStyle w:val="0"/>
            </w:pPr>
            <w:r>
              <w:rPr>
                <w:sz w:val="24"/>
              </w:rPr>
              <w:t xml:space="preserve">взрослые</w:t>
            </w:r>
          </w:p>
        </w:tc>
        <w:tc>
          <w:tcPr>
            <w:tcW w:w="3005" w:type="dxa"/>
          </w:tcPr>
          <w:p>
            <w:pPr>
              <w:pStyle w:val="0"/>
            </w:pPr>
            <w:hyperlink w:history="0" r:id="rId745"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4"/>
                  <w:color w:val="0000ff"/>
                </w:rPr>
                <w:t xml:space="preserve">Приказ</w:t>
              </w:r>
            </w:hyperlink>
            <w:r>
              <w:rPr>
                <w:sz w:val="24"/>
              </w:rPr>
              <w:t xml:space="preserve"> Минздрава России от 04.08.2023 N 414н</w:t>
            </w:r>
          </w:p>
        </w:tc>
      </w:tr>
      <w:tr>
        <w:tc>
          <w:tcPr>
            <w:tcW w:w="2762" w:type="dxa"/>
          </w:tcPr>
          <w:p>
            <w:pPr>
              <w:pStyle w:val="0"/>
            </w:pPr>
            <w:r>
              <w:rPr>
                <w:sz w:val="24"/>
              </w:rPr>
              <w:t xml:space="preserve">Стандарт медицинской помощи взрослым при раке прямой кишки (диагностика и лечение)</w:t>
            </w:r>
          </w:p>
        </w:tc>
        <w:tc>
          <w:tcPr>
            <w:tcW w:w="3600" w:type="dxa"/>
          </w:tcPr>
          <w:p>
            <w:pPr>
              <w:pStyle w:val="0"/>
            </w:pPr>
            <w:r>
              <w:rPr>
                <w:sz w:val="24"/>
              </w:rPr>
              <w:t xml:space="preserve">C20 Злокачественное новообразование прямой кишки</w:t>
            </w:r>
          </w:p>
        </w:tc>
        <w:tc>
          <w:tcPr>
            <w:tcW w:w="1247" w:type="dxa"/>
          </w:tcPr>
          <w:p>
            <w:pPr>
              <w:pStyle w:val="0"/>
            </w:pPr>
            <w:r>
              <w:rPr>
                <w:sz w:val="24"/>
              </w:rPr>
              <w:t xml:space="preserve">взрослые</w:t>
            </w:r>
          </w:p>
        </w:tc>
        <w:tc>
          <w:tcPr>
            <w:tcW w:w="3005" w:type="dxa"/>
          </w:tcPr>
          <w:p>
            <w:pPr>
              <w:pStyle w:val="0"/>
            </w:pPr>
            <w:hyperlink w:history="0" r:id="rId746"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4"/>
                  <w:color w:val="0000ff"/>
                </w:rPr>
                <w:t xml:space="preserve">Приказ</w:t>
              </w:r>
            </w:hyperlink>
            <w:r>
              <w:rPr>
                <w:sz w:val="24"/>
              </w:rPr>
              <w:t xml:space="preserve"> Минздрава России от 20.02.2021 N 124н</w:t>
            </w:r>
          </w:p>
        </w:tc>
      </w:tr>
      <w:tr>
        <w:tc>
          <w:tcPr>
            <w:tcW w:w="2762" w:type="dxa"/>
          </w:tcPr>
          <w:p>
            <w:pPr>
              <w:pStyle w:val="0"/>
            </w:pPr>
            <w:r>
              <w:rPr>
                <w:sz w:val="24"/>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4"/>
              </w:rPr>
              <w:t xml:space="preserve">C21 Злокачественное новообразование заднего прохода [ануса] и анального канала</w:t>
            </w:r>
          </w:p>
          <w:p>
            <w:pPr>
              <w:pStyle w:val="0"/>
            </w:pPr>
            <w:r>
              <w:rPr>
                <w:sz w:val="24"/>
              </w:rPr>
              <w:t xml:space="preserve">C44.5 Другие злокачественные новообразования кожи туловища</w:t>
            </w:r>
          </w:p>
        </w:tc>
        <w:tc>
          <w:tcPr>
            <w:tcW w:w="1247" w:type="dxa"/>
          </w:tcPr>
          <w:p>
            <w:pPr>
              <w:pStyle w:val="0"/>
            </w:pPr>
            <w:r>
              <w:rPr>
                <w:sz w:val="24"/>
              </w:rPr>
              <w:t xml:space="preserve">взрослые</w:t>
            </w:r>
          </w:p>
        </w:tc>
        <w:tc>
          <w:tcPr>
            <w:tcW w:w="3005" w:type="dxa"/>
          </w:tcPr>
          <w:p>
            <w:pPr>
              <w:pStyle w:val="0"/>
            </w:pPr>
            <w:hyperlink w:history="0" r:id="rId747"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13.04.2021 N 335н</w:t>
            </w:r>
          </w:p>
        </w:tc>
      </w:tr>
      <w:tr>
        <w:tc>
          <w:tcPr>
            <w:tcW w:w="2762" w:type="dxa"/>
          </w:tcPr>
          <w:p>
            <w:pPr>
              <w:pStyle w:val="0"/>
            </w:pPr>
            <w:r>
              <w:rPr>
                <w:sz w:val="24"/>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4"/>
              </w:rPr>
              <w:t xml:space="preserve">C22.0 Печеночноклеточный рак</w:t>
            </w:r>
          </w:p>
        </w:tc>
        <w:tc>
          <w:tcPr>
            <w:tcW w:w="1247" w:type="dxa"/>
          </w:tcPr>
          <w:p>
            <w:pPr>
              <w:pStyle w:val="0"/>
            </w:pPr>
            <w:r>
              <w:rPr>
                <w:sz w:val="24"/>
              </w:rPr>
              <w:t xml:space="preserve">взрослые</w:t>
            </w:r>
          </w:p>
        </w:tc>
        <w:tc>
          <w:tcPr>
            <w:tcW w:w="3005" w:type="dxa"/>
          </w:tcPr>
          <w:p>
            <w:pPr>
              <w:pStyle w:val="0"/>
            </w:pPr>
            <w:hyperlink w:history="0" r:id="rId748"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4"/>
                  <w:color w:val="0000ff"/>
                </w:rPr>
                <w:t xml:space="preserve">Приказ</w:t>
              </w:r>
            </w:hyperlink>
            <w:r>
              <w:rPr>
                <w:sz w:val="24"/>
              </w:rPr>
              <w:t xml:space="preserve"> Минздрава России от 02.03.2021 N 161н</w:t>
            </w:r>
          </w:p>
        </w:tc>
      </w:tr>
      <w:tr>
        <w:tc>
          <w:tcPr>
            <w:tcW w:w="2762" w:type="dxa"/>
          </w:tcPr>
          <w:p>
            <w:pPr>
              <w:pStyle w:val="0"/>
            </w:pPr>
            <w:r>
              <w:rPr>
                <w:sz w:val="24"/>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4"/>
              </w:rPr>
              <w:t xml:space="preserve">C22.1 Рак внутрипеченочного желчного протока</w:t>
            </w:r>
          </w:p>
          <w:p>
            <w:pPr>
              <w:pStyle w:val="0"/>
            </w:pPr>
            <w:r>
              <w:rPr>
                <w:sz w:val="24"/>
              </w:rPr>
              <w:t xml:space="preserve">C23 Злокачественное новообразование желчного пузыря</w:t>
            </w:r>
          </w:p>
          <w:p>
            <w:pPr>
              <w:pStyle w:val="0"/>
            </w:pPr>
            <w:r>
              <w:rPr>
                <w:sz w:val="24"/>
              </w:rPr>
              <w:t xml:space="preserve">C24.0 Злокачественное новообразование внепеченочного желчного протока</w:t>
            </w:r>
          </w:p>
        </w:tc>
        <w:tc>
          <w:tcPr>
            <w:tcW w:w="1247" w:type="dxa"/>
          </w:tcPr>
          <w:p>
            <w:pPr>
              <w:pStyle w:val="0"/>
            </w:pPr>
            <w:r>
              <w:rPr>
                <w:sz w:val="24"/>
              </w:rPr>
              <w:t xml:space="preserve">взрослые</w:t>
            </w:r>
          </w:p>
        </w:tc>
        <w:tc>
          <w:tcPr>
            <w:tcW w:w="3005" w:type="dxa"/>
          </w:tcPr>
          <w:p>
            <w:pPr>
              <w:pStyle w:val="0"/>
            </w:pPr>
            <w:hyperlink w:history="0" r:id="rId749"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4"/>
                  <w:color w:val="0000ff"/>
                </w:rPr>
                <w:t xml:space="preserve">Приказ</w:t>
              </w:r>
            </w:hyperlink>
            <w:r>
              <w:rPr>
                <w:sz w:val="24"/>
              </w:rPr>
              <w:t xml:space="preserve"> Минздрава России от 12.02.2021 N 76н</w:t>
            </w:r>
          </w:p>
        </w:tc>
      </w:tr>
      <w:tr>
        <w:tc>
          <w:tcPr>
            <w:tcW w:w="2762" w:type="dxa"/>
          </w:tcPr>
          <w:p>
            <w:pPr>
              <w:pStyle w:val="0"/>
            </w:pPr>
            <w:r>
              <w:rPr>
                <w:sz w:val="24"/>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4"/>
              </w:rPr>
              <w:t xml:space="preserve">C22.1 Рак внутрипеченочного желчного протока</w:t>
            </w:r>
          </w:p>
          <w:p>
            <w:pPr>
              <w:pStyle w:val="0"/>
            </w:pPr>
            <w:r>
              <w:rPr>
                <w:sz w:val="24"/>
              </w:rPr>
              <w:t xml:space="preserve">C23 Злокачественное новообразование желчного пузыря</w:t>
            </w:r>
          </w:p>
          <w:p>
            <w:pPr>
              <w:pStyle w:val="0"/>
            </w:pPr>
            <w:r>
              <w:rPr>
                <w:sz w:val="24"/>
              </w:rPr>
              <w:t xml:space="preserve">C24.0 Злокачественное новообразование внепеченочного желчного протока</w:t>
            </w:r>
          </w:p>
        </w:tc>
        <w:tc>
          <w:tcPr>
            <w:tcW w:w="1247" w:type="dxa"/>
          </w:tcPr>
          <w:p>
            <w:pPr>
              <w:pStyle w:val="0"/>
            </w:pPr>
            <w:r>
              <w:rPr>
                <w:sz w:val="24"/>
              </w:rPr>
              <w:t xml:space="preserve">взрослые</w:t>
            </w:r>
          </w:p>
        </w:tc>
        <w:tc>
          <w:tcPr>
            <w:tcW w:w="3005" w:type="dxa"/>
          </w:tcPr>
          <w:p>
            <w:pPr>
              <w:pStyle w:val="0"/>
            </w:pPr>
            <w:hyperlink w:history="0" r:id="rId75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4"/>
                  <w:color w:val="0000ff"/>
                </w:rPr>
                <w:t xml:space="preserve">Приказ</w:t>
              </w:r>
            </w:hyperlink>
            <w:r>
              <w:rPr>
                <w:sz w:val="24"/>
              </w:rPr>
              <w:t xml:space="preserve"> Минздрава России от 12.02.2021 N 76н</w:t>
            </w:r>
          </w:p>
        </w:tc>
      </w:tr>
      <w:tr>
        <w:tc>
          <w:tcPr>
            <w:tcW w:w="2762" w:type="dxa"/>
          </w:tcPr>
          <w:p>
            <w:pPr>
              <w:pStyle w:val="0"/>
            </w:pPr>
            <w:r>
              <w:rPr>
                <w:sz w:val="24"/>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4"/>
              </w:rPr>
              <w:t xml:space="preserve">C25 Злокачественное новообразование поджелудочной железы</w:t>
            </w:r>
          </w:p>
        </w:tc>
        <w:tc>
          <w:tcPr>
            <w:tcW w:w="1247" w:type="dxa"/>
          </w:tcPr>
          <w:p>
            <w:pPr>
              <w:pStyle w:val="0"/>
            </w:pPr>
            <w:r>
              <w:rPr>
                <w:sz w:val="24"/>
              </w:rPr>
              <w:t xml:space="preserve">взрослые</w:t>
            </w:r>
          </w:p>
        </w:tc>
        <w:tc>
          <w:tcPr>
            <w:tcW w:w="3005" w:type="dxa"/>
          </w:tcPr>
          <w:p>
            <w:pPr>
              <w:pStyle w:val="0"/>
            </w:pPr>
            <w:hyperlink w:history="0" r:id="rId751"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4"/>
                  <w:color w:val="0000ff"/>
                </w:rPr>
                <w:t xml:space="preserve">Приказ</w:t>
              </w:r>
            </w:hyperlink>
            <w:r>
              <w:rPr>
                <w:sz w:val="24"/>
              </w:rPr>
              <w:t xml:space="preserve"> Минздрава России от 14.03.2022 N 163н</w:t>
            </w:r>
          </w:p>
        </w:tc>
      </w:tr>
      <w:tr>
        <w:tc>
          <w:tcPr>
            <w:tcW w:w="2762" w:type="dxa"/>
          </w:tcPr>
          <w:p>
            <w:pPr>
              <w:pStyle w:val="0"/>
            </w:pPr>
            <w:r>
              <w:rPr>
                <w:sz w:val="24"/>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4"/>
              </w:rPr>
              <w:t xml:space="preserve">C30 Злокачественное новообразование полости носа и среднего уха</w:t>
            </w:r>
          </w:p>
          <w:p>
            <w:pPr>
              <w:pStyle w:val="0"/>
            </w:pPr>
            <w:r>
              <w:rPr>
                <w:sz w:val="24"/>
              </w:rPr>
              <w:t xml:space="preserve">C31 Злокачественное новообразование придаточных пазух</w:t>
            </w:r>
          </w:p>
        </w:tc>
        <w:tc>
          <w:tcPr>
            <w:tcW w:w="1247" w:type="dxa"/>
          </w:tcPr>
          <w:p>
            <w:pPr>
              <w:pStyle w:val="0"/>
            </w:pPr>
            <w:r>
              <w:rPr>
                <w:sz w:val="24"/>
              </w:rPr>
              <w:t xml:space="preserve">взрослые</w:t>
            </w:r>
          </w:p>
        </w:tc>
        <w:tc>
          <w:tcPr>
            <w:tcW w:w="3005" w:type="dxa"/>
          </w:tcPr>
          <w:p>
            <w:pPr>
              <w:pStyle w:val="0"/>
            </w:pPr>
            <w:hyperlink w:history="0" r:id="rId752"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4"/>
                  <w:color w:val="0000ff"/>
                </w:rPr>
                <w:t xml:space="preserve">Приказ</w:t>
              </w:r>
            </w:hyperlink>
            <w:r>
              <w:rPr>
                <w:sz w:val="24"/>
              </w:rPr>
              <w:t xml:space="preserve"> Минздрава России  от 12.02.2021 N 79н</w:t>
            </w:r>
          </w:p>
        </w:tc>
      </w:tr>
      <w:tr>
        <w:tc>
          <w:tcPr>
            <w:tcW w:w="2762" w:type="dxa"/>
          </w:tcPr>
          <w:p>
            <w:pPr>
              <w:pStyle w:val="0"/>
            </w:pPr>
            <w:r>
              <w:rPr>
                <w:sz w:val="24"/>
              </w:rPr>
              <w:t xml:space="preserve">Стандарт медицинской помощи взрослым при раке гортани (диагностика и лечение)</w:t>
            </w:r>
          </w:p>
        </w:tc>
        <w:tc>
          <w:tcPr>
            <w:tcW w:w="3600" w:type="dxa"/>
          </w:tcPr>
          <w:p>
            <w:pPr>
              <w:pStyle w:val="0"/>
            </w:pPr>
            <w:r>
              <w:rPr>
                <w:sz w:val="24"/>
              </w:rPr>
              <w:t xml:space="preserve">C32 Злокачественное новообразование гортани</w:t>
            </w:r>
          </w:p>
        </w:tc>
        <w:tc>
          <w:tcPr>
            <w:tcW w:w="1247" w:type="dxa"/>
          </w:tcPr>
          <w:p>
            <w:pPr>
              <w:pStyle w:val="0"/>
            </w:pPr>
            <w:r>
              <w:rPr>
                <w:sz w:val="24"/>
              </w:rPr>
              <w:t xml:space="preserve">взрослые</w:t>
            </w:r>
          </w:p>
        </w:tc>
        <w:tc>
          <w:tcPr>
            <w:tcW w:w="3005" w:type="dxa"/>
          </w:tcPr>
          <w:p>
            <w:pPr>
              <w:pStyle w:val="0"/>
            </w:pPr>
            <w:hyperlink w:history="0" r:id="rId753"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4"/>
                  <w:color w:val="0000ff"/>
                </w:rPr>
                <w:t xml:space="preserve">Приказ</w:t>
              </w:r>
            </w:hyperlink>
            <w:r>
              <w:rPr>
                <w:sz w:val="24"/>
              </w:rPr>
              <w:t xml:space="preserve"> Минздрава России от 13.04.2021 N 337н</w:t>
            </w:r>
          </w:p>
        </w:tc>
      </w:tr>
      <w:tr>
        <w:tc>
          <w:tcPr>
            <w:tcW w:w="2762" w:type="dxa"/>
          </w:tcPr>
          <w:p>
            <w:pPr>
              <w:pStyle w:val="0"/>
            </w:pPr>
            <w:r>
              <w:rPr>
                <w:sz w:val="24"/>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4"/>
              </w:rPr>
              <w:t xml:space="preserve">C33 Злокачественное новообразование трахеи</w:t>
            </w:r>
          </w:p>
        </w:tc>
        <w:tc>
          <w:tcPr>
            <w:tcW w:w="1247" w:type="dxa"/>
          </w:tcPr>
          <w:p>
            <w:pPr>
              <w:pStyle w:val="0"/>
            </w:pPr>
            <w:r>
              <w:rPr>
                <w:sz w:val="24"/>
              </w:rPr>
              <w:t xml:space="preserve">взрослые</w:t>
            </w:r>
          </w:p>
        </w:tc>
        <w:tc>
          <w:tcPr>
            <w:tcW w:w="3005" w:type="dxa"/>
          </w:tcPr>
          <w:p>
            <w:pPr>
              <w:pStyle w:val="0"/>
            </w:pPr>
            <w:hyperlink w:history="0" r:id="rId754"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4"/>
                  <w:color w:val="0000ff"/>
                </w:rPr>
                <w:t xml:space="preserve">Приказ</w:t>
              </w:r>
            </w:hyperlink>
            <w:r>
              <w:rPr>
                <w:sz w:val="24"/>
              </w:rPr>
              <w:t xml:space="preserve"> Минздрава России от 12.02.2021 N 72н</w:t>
            </w:r>
          </w:p>
        </w:tc>
      </w:tr>
      <w:tr>
        <w:tc>
          <w:tcPr>
            <w:tcW w:w="2762" w:type="dxa"/>
          </w:tcPr>
          <w:p>
            <w:pPr>
              <w:pStyle w:val="0"/>
            </w:pPr>
            <w:r>
              <w:rPr>
                <w:sz w:val="24"/>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4"/>
              </w:rPr>
              <w:t xml:space="preserve">C33 Злокачественное новообразование трахеи</w:t>
            </w:r>
          </w:p>
        </w:tc>
        <w:tc>
          <w:tcPr>
            <w:tcW w:w="1247" w:type="dxa"/>
          </w:tcPr>
          <w:p>
            <w:pPr>
              <w:pStyle w:val="0"/>
            </w:pPr>
            <w:r>
              <w:rPr>
                <w:sz w:val="24"/>
              </w:rPr>
              <w:t xml:space="preserve">взрослые</w:t>
            </w:r>
          </w:p>
        </w:tc>
        <w:tc>
          <w:tcPr>
            <w:tcW w:w="3005" w:type="dxa"/>
          </w:tcPr>
          <w:p>
            <w:pPr>
              <w:pStyle w:val="0"/>
            </w:pPr>
            <w:hyperlink w:history="0" r:id="rId755"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4"/>
                  <w:color w:val="0000ff"/>
                </w:rPr>
                <w:t xml:space="preserve">Приказ</w:t>
              </w:r>
            </w:hyperlink>
            <w:r>
              <w:rPr>
                <w:sz w:val="24"/>
              </w:rPr>
              <w:t xml:space="preserve"> Минздрава России от 12.02.2021 N 72н</w:t>
            </w:r>
          </w:p>
        </w:tc>
      </w:tr>
      <w:tr>
        <w:tc>
          <w:tcPr>
            <w:tcW w:w="2762" w:type="dxa"/>
          </w:tcPr>
          <w:p>
            <w:pPr>
              <w:pStyle w:val="0"/>
            </w:pPr>
            <w:r>
              <w:rPr>
                <w:sz w:val="24"/>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4"/>
              </w:rPr>
              <w:t xml:space="preserve">C34 Злокачественное новообразование бронхов и легкого</w:t>
            </w:r>
          </w:p>
        </w:tc>
        <w:tc>
          <w:tcPr>
            <w:tcW w:w="1247" w:type="dxa"/>
          </w:tcPr>
          <w:p>
            <w:pPr>
              <w:pStyle w:val="0"/>
            </w:pPr>
            <w:r>
              <w:rPr>
                <w:sz w:val="24"/>
              </w:rPr>
              <w:t xml:space="preserve">взрослые</w:t>
            </w:r>
          </w:p>
        </w:tc>
        <w:tc>
          <w:tcPr>
            <w:tcW w:w="3005" w:type="dxa"/>
          </w:tcPr>
          <w:p>
            <w:pPr>
              <w:pStyle w:val="0"/>
            </w:pPr>
            <w:hyperlink w:history="0" r:id="rId756"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4"/>
                  <w:color w:val="0000ff"/>
                </w:rPr>
                <w:t xml:space="preserve">Приказ</w:t>
              </w:r>
            </w:hyperlink>
            <w:r>
              <w:rPr>
                <w:sz w:val="24"/>
              </w:rPr>
              <w:t xml:space="preserve"> Минздрава России от 13.04.2021 N 347н</w:t>
            </w:r>
          </w:p>
        </w:tc>
      </w:tr>
      <w:tr>
        <w:tc>
          <w:tcPr>
            <w:tcW w:w="2762" w:type="dxa"/>
          </w:tcPr>
          <w:p>
            <w:pPr>
              <w:pStyle w:val="0"/>
            </w:pPr>
            <w:r>
              <w:rPr>
                <w:sz w:val="24"/>
              </w:rPr>
              <w:t xml:space="preserve">Стандарт медицинской помощи взрослым при опухолях средостения (диагностика и лечение)</w:t>
            </w:r>
          </w:p>
        </w:tc>
        <w:tc>
          <w:tcPr>
            <w:tcW w:w="3600" w:type="dxa"/>
          </w:tcPr>
          <w:p>
            <w:pPr>
              <w:pStyle w:val="0"/>
            </w:pPr>
            <w:r>
              <w:rPr>
                <w:sz w:val="24"/>
              </w:rPr>
              <w:t xml:space="preserve">C37 Злокачественное новообразование вилочковой железы</w:t>
            </w:r>
          </w:p>
          <w:p>
            <w:pPr>
              <w:pStyle w:val="0"/>
            </w:pPr>
            <w:r>
              <w:rPr>
                <w:sz w:val="24"/>
              </w:rPr>
              <w:t xml:space="preserve">C38.1 Злокачественное новообразование переднего средостения</w:t>
            </w:r>
          </w:p>
          <w:p>
            <w:pPr>
              <w:pStyle w:val="0"/>
            </w:pPr>
            <w:r>
              <w:rPr>
                <w:sz w:val="24"/>
              </w:rPr>
              <w:t xml:space="preserve">C38.2 Злокачественное новообразование заднего средостения</w:t>
            </w:r>
          </w:p>
          <w:p>
            <w:pPr>
              <w:pStyle w:val="0"/>
            </w:pPr>
            <w:r>
              <w:rPr>
                <w:sz w:val="24"/>
              </w:rPr>
              <w:t xml:space="preserve">C38.3 Злокачественное новообразование средостения неуточненной части</w:t>
            </w:r>
          </w:p>
        </w:tc>
        <w:tc>
          <w:tcPr>
            <w:tcW w:w="1247" w:type="dxa"/>
          </w:tcPr>
          <w:p>
            <w:pPr>
              <w:pStyle w:val="0"/>
            </w:pPr>
            <w:r>
              <w:rPr>
                <w:sz w:val="24"/>
              </w:rPr>
              <w:t xml:space="preserve">взрослые</w:t>
            </w:r>
          </w:p>
        </w:tc>
        <w:tc>
          <w:tcPr>
            <w:tcW w:w="3005" w:type="dxa"/>
          </w:tcPr>
          <w:p>
            <w:pPr>
              <w:pStyle w:val="0"/>
            </w:pPr>
            <w:hyperlink w:history="0" r:id="rId757"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4"/>
                  <w:color w:val="0000ff"/>
                </w:rPr>
                <w:t xml:space="preserve">Приказ</w:t>
              </w:r>
            </w:hyperlink>
            <w:r>
              <w:rPr>
                <w:sz w:val="24"/>
              </w:rPr>
              <w:t xml:space="preserve"> Минздрава России от 20.02.2021 N 127н</w:t>
            </w:r>
          </w:p>
        </w:tc>
      </w:tr>
      <w:tr>
        <w:tc>
          <w:tcPr>
            <w:tcW w:w="2762" w:type="dxa"/>
          </w:tcPr>
          <w:p>
            <w:pPr>
              <w:pStyle w:val="0"/>
            </w:pPr>
            <w:r>
              <w:rPr>
                <w:sz w:val="24"/>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4"/>
              </w:rPr>
              <w:t xml:space="preserve">C38.1 Злокачественное новообразование переднего средостения</w:t>
            </w:r>
          </w:p>
          <w:p>
            <w:pPr>
              <w:pStyle w:val="0"/>
            </w:pPr>
            <w:r>
              <w:rPr>
                <w:sz w:val="24"/>
              </w:rPr>
              <w:t xml:space="preserve">C38.2 Злокачественное новообразование заднего средостения</w:t>
            </w:r>
          </w:p>
          <w:p>
            <w:pPr>
              <w:pStyle w:val="0"/>
            </w:pPr>
            <w:r>
              <w:rPr>
                <w:sz w:val="24"/>
              </w:rPr>
              <w:t xml:space="preserve">C38.3 Злокачественное новообразование средостения неуточненной части</w:t>
            </w:r>
          </w:p>
          <w:p>
            <w:pPr>
              <w:pStyle w:val="0"/>
            </w:pPr>
            <w:r>
              <w:rPr>
                <w:sz w:val="24"/>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4"/>
              </w:rPr>
              <w:t xml:space="preserve">C48.0 Злокачественное новообразование забрюшинного пространства</w:t>
            </w:r>
          </w:p>
          <w:p>
            <w:pPr>
              <w:pStyle w:val="0"/>
            </w:pPr>
            <w:r>
              <w:rPr>
                <w:sz w:val="24"/>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4"/>
              </w:rPr>
              <w:t xml:space="preserve">взрослые</w:t>
            </w:r>
          </w:p>
        </w:tc>
        <w:tc>
          <w:tcPr>
            <w:tcW w:w="3005" w:type="dxa"/>
          </w:tcPr>
          <w:p>
            <w:pPr>
              <w:pStyle w:val="0"/>
            </w:pPr>
            <w:hyperlink w:history="0" r:id="rId75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4"/>
                  <w:color w:val="0000ff"/>
                </w:rPr>
                <w:t xml:space="preserve">Приказ</w:t>
              </w:r>
            </w:hyperlink>
            <w:r>
              <w:rPr>
                <w:sz w:val="24"/>
              </w:rPr>
              <w:t xml:space="preserve"> Минздрава России от 26.11.2020 N 1254н</w:t>
            </w:r>
          </w:p>
        </w:tc>
      </w:tr>
      <w:tr>
        <w:tc>
          <w:tcPr>
            <w:tcW w:w="2762" w:type="dxa"/>
          </w:tcPr>
          <w:p>
            <w:pPr>
              <w:pStyle w:val="0"/>
            </w:pPr>
            <w:r>
              <w:rPr>
                <w:sz w:val="24"/>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4"/>
              </w:rPr>
              <w:t xml:space="preserve">C38.1 Злокачественное новообразование переднего средостения</w:t>
            </w:r>
          </w:p>
          <w:p>
            <w:pPr>
              <w:pStyle w:val="0"/>
            </w:pPr>
            <w:r>
              <w:rPr>
                <w:sz w:val="24"/>
              </w:rPr>
              <w:t xml:space="preserve">C48.0 Злокачественное новообразование забрюшинного пространства</w:t>
            </w:r>
          </w:p>
          <w:p>
            <w:pPr>
              <w:pStyle w:val="0"/>
            </w:pPr>
            <w:r>
              <w:rPr>
                <w:sz w:val="24"/>
              </w:rPr>
              <w:t xml:space="preserve">C49.0 Злокачественное новообразование соединительной и мягких тканей головы, лица и шеи</w:t>
            </w:r>
          </w:p>
          <w:p>
            <w:pPr>
              <w:pStyle w:val="0"/>
            </w:pPr>
            <w:r>
              <w:rPr>
                <w:sz w:val="24"/>
              </w:rPr>
              <w:t xml:space="preserve">C49.5 Злокачественное новообразование соединительной и мягких тканей таза</w:t>
            </w:r>
          </w:p>
          <w:p>
            <w:pPr>
              <w:pStyle w:val="0"/>
            </w:pPr>
            <w:r>
              <w:rPr>
                <w:sz w:val="24"/>
              </w:rPr>
              <w:t xml:space="preserve">C49.9 Злокачественное новообразование соединительной и мягких тканей неуточненной локализации</w:t>
            </w:r>
          </w:p>
          <w:p>
            <w:pPr>
              <w:pStyle w:val="0"/>
            </w:pPr>
            <w:r>
              <w:rPr>
                <w:sz w:val="24"/>
              </w:rPr>
              <w:t xml:space="preserve">C62 Злокачественное новообразование яичка</w:t>
            </w:r>
          </w:p>
        </w:tc>
        <w:tc>
          <w:tcPr>
            <w:tcW w:w="1247" w:type="dxa"/>
          </w:tcPr>
          <w:p>
            <w:pPr>
              <w:pStyle w:val="0"/>
            </w:pPr>
            <w:r>
              <w:rPr>
                <w:sz w:val="24"/>
              </w:rPr>
              <w:t xml:space="preserve">дети</w:t>
            </w:r>
          </w:p>
        </w:tc>
        <w:tc>
          <w:tcPr>
            <w:tcW w:w="3005" w:type="dxa"/>
          </w:tcPr>
          <w:p>
            <w:pPr>
              <w:pStyle w:val="0"/>
            </w:pPr>
            <w:hyperlink w:history="0" r:id="rId759"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4"/>
                  <w:color w:val="0000ff"/>
                </w:rPr>
                <w:t xml:space="preserve">Приказ</w:t>
              </w:r>
            </w:hyperlink>
            <w:r>
              <w:rPr>
                <w:sz w:val="24"/>
              </w:rPr>
              <w:t xml:space="preserve"> Минздрава России от 12.02.2021 N 70н</w:t>
            </w:r>
          </w:p>
        </w:tc>
      </w:tr>
      <w:tr>
        <w:tc>
          <w:tcPr>
            <w:tcW w:w="2762" w:type="dxa"/>
          </w:tcPr>
          <w:p>
            <w:pPr>
              <w:pStyle w:val="0"/>
            </w:pPr>
            <w:r>
              <w:rPr>
                <w:sz w:val="24"/>
              </w:rPr>
              <w:t xml:space="preserve">Стандарт медицинской помощи взрослым при саркомах костей (диагностика и лечение)</w:t>
            </w:r>
          </w:p>
        </w:tc>
        <w:tc>
          <w:tcPr>
            <w:tcW w:w="3600" w:type="dxa"/>
          </w:tcPr>
          <w:p>
            <w:pPr>
              <w:pStyle w:val="0"/>
            </w:pPr>
            <w:r>
              <w:rPr>
                <w:sz w:val="24"/>
              </w:rPr>
              <w:t xml:space="preserve">C40 Злокачественное новообразование костей и суставных хрящей</w:t>
            </w:r>
          </w:p>
          <w:p>
            <w:pPr>
              <w:pStyle w:val="0"/>
            </w:pPr>
            <w:r>
              <w:rPr>
                <w:sz w:val="24"/>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4"/>
              </w:rPr>
              <w:t xml:space="preserve">взрослые</w:t>
            </w:r>
          </w:p>
        </w:tc>
        <w:tc>
          <w:tcPr>
            <w:tcW w:w="3005" w:type="dxa"/>
          </w:tcPr>
          <w:p>
            <w:pPr>
              <w:pStyle w:val="0"/>
            </w:pPr>
            <w:hyperlink w:history="0" r:id="rId760"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4"/>
                  <w:color w:val="0000ff"/>
                </w:rPr>
                <w:t xml:space="preserve">Приказ</w:t>
              </w:r>
            </w:hyperlink>
            <w:r>
              <w:rPr>
                <w:sz w:val="24"/>
              </w:rPr>
              <w:t xml:space="preserve"> Минздрава России от 25.04.2023 N 192н</w:t>
            </w:r>
          </w:p>
        </w:tc>
      </w:tr>
      <w:tr>
        <w:tc>
          <w:tcPr>
            <w:tcW w:w="2762" w:type="dxa"/>
          </w:tcPr>
          <w:p>
            <w:pPr>
              <w:pStyle w:val="0"/>
            </w:pPr>
            <w:r>
              <w:rPr>
                <w:sz w:val="24"/>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p>
            <w:pPr>
              <w:pStyle w:val="0"/>
            </w:pPr>
            <w:r>
              <w:rPr>
                <w:sz w:val="24"/>
              </w:rPr>
              <w:t xml:space="preserve">D03 Меланома in situ</w:t>
            </w:r>
          </w:p>
        </w:tc>
        <w:tc>
          <w:tcPr>
            <w:tcW w:w="1247" w:type="dxa"/>
          </w:tcPr>
          <w:p>
            <w:pPr>
              <w:pStyle w:val="0"/>
            </w:pPr>
            <w:r>
              <w:rPr>
                <w:sz w:val="24"/>
              </w:rPr>
              <w:t xml:space="preserve">взрослые</w:t>
            </w:r>
          </w:p>
        </w:tc>
        <w:tc>
          <w:tcPr>
            <w:tcW w:w="3005" w:type="dxa"/>
          </w:tcPr>
          <w:p>
            <w:pPr>
              <w:pStyle w:val="0"/>
            </w:pPr>
            <w:hyperlink w:history="0" r:id="rId76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стадии IIA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3005" w:type="dxa"/>
          </w:tcPr>
          <w:p>
            <w:pPr>
              <w:pStyle w:val="0"/>
            </w:pPr>
            <w:hyperlink w:history="0" r:id="rId76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3005" w:type="dxa"/>
          </w:tcPr>
          <w:p>
            <w:pPr>
              <w:pStyle w:val="0"/>
            </w:pPr>
            <w:hyperlink w:history="0" r:id="rId76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3005" w:type="dxa"/>
          </w:tcPr>
          <w:p>
            <w:pPr>
              <w:pStyle w:val="0"/>
            </w:pPr>
            <w:hyperlink w:history="0" r:id="rId76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4"/>
              </w:rPr>
              <w:t xml:space="preserve">C43 Злокачественная меланома кожи</w:t>
            </w:r>
          </w:p>
          <w:p>
            <w:pPr>
              <w:pStyle w:val="0"/>
            </w:pPr>
            <w:r>
              <w:rPr>
                <w:sz w:val="24"/>
              </w:rPr>
              <w:t xml:space="preserve">C51 Злокачественное новообразование вульвы</w:t>
            </w:r>
          </w:p>
          <w:p>
            <w:pPr>
              <w:pStyle w:val="0"/>
            </w:pPr>
            <w:r>
              <w:rPr>
                <w:sz w:val="24"/>
              </w:rPr>
              <w:t xml:space="preserve">C60.9 Злокачественное новообразование полового члена неуточненной локализации</w:t>
            </w:r>
          </w:p>
          <w:p>
            <w:pPr>
              <w:pStyle w:val="0"/>
            </w:pPr>
            <w:r>
              <w:rPr>
                <w:sz w:val="24"/>
              </w:rPr>
              <w:t xml:space="preserve">C63.2 Злокачественное новообразование мошонки</w:t>
            </w:r>
          </w:p>
          <w:p>
            <w:pPr>
              <w:pStyle w:val="0"/>
            </w:pPr>
            <w:r>
              <w:rPr>
                <w:sz w:val="24"/>
              </w:rPr>
              <w:t xml:space="preserve">C69.0 Злокачественное новообразование конъюнктивы</w:t>
            </w:r>
          </w:p>
        </w:tc>
        <w:tc>
          <w:tcPr>
            <w:tcW w:w="1247" w:type="dxa"/>
          </w:tcPr>
          <w:p>
            <w:pPr>
              <w:pStyle w:val="0"/>
            </w:pPr>
            <w:r>
              <w:rPr>
                <w:sz w:val="24"/>
              </w:rPr>
              <w:t xml:space="preserve">взрослые</w:t>
            </w:r>
          </w:p>
        </w:tc>
        <w:tc>
          <w:tcPr>
            <w:tcW w:w="3005" w:type="dxa"/>
          </w:tcPr>
          <w:p>
            <w:pPr>
              <w:pStyle w:val="0"/>
            </w:pPr>
            <w:hyperlink w:history="0" r:id="rId76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4"/>
                  <w:color w:val="0000ff"/>
                </w:rPr>
                <w:t xml:space="preserve">Приказ</w:t>
              </w:r>
            </w:hyperlink>
            <w:r>
              <w:rPr>
                <w:sz w:val="24"/>
              </w:rPr>
              <w:t xml:space="preserve"> Минздрава России от 11.03.2021 N 194н</w:t>
            </w:r>
          </w:p>
        </w:tc>
      </w:tr>
      <w:tr>
        <w:tc>
          <w:tcPr>
            <w:tcW w:w="2762" w:type="dxa"/>
          </w:tcPr>
          <w:p>
            <w:pPr>
              <w:pStyle w:val="0"/>
            </w:pPr>
            <w:r>
              <w:rPr>
                <w:sz w:val="24"/>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4"/>
              </w:rPr>
              <w:t xml:space="preserve">C44 Другие злокачественные новообразования кожи</w:t>
            </w:r>
          </w:p>
        </w:tc>
        <w:tc>
          <w:tcPr>
            <w:tcW w:w="1247" w:type="dxa"/>
          </w:tcPr>
          <w:p>
            <w:pPr>
              <w:pStyle w:val="0"/>
            </w:pPr>
            <w:r>
              <w:rPr>
                <w:sz w:val="24"/>
              </w:rPr>
              <w:t xml:space="preserve">взрослые</w:t>
            </w:r>
          </w:p>
        </w:tc>
        <w:tc>
          <w:tcPr>
            <w:tcW w:w="3005" w:type="dxa"/>
          </w:tcPr>
          <w:p>
            <w:pPr>
              <w:pStyle w:val="0"/>
            </w:pPr>
            <w:hyperlink w:history="0" r:id="rId766"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4"/>
                  <w:color w:val="0000ff"/>
                </w:rPr>
                <w:t xml:space="preserve">Приказ</w:t>
              </w:r>
            </w:hyperlink>
            <w:r>
              <w:rPr>
                <w:sz w:val="24"/>
              </w:rPr>
              <w:t xml:space="preserve"> Минздрава России от 18.02.2021 N 102н</w:t>
            </w:r>
          </w:p>
        </w:tc>
      </w:tr>
      <w:tr>
        <w:tc>
          <w:tcPr>
            <w:tcW w:w="2762" w:type="dxa"/>
          </w:tcPr>
          <w:p>
            <w:pPr>
              <w:pStyle w:val="0"/>
            </w:pPr>
            <w:r>
              <w:rPr>
                <w:sz w:val="24"/>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3005" w:type="dxa"/>
          </w:tcPr>
          <w:p>
            <w:pPr>
              <w:pStyle w:val="0"/>
            </w:pPr>
            <w:hyperlink w:history="0" r:id="rId76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3005" w:type="dxa"/>
          </w:tcPr>
          <w:p>
            <w:pPr>
              <w:pStyle w:val="0"/>
            </w:pPr>
            <w:hyperlink w:history="0" r:id="rId76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247" w:type="dxa"/>
          </w:tcPr>
          <w:p>
            <w:pPr>
              <w:pStyle w:val="0"/>
            </w:pPr>
            <w:r>
              <w:rPr>
                <w:sz w:val="24"/>
              </w:rPr>
              <w:t xml:space="preserve">взрослые</w:t>
            </w:r>
          </w:p>
        </w:tc>
        <w:tc>
          <w:tcPr>
            <w:tcW w:w="3005" w:type="dxa"/>
          </w:tcPr>
          <w:p>
            <w:pPr>
              <w:pStyle w:val="0"/>
            </w:pPr>
            <w:hyperlink w:history="0" r:id="rId76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4"/>
                  <w:color w:val="0000ff"/>
                </w:rPr>
                <w:t xml:space="preserve">Приказ</w:t>
              </w:r>
            </w:hyperlink>
            <w:r>
              <w:rPr>
                <w:sz w:val="24"/>
              </w:rPr>
              <w:t xml:space="preserve"> Минздрава России от 26.11.2020 N 1255н</w:t>
            </w:r>
          </w:p>
        </w:tc>
      </w:tr>
      <w:tr>
        <w:tc>
          <w:tcPr>
            <w:tcW w:w="2762" w:type="dxa"/>
          </w:tcPr>
          <w:p>
            <w:pPr>
              <w:pStyle w:val="0"/>
            </w:pPr>
            <w:r>
              <w:rPr>
                <w:sz w:val="24"/>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4"/>
              </w:rPr>
              <w:t xml:space="preserve">C44 Другие злокачественные новообразования кожи</w:t>
            </w:r>
          </w:p>
          <w:p>
            <w:pPr>
              <w:pStyle w:val="0"/>
            </w:pPr>
            <w:r>
              <w:rPr>
                <w:sz w:val="24"/>
              </w:rPr>
              <w:t xml:space="preserve">D04 Карцинома in situ кожи</w:t>
            </w:r>
          </w:p>
        </w:tc>
        <w:tc>
          <w:tcPr>
            <w:tcW w:w="1247" w:type="dxa"/>
          </w:tcPr>
          <w:p>
            <w:pPr>
              <w:pStyle w:val="0"/>
            </w:pPr>
            <w:r>
              <w:rPr>
                <w:sz w:val="24"/>
              </w:rPr>
              <w:t xml:space="preserve">взрослые</w:t>
            </w:r>
          </w:p>
        </w:tc>
        <w:tc>
          <w:tcPr>
            <w:tcW w:w="3005" w:type="dxa"/>
          </w:tcPr>
          <w:p>
            <w:pPr>
              <w:pStyle w:val="0"/>
            </w:pPr>
            <w:hyperlink w:history="0" r:id="rId770"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4"/>
                  <w:color w:val="0000ff"/>
                </w:rPr>
                <w:t xml:space="preserve">Приказ</w:t>
              </w:r>
            </w:hyperlink>
            <w:r>
              <w:rPr>
                <w:sz w:val="24"/>
              </w:rPr>
              <w:t xml:space="preserve"> Минздрава России от 10.03.2021 N 177н</w:t>
            </w:r>
          </w:p>
        </w:tc>
      </w:tr>
      <w:tr>
        <w:tc>
          <w:tcPr>
            <w:tcW w:w="2762" w:type="dxa"/>
          </w:tcPr>
          <w:p>
            <w:pPr>
              <w:pStyle w:val="0"/>
            </w:pPr>
            <w:r>
              <w:rPr>
                <w:sz w:val="24"/>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4"/>
              </w:rPr>
              <w:t xml:space="preserve">C45 Мезотелиома</w:t>
            </w:r>
          </w:p>
        </w:tc>
        <w:tc>
          <w:tcPr>
            <w:tcW w:w="1247" w:type="dxa"/>
          </w:tcPr>
          <w:p>
            <w:pPr>
              <w:pStyle w:val="0"/>
            </w:pPr>
            <w:r>
              <w:rPr>
                <w:sz w:val="24"/>
              </w:rPr>
              <w:t xml:space="preserve">взрослые</w:t>
            </w:r>
          </w:p>
        </w:tc>
        <w:tc>
          <w:tcPr>
            <w:tcW w:w="3005" w:type="dxa"/>
          </w:tcPr>
          <w:p>
            <w:pPr>
              <w:pStyle w:val="0"/>
            </w:pPr>
            <w:hyperlink w:history="0" r:id="rId771"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4"/>
                  <w:color w:val="0000ff"/>
                </w:rPr>
                <w:t xml:space="preserve">Приказ</w:t>
              </w:r>
            </w:hyperlink>
            <w:r>
              <w:rPr>
                <w:sz w:val="24"/>
              </w:rPr>
              <w:t xml:space="preserve"> Минздрава России от 12.02.2021 N 78н</w:t>
            </w:r>
          </w:p>
        </w:tc>
      </w:tr>
      <w:tr>
        <w:tc>
          <w:tcPr>
            <w:tcW w:w="2762" w:type="dxa"/>
          </w:tcPr>
          <w:p>
            <w:pPr>
              <w:pStyle w:val="0"/>
            </w:pPr>
            <w:r>
              <w:rPr>
                <w:sz w:val="24"/>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tc>
        <w:tc>
          <w:tcPr>
            <w:tcW w:w="1247" w:type="dxa"/>
          </w:tcPr>
          <w:p>
            <w:pPr>
              <w:pStyle w:val="0"/>
            </w:pPr>
            <w:r>
              <w:rPr>
                <w:sz w:val="24"/>
              </w:rPr>
              <w:t xml:space="preserve">взрослые</w:t>
            </w:r>
          </w:p>
        </w:tc>
        <w:tc>
          <w:tcPr>
            <w:tcW w:w="3005" w:type="dxa"/>
          </w:tcPr>
          <w:p>
            <w:pPr>
              <w:pStyle w:val="0"/>
            </w:pPr>
            <w:hyperlink w:history="0" r:id="rId772"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4"/>
                  <w:color w:val="0000ff"/>
                </w:rPr>
                <w:t xml:space="preserve">Приказ</w:t>
              </w:r>
            </w:hyperlink>
            <w:r>
              <w:rPr>
                <w:sz w:val="24"/>
              </w:rPr>
              <w:t xml:space="preserve"> Минздрава России от 13.04.2021 N 345н</w:t>
            </w:r>
          </w:p>
        </w:tc>
      </w:tr>
      <w:tr>
        <w:tc>
          <w:tcPr>
            <w:tcW w:w="2762" w:type="dxa"/>
          </w:tcPr>
          <w:p>
            <w:pPr>
              <w:pStyle w:val="0"/>
            </w:pPr>
            <w:r>
              <w:rPr>
                <w:sz w:val="24"/>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3005" w:type="dxa"/>
          </w:tcPr>
          <w:p>
            <w:pPr>
              <w:pStyle w:val="0"/>
            </w:pPr>
            <w:hyperlink w:history="0" r:id="rId77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3005" w:type="dxa"/>
          </w:tcPr>
          <w:p>
            <w:pPr>
              <w:pStyle w:val="0"/>
            </w:pPr>
            <w:hyperlink w:history="0" r:id="rId774"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4"/>
              </w:rPr>
              <w:t xml:space="preserve">C48.0 Злокачественное новообразование забрюшинного пространства</w:t>
            </w:r>
          </w:p>
          <w:p>
            <w:pPr>
              <w:pStyle w:val="0"/>
            </w:pPr>
            <w:r>
              <w:rPr>
                <w:sz w:val="24"/>
              </w:rPr>
              <w:t xml:space="preserve">C48.1 Злокачественное новообразование уточненных частей брюшины</w:t>
            </w:r>
          </w:p>
          <w:p>
            <w:pPr>
              <w:pStyle w:val="0"/>
            </w:pPr>
            <w:r>
              <w:rPr>
                <w:sz w:val="24"/>
              </w:rPr>
              <w:t xml:space="preserve">C48.2 Злокачественное новообразование брюшины неуточненной части</w:t>
            </w:r>
          </w:p>
          <w:p>
            <w:pPr>
              <w:pStyle w:val="0"/>
            </w:pPr>
            <w:r>
              <w:rPr>
                <w:sz w:val="24"/>
              </w:rPr>
              <w:t xml:space="preserve">C56 Злокачественное новообразование яичника</w:t>
            </w:r>
          </w:p>
          <w:p>
            <w:pPr>
              <w:pStyle w:val="0"/>
            </w:pPr>
            <w:r>
              <w:rPr>
                <w:sz w:val="24"/>
              </w:rPr>
              <w:t xml:space="preserve">C57 Злокачественное новообразование других и неуточненных женских половых органов</w:t>
            </w:r>
          </w:p>
        </w:tc>
        <w:tc>
          <w:tcPr>
            <w:tcW w:w="1247" w:type="dxa"/>
          </w:tcPr>
          <w:p>
            <w:pPr>
              <w:pStyle w:val="0"/>
            </w:pPr>
            <w:r>
              <w:rPr>
                <w:sz w:val="24"/>
              </w:rPr>
              <w:t xml:space="preserve">взрослые</w:t>
            </w:r>
          </w:p>
        </w:tc>
        <w:tc>
          <w:tcPr>
            <w:tcW w:w="3005" w:type="dxa"/>
          </w:tcPr>
          <w:p>
            <w:pPr>
              <w:pStyle w:val="0"/>
            </w:pPr>
            <w:hyperlink w:history="0" r:id="rId775"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4"/>
                  <w:color w:val="0000ff"/>
                </w:rPr>
                <w:t xml:space="preserve">Приказ</w:t>
              </w:r>
            </w:hyperlink>
            <w:r>
              <w:rPr>
                <w:sz w:val="24"/>
              </w:rPr>
              <w:t xml:space="preserve"> Минздрава России от 13.04.2021 N 336н</w:t>
            </w:r>
          </w:p>
        </w:tc>
      </w:tr>
      <w:tr>
        <w:tc>
          <w:tcPr>
            <w:tcW w:w="2762" w:type="dxa"/>
          </w:tcPr>
          <w:p>
            <w:pPr>
              <w:pStyle w:val="0"/>
            </w:pPr>
            <w:r>
              <w:rPr>
                <w:sz w:val="24"/>
              </w:rPr>
              <w:t xml:space="preserve">Стандарт медицинской помощи взрослым при саркомах мягких тканей (диагностика и лечение)</w:t>
            </w:r>
          </w:p>
        </w:tc>
        <w:tc>
          <w:tcPr>
            <w:tcW w:w="3600" w:type="dxa"/>
          </w:tcPr>
          <w:p>
            <w:pPr>
              <w:pStyle w:val="0"/>
            </w:pPr>
            <w:r>
              <w:rPr>
                <w:sz w:val="24"/>
              </w:rPr>
              <w:t xml:space="preserve">C49 Злокачественное новообразование других типов соединительной и мягких тканей</w:t>
            </w:r>
          </w:p>
        </w:tc>
        <w:tc>
          <w:tcPr>
            <w:tcW w:w="1247" w:type="dxa"/>
          </w:tcPr>
          <w:p>
            <w:pPr>
              <w:pStyle w:val="0"/>
            </w:pPr>
            <w:r>
              <w:rPr>
                <w:sz w:val="24"/>
              </w:rPr>
              <w:t xml:space="preserve">взрослые</w:t>
            </w:r>
          </w:p>
        </w:tc>
        <w:tc>
          <w:tcPr>
            <w:tcW w:w="3005" w:type="dxa"/>
          </w:tcPr>
          <w:p>
            <w:pPr>
              <w:pStyle w:val="0"/>
            </w:pPr>
            <w:hyperlink w:history="0" r:id="rId776"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4"/>
                  <w:color w:val="0000ff"/>
                </w:rPr>
                <w:t xml:space="preserve">Приказ</w:t>
              </w:r>
            </w:hyperlink>
            <w:r>
              <w:rPr>
                <w:sz w:val="24"/>
              </w:rPr>
              <w:t xml:space="preserve"> Минздрава России от 11.05.2023 N 223н</w:t>
            </w:r>
          </w:p>
        </w:tc>
      </w:tr>
      <w:tr>
        <w:tc>
          <w:tcPr>
            <w:tcW w:w="2762" w:type="dxa"/>
          </w:tcPr>
          <w:p>
            <w:pPr>
              <w:pStyle w:val="0"/>
            </w:pPr>
            <w:r>
              <w:rPr>
                <w:sz w:val="24"/>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3005" w:type="dxa"/>
          </w:tcPr>
          <w:p>
            <w:pPr>
              <w:pStyle w:val="0"/>
            </w:pPr>
            <w:hyperlink w:history="0" r:id="rId77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3005" w:type="dxa"/>
          </w:tcPr>
          <w:p>
            <w:pPr>
              <w:pStyle w:val="0"/>
            </w:pPr>
            <w:hyperlink w:history="0" r:id="rId77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3005" w:type="dxa"/>
          </w:tcPr>
          <w:p>
            <w:pPr>
              <w:pStyle w:val="0"/>
            </w:pPr>
            <w:hyperlink w:history="0" r:id="rId77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3005" w:type="dxa"/>
          </w:tcPr>
          <w:p>
            <w:pPr>
              <w:pStyle w:val="0"/>
            </w:pPr>
            <w:hyperlink w:history="0" r:id="rId78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4"/>
              </w:rPr>
              <w:t xml:space="preserve">C50 Злокачественное новообразование молочной железы</w:t>
            </w:r>
          </w:p>
        </w:tc>
        <w:tc>
          <w:tcPr>
            <w:tcW w:w="1247" w:type="dxa"/>
          </w:tcPr>
          <w:p>
            <w:pPr>
              <w:pStyle w:val="0"/>
            </w:pPr>
            <w:r>
              <w:rPr>
                <w:sz w:val="24"/>
              </w:rPr>
              <w:t xml:space="preserve">взрослые</w:t>
            </w:r>
          </w:p>
        </w:tc>
        <w:tc>
          <w:tcPr>
            <w:tcW w:w="3005" w:type="dxa"/>
          </w:tcPr>
          <w:p>
            <w:pPr>
              <w:pStyle w:val="0"/>
            </w:pPr>
            <w:hyperlink w:history="0" r:id="rId78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стадии I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3005" w:type="dxa"/>
          </w:tcPr>
          <w:p>
            <w:pPr>
              <w:pStyle w:val="0"/>
            </w:pPr>
            <w:hyperlink w:history="0" r:id="rId78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II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3005" w:type="dxa"/>
          </w:tcPr>
          <w:p>
            <w:pPr>
              <w:pStyle w:val="0"/>
            </w:pPr>
            <w:hyperlink w:history="0" r:id="rId78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III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3005" w:type="dxa"/>
          </w:tcPr>
          <w:p>
            <w:pPr>
              <w:pStyle w:val="0"/>
            </w:pPr>
            <w:hyperlink w:history="0" r:id="rId784"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IV рака вульвы (диагностика и лечение)</w:t>
            </w:r>
          </w:p>
        </w:tc>
        <w:tc>
          <w:tcPr>
            <w:tcW w:w="3600" w:type="dxa"/>
          </w:tcPr>
          <w:p>
            <w:pPr>
              <w:pStyle w:val="0"/>
            </w:pPr>
            <w:r>
              <w:rPr>
                <w:sz w:val="24"/>
              </w:rPr>
              <w:t xml:space="preserve">C51 Злокачественное новообразование вульвы</w:t>
            </w:r>
          </w:p>
        </w:tc>
        <w:tc>
          <w:tcPr>
            <w:tcW w:w="1247" w:type="dxa"/>
          </w:tcPr>
          <w:p>
            <w:pPr>
              <w:pStyle w:val="0"/>
            </w:pPr>
            <w:r>
              <w:rPr>
                <w:sz w:val="24"/>
              </w:rPr>
              <w:t xml:space="preserve">взрослые</w:t>
            </w:r>
          </w:p>
        </w:tc>
        <w:tc>
          <w:tcPr>
            <w:tcW w:w="3005" w:type="dxa"/>
          </w:tcPr>
          <w:p>
            <w:pPr>
              <w:pStyle w:val="0"/>
            </w:pPr>
            <w:hyperlink w:history="0" r:id="rId785"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4"/>
                  <w:color w:val="0000ff"/>
                </w:rPr>
                <w:t xml:space="preserve">Приказ</w:t>
              </w:r>
            </w:hyperlink>
            <w:r>
              <w:rPr>
                <w:sz w:val="24"/>
              </w:rPr>
              <w:t xml:space="preserve"> Минздрава России от 26.11.2020 N 1253н</w:t>
            </w:r>
          </w:p>
        </w:tc>
      </w:tr>
      <w:tr>
        <w:tc>
          <w:tcPr>
            <w:tcW w:w="2762" w:type="dxa"/>
          </w:tcPr>
          <w:p>
            <w:pPr>
              <w:pStyle w:val="0"/>
            </w:pPr>
            <w:r>
              <w:rPr>
                <w:sz w:val="24"/>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3005" w:type="dxa"/>
          </w:tcPr>
          <w:p>
            <w:pPr>
              <w:pStyle w:val="0"/>
            </w:pPr>
            <w:hyperlink w:history="0" r:id="rId78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3005" w:type="dxa"/>
          </w:tcPr>
          <w:p>
            <w:pPr>
              <w:pStyle w:val="0"/>
            </w:pPr>
            <w:hyperlink w:history="0" r:id="rId78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3005" w:type="dxa"/>
          </w:tcPr>
          <w:p>
            <w:pPr>
              <w:pStyle w:val="0"/>
            </w:pPr>
            <w:hyperlink w:history="0" r:id="rId788"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4"/>
              </w:rPr>
              <w:t xml:space="preserve">C52 Злокачественное новообразование влагалища</w:t>
            </w:r>
          </w:p>
        </w:tc>
        <w:tc>
          <w:tcPr>
            <w:tcW w:w="1247" w:type="dxa"/>
          </w:tcPr>
          <w:p>
            <w:pPr>
              <w:pStyle w:val="0"/>
            </w:pPr>
            <w:r>
              <w:rPr>
                <w:sz w:val="24"/>
              </w:rPr>
              <w:t xml:space="preserve">взрослые</w:t>
            </w:r>
          </w:p>
        </w:tc>
        <w:tc>
          <w:tcPr>
            <w:tcW w:w="3005" w:type="dxa"/>
          </w:tcPr>
          <w:p>
            <w:pPr>
              <w:pStyle w:val="0"/>
            </w:pPr>
            <w:hyperlink w:history="0" r:id="rId78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4"/>
                  <w:color w:val="0000ff"/>
                </w:rPr>
                <w:t xml:space="preserve">Приказ</w:t>
              </w:r>
            </w:hyperlink>
            <w:r>
              <w:rPr>
                <w:sz w:val="24"/>
              </w:rPr>
              <w:t xml:space="preserve"> Минздрава России от 27.11.2020 N 1259н</w:t>
            </w:r>
          </w:p>
        </w:tc>
      </w:tr>
      <w:tr>
        <w:tc>
          <w:tcPr>
            <w:tcW w:w="2762" w:type="dxa"/>
          </w:tcPr>
          <w:p>
            <w:pPr>
              <w:pStyle w:val="0"/>
            </w:pPr>
            <w:r>
              <w:rPr>
                <w:sz w:val="24"/>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3005" w:type="dxa"/>
          </w:tcPr>
          <w:p>
            <w:pPr>
              <w:pStyle w:val="0"/>
            </w:pPr>
            <w:hyperlink w:history="0" r:id="rId79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3005" w:type="dxa"/>
          </w:tcPr>
          <w:p>
            <w:pPr>
              <w:pStyle w:val="0"/>
            </w:pPr>
            <w:hyperlink w:history="0" r:id="rId79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3005" w:type="dxa"/>
          </w:tcPr>
          <w:p>
            <w:pPr>
              <w:pStyle w:val="0"/>
            </w:pPr>
            <w:hyperlink w:history="0" r:id="rId79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3005" w:type="dxa"/>
          </w:tcPr>
          <w:p>
            <w:pPr>
              <w:pStyle w:val="0"/>
            </w:pPr>
            <w:hyperlink w:history="0" r:id="rId79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4"/>
              </w:rPr>
              <w:t xml:space="preserve">C53 Злокачественное новообразование шейки матки</w:t>
            </w:r>
          </w:p>
        </w:tc>
        <w:tc>
          <w:tcPr>
            <w:tcW w:w="1247" w:type="dxa"/>
          </w:tcPr>
          <w:p>
            <w:pPr>
              <w:pStyle w:val="0"/>
            </w:pPr>
            <w:r>
              <w:rPr>
                <w:sz w:val="24"/>
              </w:rPr>
              <w:t xml:space="preserve">взрослые</w:t>
            </w:r>
          </w:p>
        </w:tc>
        <w:tc>
          <w:tcPr>
            <w:tcW w:w="3005" w:type="dxa"/>
          </w:tcPr>
          <w:p>
            <w:pPr>
              <w:pStyle w:val="0"/>
            </w:pPr>
            <w:hyperlink w:history="0" r:id="rId79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4"/>
                  <w:color w:val="0000ff"/>
                </w:rPr>
                <w:t xml:space="preserve">Приказ</w:t>
              </w:r>
            </w:hyperlink>
            <w:r>
              <w:rPr>
                <w:sz w:val="24"/>
              </w:rPr>
              <w:t xml:space="preserve"> Минздрава России от 01.03.2021 N 146н</w:t>
            </w:r>
          </w:p>
        </w:tc>
      </w:tr>
      <w:tr>
        <w:tc>
          <w:tcPr>
            <w:tcW w:w="2762" w:type="dxa"/>
          </w:tcPr>
          <w:p>
            <w:pPr>
              <w:pStyle w:val="0"/>
            </w:pPr>
            <w:r>
              <w:rPr>
                <w:sz w:val="24"/>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4"/>
              </w:rPr>
              <w:t xml:space="preserve">C54 Злокачественное новообразование тела матки</w:t>
            </w:r>
          </w:p>
        </w:tc>
        <w:tc>
          <w:tcPr>
            <w:tcW w:w="1247" w:type="dxa"/>
          </w:tcPr>
          <w:p>
            <w:pPr>
              <w:pStyle w:val="0"/>
            </w:pPr>
            <w:r>
              <w:rPr>
                <w:sz w:val="24"/>
              </w:rPr>
              <w:t xml:space="preserve">взрослые</w:t>
            </w:r>
          </w:p>
        </w:tc>
        <w:tc>
          <w:tcPr>
            <w:tcW w:w="3005" w:type="dxa"/>
          </w:tcPr>
          <w:p>
            <w:pPr>
              <w:pStyle w:val="0"/>
            </w:pPr>
            <w:hyperlink w:history="0" r:id="rId795"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4"/>
                  <w:color w:val="0000ff"/>
                </w:rPr>
                <w:t xml:space="preserve">Приказ</w:t>
              </w:r>
            </w:hyperlink>
            <w:r>
              <w:rPr>
                <w:sz w:val="24"/>
              </w:rPr>
              <w:t xml:space="preserve"> Минздрава России от 01.04.2022 N 231н</w:t>
            </w:r>
          </w:p>
        </w:tc>
      </w:tr>
      <w:tr>
        <w:tc>
          <w:tcPr>
            <w:tcW w:w="2762" w:type="dxa"/>
          </w:tcPr>
          <w:p>
            <w:pPr>
              <w:pStyle w:val="0"/>
            </w:pPr>
            <w:r>
              <w:rPr>
                <w:sz w:val="24"/>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79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79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79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79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80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80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4"/>
                  <w:color w:val="0000ff"/>
                </w:rPr>
                <w:t xml:space="preserve">Приказ</w:t>
              </w:r>
            </w:hyperlink>
            <w:r>
              <w:rPr>
                <w:sz w:val="24"/>
              </w:rPr>
              <w:t xml:space="preserve"> Минздрава России от 13.04.2021 N 343н</w:t>
            </w:r>
          </w:p>
        </w:tc>
      </w:tr>
      <w:tr>
        <w:tc>
          <w:tcPr>
            <w:tcW w:w="2762" w:type="dxa"/>
          </w:tcPr>
          <w:p>
            <w:pPr>
              <w:pStyle w:val="0"/>
            </w:pPr>
            <w:r>
              <w:rPr>
                <w:sz w:val="24"/>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802"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05.11.2020 N 1198н</w:t>
            </w:r>
          </w:p>
        </w:tc>
      </w:tr>
      <w:tr>
        <w:tc>
          <w:tcPr>
            <w:tcW w:w="2762" w:type="dxa"/>
          </w:tcPr>
          <w:p>
            <w:pPr>
              <w:pStyle w:val="0"/>
            </w:pPr>
            <w:r>
              <w:rPr>
                <w:sz w:val="24"/>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4"/>
              </w:rPr>
              <w:t xml:space="preserve">C56 Злокачественное новообразование яичника</w:t>
            </w:r>
          </w:p>
        </w:tc>
        <w:tc>
          <w:tcPr>
            <w:tcW w:w="1247" w:type="dxa"/>
          </w:tcPr>
          <w:p>
            <w:pPr>
              <w:pStyle w:val="0"/>
            </w:pPr>
            <w:r>
              <w:rPr>
                <w:sz w:val="24"/>
              </w:rPr>
              <w:t xml:space="preserve">взрослые</w:t>
            </w:r>
          </w:p>
        </w:tc>
        <w:tc>
          <w:tcPr>
            <w:tcW w:w="3005" w:type="dxa"/>
          </w:tcPr>
          <w:p>
            <w:pPr>
              <w:pStyle w:val="0"/>
            </w:pPr>
            <w:hyperlink w:history="0" r:id="rId803"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4"/>
                  <w:color w:val="0000ff"/>
                </w:rPr>
                <w:t xml:space="preserve">Приказ</w:t>
              </w:r>
            </w:hyperlink>
            <w:r>
              <w:rPr>
                <w:sz w:val="24"/>
              </w:rPr>
              <w:t xml:space="preserve"> Минздрава России от 05.11.2020 N 1198н</w:t>
            </w:r>
          </w:p>
        </w:tc>
      </w:tr>
      <w:tr>
        <w:tc>
          <w:tcPr>
            <w:tcW w:w="2762" w:type="dxa"/>
          </w:tcPr>
          <w:p>
            <w:pPr>
              <w:pStyle w:val="0"/>
            </w:pPr>
            <w:r>
              <w:rPr>
                <w:sz w:val="24"/>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4"/>
              </w:rPr>
              <w:t xml:space="preserve">C58 Злокачественное новообразование плаценты</w:t>
            </w:r>
          </w:p>
        </w:tc>
        <w:tc>
          <w:tcPr>
            <w:tcW w:w="1247" w:type="dxa"/>
          </w:tcPr>
          <w:p>
            <w:pPr>
              <w:pStyle w:val="0"/>
            </w:pPr>
            <w:r>
              <w:rPr>
                <w:sz w:val="24"/>
              </w:rPr>
              <w:t xml:space="preserve">взрослые</w:t>
            </w:r>
          </w:p>
        </w:tc>
        <w:tc>
          <w:tcPr>
            <w:tcW w:w="3005" w:type="dxa"/>
          </w:tcPr>
          <w:p>
            <w:pPr>
              <w:pStyle w:val="0"/>
            </w:pPr>
            <w:hyperlink w:history="0" r:id="rId804"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4"/>
                  <w:color w:val="0000ff"/>
                </w:rPr>
                <w:t xml:space="preserve">Приказ</w:t>
              </w:r>
            </w:hyperlink>
            <w:r>
              <w:rPr>
                <w:sz w:val="24"/>
              </w:rPr>
              <w:t xml:space="preserve"> Минздрава России от 12.02.2021 N 77н</w:t>
            </w:r>
          </w:p>
        </w:tc>
      </w:tr>
      <w:tr>
        <w:tc>
          <w:tcPr>
            <w:tcW w:w="2762" w:type="dxa"/>
          </w:tcPr>
          <w:p>
            <w:pPr>
              <w:pStyle w:val="0"/>
            </w:pPr>
            <w:r>
              <w:rPr>
                <w:sz w:val="24"/>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0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0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0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0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0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1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1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1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1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1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4"/>
              </w:rPr>
              <w:t xml:space="preserve">C60 Злокачественное новообразование полового члена</w:t>
            </w:r>
          </w:p>
        </w:tc>
        <w:tc>
          <w:tcPr>
            <w:tcW w:w="1247" w:type="dxa"/>
          </w:tcPr>
          <w:p>
            <w:pPr>
              <w:pStyle w:val="0"/>
            </w:pPr>
            <w:r>
              <w:rPr>
                <w:sz w:val="24"/>
              </w:rPr>
              <w:t xml:space="preserve">взрослые</w:t>
            </w:r>
          </w:p>
        </w:tc>
        <w:tc>
          <w:tcPr>
            <w:tcW w:w="3005" w:type="dxa"/>
          </w:tcPr>
          <w:p>
            <w:pPr>
              <w:pStyle w:val="0"/>
            </w:pPr>
            <w:hyperlink w:history="0" r:id="rId81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4"/>
                  <w:color w:val="0000ff"/>
                </w:rPr>
                <w:t xml:space="preserve">Приказ</w:t>
              </w:r>
            </w:hyperlink>
            <w:r>
              <w:rPr>
                <w:sz w:val="24"/>
              </w:rPr>
              <w:t xml:space="preserve"> Минздрава России от 20.02.2021 N 126н</w:t>
            </w:r>
          </w:p>
        </w:tc>
      </w:tr>
      <w:tr>
        <w:tc>
          <w:tcPr>
            <w:tcW w:w="2762" w:type="dxa"/>
          </w:tcPr>
          <w:p>
            <w:pPr>
              <w:pStyle w:val="0"/>
            </w:pPr>
            <w:r>
              <w:rPr>
                <w:sz w:val="24"/>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4"/>
              </w:rPr>
              <w:t xml:space="preserve">C61 Злокачественное новообразование предстательной железы</w:t>
            </w:r>
          </w:p>
        </w:tc>
        <w:tc>
          <w:tcPr>
            <w:tcW w:w="1247" w:type="dxa"/>
          </w:tcPr>
          <w:p>
            <w:pPr>
              <w:pStyle w:val="0"/>
            </w:pPr>
            <w:r>
              <w:rPr>
                <w:sz w:val="24"/>
              </w:rPr>
              <w:t xml:space="preserve">взрослые</w:t>
            </w:r>
          </w:p>
        </w:tc>
        <w:tc>
          <w:tcPr>
            <w:tcW w:w="3005" w:type="dxa"/>
          </w:tcPr>
          <w:p>
            <w:pPr>
              <w:pStyle w:val="0"/>
            </w:pPr>
            <w:hyperlink w:history="0" r:id="rId816"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4"/>
                  <w:color w:val="0000ff"/>
                </w:rPr>
                <w:t xml:space="preserve">Приказ</w:t>
              </w:r>
            </w:hyperlink>
            <w:r>
              <w:rPr>
                <w:sz w:val="24"/>
              </w:rPr>
              <w:t xml:space="preserve"> Минздрава России от 08.02.2022 N 63н</w:t>
            </w:r>
          </w:p>
        </w:tc>
      </w:tr>
      <w:tr>
        <w:tc>
          <w:tcPr>
            <w:tcW w:w="2762" w:type="dxa"/>
          </w:tcPr>
          <w:p>
            <w:pPr>
              <w:pStyle w:val="0"/>
            </w:pPr>
            <w:r>
              <w:rPr>
                <w:sz w:val="24"/>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4"/>
              </w:rPr>
              <w:t xml:space="preserve">C62 Злокачественное новообразование яичка</w:t>
            </w:r>
          </w:p>
        </w:tc>
        <w:tc>
          <w:tcPr>
            <w:tcW w:w="1247" w:type="dxa"/>
          </w:tcPr>
          <w:p>
            <w:pPr>
              <w:pStyle w:val="0"/>
            </w:pPr>
            <w:r>
              <w:rPr>
                <w:sz w:val="24"/>
              </w:rPr>
              <w:t xml:space="preserve">взрослые</w:t>
            </w:r>
          </w:p>
        </w:tc>
        <w:tc>
          <w:tcPr>
            <w:tcW w:w="3005" w:type="dxa"/>
          </w:tcPr>
          <w:p>
            <w:pPr>
              <w:pStyle w:val="0"/>
            </w:pPr>
            <w:hyperlink w:history="0" r:id="rId817"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4"/>
                  <w:color w:val="0000ff"/>
                </w:rPr>
                <w:t xml:space="preserve">Приказ</w:t>
              </w:r>
            </w:hyperlink>
            <w:r>
              <w:rPr>
                <w:sz w:val="24"/>
              </w:rPr>
              <w:t xml:space="preserve"> Минздрава России от 26.11.2020 N 1254н</w:t>
            </w:r>
          </w:p>
        </w:tc>
      </w:tr>
      <w:tr>
        <w:tc>
          <w:tcPr>
            <w:tcW w:w="2762" w:type="dxa"/>
          </w:tcPr>
          <w:p>
            <w:pPr>
              <w:pStyle w:val="0"/>
            </w:pPr>
            <w:r>
              <w:rPr>
                <w:sz w:val="24"/>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4"/>
              </w:rPr>
              <w:t xml:space="preserve">C62 Злокачественное новообразование яичка</w:t>
            </w:r>
          </w:p>
        </w:tc>
        <w:tc>
          <w:tcPr>
            <w:tcW w:w="1247" w:type="dxa"/>
          </w:tcPr>
          <w:p>
            <w:pPr>
              <w:pStyle w:val="0"/>
            </w:pPr>
            <w:r>
              <w:rPr>
                <w:sz w:val="24"/>
              </w:rPr>
              <w:t xml:space="preserve">взрослые</w:t>
            </w:r>
          </w:p>
        </w:tc>
        <w:tc>
          <w:tcPr>
            <w:tcW w:w="3005" w:type="dxa"/>
          </w:tcPr>
          <w:p>
            <w:pPr>
              <w:pStyle w:val="0"/>
            </w:pPr>
            <w:hyperlink w:history="0" r:id="rId81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4"/>
                  <w:color w:val="0000ff"/>
                </w:rPr>
                <w:t xml:space="preserve">Приказ</w:t>
              </w:r>
            </w:hyperlink>
            <w:r>
              <w:rPr>
                <w:sz w:val="24"/>
              </w:rPr>
              <w:t xml:space="preserve"> Минздрава России от 26.11.2020 N 1254н</w:t>
            </w:r>
          </w:p>
        </w:tc>
      </w:tr>
      <w:tr>
        <w:tc>
          <w:tcPr>
            <w:tcW w:w="2762" w:type="dxa"/>
          </w:tcPr>
          <w:p>
            <w:pPr>
              <w:pStyle w:val="0"/>
            </w:pPr>
            <w:r>
              <w:rPr>
                <w:sz w:val="24"/>
              </w:rPr>
              <w:t xml:space="preserve">Стандарт медицинской помощи взрослым при раке паренхимы почки (диагностика и лечение)</w:t>
            </w:r>
          </w:p>
        </w:tc>
        <w:tc>
          <w:tcPr>
            <w:tcW w:w="3600" w:type="dxa"/>
          </w:tcPr>
          <w:p>
            <w:pPr>
              <w:pStyle w:val="0"/>
            </w:pPr>
            <w:r>
              <w:rPr>
                <w:sz w:val="24"/>
              </w:rPr>
              <w:t xml:space="preserve">C64 Злокачественное новообразование почки, кроме почечной лоханки</w:t>
            </w:r>
          </w:p>
        </w:tc>
        <w:tc>
          <w:tcPr>
            <w:tcW w:w="1247" w:type="dxa"/>
          </w:tcPr>
          <w:p>
            <w:pPr>
              <w:pStyle w:val="0"/>
            </w:pPr>
            <w:r>
              <w:rPr>
                <w:sz w:val="24"/>
              </w:rPr>
              <w:t xml:space="preserve">взрослые</w:t>
            </w:r>
          </w:p>
        </w:tc>
        <w:tc>
          <w:tcPr>
            <w:tcW w:w="3005" w:type="dxa"/>
          </w:tcPr>
          <w:p>
            <w:pPr>
              <w:pStyle w:val="0"/>
            </w:pPr>
            <w:hyperlink w:history="0" r:id="rId819"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4"/>
                  <w:color w:val="0000ff"/>
                </w:rPr>
                <w:t xml:space="preserve">Приказ</w:t>
              </w:r>
            </w:hyperlink>
            <w:r>
              <w:rPr>
                <w:sz w:val="24"/>
              </w:rPr>
              <w:t xml:space="preserve"> Минздрава России от 21.03.2022 N 182н</w:t>
            </w:r>
          </w:p>
        </w:tc>
      </w:tr>
      <w:tr>
        <w:tc>
          <w:tcPr>
            <w:tcW w:w="2762" w:type="dxa"/>
          </w:tcPr>
          <w:p>
            <w:pPr>
              <w:pStyle w:val="0"/>
            </w:pPr>
            <w:r>
              <w:rPr>
                <w:sz w:val="24"/>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247" w:type="dxa"/>
          </w:tcPr>
          <w:p>
            <w:pPr>
              <w:pStyle w:val="0"/>
            </w:pPr>
            <w:r>
              <w:rPr>
                <w:sz w:val="24"/>
              </w:rPr>
              <w:t xml:space="preserve">взрослые</w:t>
            </w:r>
          </w:p>
        </w:tc>
        <w:tc>
          <w:tcPr>
            <w:tcW w:w="3005" w:type="dxa"/>
          </w:tcPr>
          <w:p>
            <w:pPr>
              <w:pStyle w:val="0"/>
            </w:pPr>
            <w:hyperlink w:history="0" r:id="rId82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4"/>
                  <w:color w:val="0000ff"/>
                </w:rPr>
                <w:t xml:space="preserve">Приказ</w:t>
              </w:r>
            </w:hyperlink>
            <w:r>
              <w:rPr>
                <w:sz w:val="24"/>
              </w:rPr>
              <w:t xml:space="preserve"> Минздрава России от 11.06.2021 N 633н</w:t>
            </w:r>
          </w:p>
        </w:tc>
      </w:tr>
      <w:tr>
        <w:tc>
          <w:tcPr>
            <w:tcW w:w="2762" w:type="dxa"/>
          </w:tcPr>
          <w:p>
            <w:pPr>
              <w:pStyle w:val="0"/>
            </w:pPr>
            <w:r>
              <w:rPr>
                <w:sz w:val="24"/>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247" w:type="dxa"/>
          </w:tcPr>
          <w:p>
            <w:pPr>
              <w:pStyle w:val="0"/>
            </w:pPr>
            <w:r>
              <w:rPr>
                <w:sz w:val="24"/>
              </w:rPr>
              <w:t xml:space="preserve">взрослые</w:t>
            </w:r>
          </w:p>
        </w:tc>
        <w:tc>
          <w:tcPr>
            <w:tcW w:w="3005" w:type="dxa"/>
          </w:tcPr>
          <w:p>
            <w:pPr>
              <w:pStyle w:val="0"/>
            </w:pPr>
            <w:hyperlink w:history="0" r:id="rId82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4"/>
                  <w:color w:val="0000ff"/>
                </w:rPr>
                <w:t xml:space="preserve">Приказ</w:t>
              </w:r>
            </w:hyperlink>
            <w:r>
              <w:rPr>
                <w:sz w:val="24"/>
              </w:rPr>
              <w:t xml:space="preserve"> Минздрава России от 11.06.2021 N 633н</w:t>
            </w:r>
          </w:p>
        </w:tc>
      </w:tr>
      <w:tr>
        <w:tc>
          <w:tcPr>
            <w:tcW w:w="2762" w:type="dxa"/>
          </w:tcPr>
          <w:p>
            <w:pPr>
              <w:pStyle w:val="0"/>
            </w:pPr>
            <w:r>
              <w:rPr>
                <w:sz w:val="24"/>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247" w:type="dxa"/>
          </w:tcPr>
          <w:p>
            <w:pPr>
              <w:pStyle w:val="0"/>
            </w:pPr>
            <w:r>
              <w:rPr>
                <w:sz w:val="24"/>
              </w:rPr>
              <w:t xml:space="preserve">взрослые</w:t>
            </w:r>
          </w:p>
        </w:tc>
        <w:tc>
          <w:tcPr>
            <w:tcW w:w="3005" w:type="dxa"/>
          </w:tcPr>
          <w:p>
            <w:pPr>
              <w:pStyle w:val="0"/>
            </w:pPr>
            <w:hyperlink w:history="0" r:id="rId822"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4"/>
                  <w:color w:val="0000ff"/>
                </w:rPr>
                <w:t xml:space="preserve">Приказ</w:t>
              </w:r>
            </w:hyperlink>
            <w:r>
              <w:rPr>
                <w:sz w:val="24"/>
              </w:rPr>
              <w:t xml:space="preserve"> Минздрава России от 11.06.2021 N 633н</w:t>
            </w:r>
          </w:p>
        </w:tc>
      </w:tr>
      <w:tr>
        <w:tc>
          <w:tcPr>
            <w:tcW w:w="2762" w:type="dxa"/>
          </w:tcPr>
          <w:p>
            <w:pPr>
              <w:pStyle w:val="0"/>
            </w:pPr>
            <w:r>
              <w:rPr>
                <w:sz w:val="24"/>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3005" w:type="dxa"/>
          </w:tcPr>
          <w:p>
            <w:pPr>
              <w:pStyle w:val="0"/>
            </w:pPr>
            <w:hyperlink w:history="0" r:id="rId82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3005" w:type="dxa"/>
          </w:tcPr>
          <w:p>
            <w:pPr>
              <w:pStyle w:val="0"/>
            </w:pPr>
            <w:hyperlink w:history="0" r:id="rId82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4"/>
              </w:rPr>
              <w:t xml:space="preserve">C67 Злокачественное новообразование мочевого пузыря</w:t>
            </w:r>
          </w:p>
        </w:tc>
        <w:tc>
          <w:tcPr>
            <w:tcW w:w="1247" w:type="dxa"/>
          </w:tcPr>
          <w:p>
            <w:pPr>
              <w:pStyle w:val="0"/>
            </w:pPr>
            <w:r>
              <w:rPr>
                <w:sz w:val="24"/>
              </w:rPr>
              <w:t xml:space="preserve">взрослые</w:t>
            </w:r>
          </w:p>
        </w:tc>
        <w:tc>
          <w:tcPr>
            <w:tcW w:w="3005" w:type="dxa"/>
          </w:tcPr>
          <w:p>
            <w:pPr>
              <w:pStyle w:val="0"/>
            </w:pPr>
            <w:hyperlink w:history="0" r:id="rId82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4"/>
                  <w:color w:val="0000ff"/>
                </w:rPr>
                <w:t xml:space="preserve">Приказ</w:t>
              </w:r>
            </w:hyperlink>
            <w:r>
              <w:rPr>
                <w:sz w:val="24"/>
              </w:rPr>
              <w:t xml:space="preserve"> Минздрава России от 11.03.2021 N 188н</w:t>
            </w:r>
          </w:p>
        </w:tc>
      </w:tr>
      <w:tr>
        <w:tc>
          <w:tcPr>
            <w:tcW w:w="2762" w:type="dxa"/>
          </w:tcPr>
          <w:p>
            <w:pPr>
              <w:pStyle w:val="0"/>
            </w:pPr>
            <w:r>
              <w:rPr>
                <w:sz w:val="24"/>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2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2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2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2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3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3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3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3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4"/>
              </w:rPr>
              <w:t xml:space="preserve">C68.0 Злокачественное новообразование уретры</w:t>
            </w:r>
          </w:p>
        </w:tc>
        <w:tc>
          <w:tcPr>
            <w:tcW w:w="1247" w:type="dxa"/>
          </w:tcPr>
          <w:p>
            <w:pPr>
              <w:pStyle w:val="0"/>
            </w:pPr>
            <w:r>
              <w:rPr>
                <w:sz w:val="24"/>
              </w:rPr>
              <w:t xml:space="preserve">взрослые</w:t>
            </w:r>
          </w:p>
        </w:tc>
        <w:tc>
          <w:tcPr>
            <w:tcW w:w="3005" w:type="dxa"/>
          </w:tcPr>
          <w:p>
            <w:pPr>
              <w:pStyle w:val="0"/>
            </w:pPr>
            <w:hyperlink w:history="0" r:id="rId83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4"/>
                  <w:color w:val="0000ff"/>
                </w:rPr>
                <w:t xml:space="preserve">Приказ</w:t>
              </w:r>
            </w:hyperlink>
            <w:r>
              <w:rPr>
                <w:sz w:val="24"/>
              </w:rPr>
              <w:t xml:space="preserve"> Минздрава России от 19.02.2021 N 115н</w:t>
            </w:r>
          </w:p>
        </w:tc>
      </w:tr>
      <w:tr>
        <w:tc>
          <w:tcPr>
            <w:tcW w:w="2762" w:type="dxa"/>
          </w:tcPr>
          <w:p>
            <w:pPr>
              <w:pStyle w:val="0"/>
            </w:pPr>
            <w:r>
              <w:rPr>
                <w:sz w:val="24"/>
              </w:rPr>
              <w:t xml:space="preserve">Стандарт медицинской помощи взрослым при увеальной меланоме (диагностика и лечение)</w:t>
            </w:r>
          </w:p>
        </w:tc>
        <w:tc>
          <w:tcPr>
            <w:tcW w:w="3600" w:type="dxa"/>
          </w:tcPr>
          <w:p>
            <w:pPr>
              <w:pStyle w:val="0"/>
            </w:pPr>
            <w:r>
              <w:rPr>
                <w:sz w:val="24"/>
              </w:rPr>
              <w:t xml:space="preserve">C69.3 Злокачественное новообразование сосудистой оболочки</w:t>
            </w:r>
          </w:p>
          <w:p>
            <w:pPr>
              <w:pStyle w:val="0"/>
            </w:pPr>
            <w:r>
              <w:rPr>
                <w:sz w:val="24"/>
              </w:rPr>
              <w:t xml:space="preserve">C69.4 Злокачественное новообразование ресничного [цилиарного] тела</w:t>
            </w:r>
          </w:p>
          <w:p>
            <w:pPr>
              <w:pStyle w:val="0"/>
            </w:pPr>
            <w:r>
              <w:rPr>
                <w:sz w:val="24"/>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4"/>
              </w:rPr>
              <w:t xml:space="preserve">взрослые</w:t>
            </w:r>
          </w:p>
        </w:tc>
        <w:tc>
          <w:tcPr>
            <w:tcW w:w="3005" w:type="dxa"/>
          </w:tcPr>
          <w:p>
            <w:pPr>
              <w:pStyle w:val="0"/>
            </w:pPr>
            <w:hyperlink w:history="0" r:id="rId835"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4"/>
                  <w:color w:val="0000ff"/>
                </w:rPr>
                <w:t xml:space="preserve">Приказ</w:t>
              </w:r>
            </w:hyperlink>
            <w:r>
              <w:rPr>
                <w:sz w:val="24"/>
              </w:rPr>
              <w:t xml:space="preserve"> Минздрава России от 10.06.2021 N 610н</w:t>
            </w:r>
          </w:p>
        </w:tc>
      </w:tr>
      <w:tr>
        <w:tc>
          <w:tcPr>
            <w:tcW w:w="2762" w:type="dxa"/>
          </w:tcPr>
          <w:p>
            <w:pPr>
              <w:pStyle w:val="0"/>
            </w:pPr>
            <w:r>
              <w:rPr>
                <w:sz w:val="24"/>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4"/>
              </w:rPr>
              <w:t xml:space="preserve">C70 Злокачественное новообразование мозговых оболочек</w:t>
            </w:r>
          </w:p>
          <w:p>
            <w:pPr>
              <w:pStyle w:val="0"/>
            </w:pPr>
            <w:r>
              <w:rPr>
                <w:sz w:val="24"/>
              </w:rPr>
              <w:t xml:space="preserve">C71 Злокачественное новообразование головного мозга</w:t>
            </w:r>
          </w:p>
          <w:p>
            <w:pPr>
              <w:pStyle w:val="0"/>
            </w:pPr>
            <w:r>
              <w:rPr>
                <w:sz w:val="24"/>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4"/>
              </w:rPr>
              <w:t xml:space="preserve">взрослые</w:t>
            </w:r>
          </w:p>
        </w:tc>
        <w:tc>
          <w:tcPr>
            <w:tcW w:w="3005" w:type="dxa"/>
          </w:tcPr>
          <w:p>
            <w:pPr>
              <w:pStyle w:val="0"/>
            </w:pPr>
            <w:hyperlink w:history="0" r:id="rId836"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4"/>
                  <w:color w:val="0000ff"/>
                </w:rPr>
                <w:t xml:space="preserve">Приказ</w:t>
              </w:r>
            </w:hyperlink>
            <w:r>
              <w:rPr>
                <w:sz w:val="24"/>
              </w:rPr>
              <w:t xml:space="preserve"> Минздрава России от 13.04.2021 N 346н</w:t>
            </w:r>
          </w:p>
        </w:tc>
      </w:tr>
      <w:tr>
        <w:tc>
          <w:tcPr>
            <w:tcW w:w="2762" w:type="dxa"/>
          </w:tcPr>
          <w:p>
            <w:pPr>
              <w:pStyle w:val="0"/>
            </w:pPr>
            <w:r>
              <w:rPr>
                <w:sz w:val="24"/>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3005" w:type="dxa"/>
          </w:tcPr>
          <w:p>
            <w:pPr>
              <w:pStyle w:val="0"/>
            </w:pPr>
            <w:hyperlink w:history="0" r:id="rId83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3005" w:type="dxa"/>
          </w:tcPr>
          <w:p>
            <w:pPr>
              <w:pStyle w:val="0"/>
            </w:pPr>
            <w:hyperlink w:history="0" r:id="rId838"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4"/>
              </w:rPr>
              <w:t xml:space="preserve">C73 Злокачественное новообразование щитовидной железы</w:t>
            </w:r>
          </w:p>
        </w:tc>
        <w:tc>
          <w:tcPr>
            <w:tcW w:w="1247" w:type="dxa"/>
          </w:tcPr>
          <w:p>
            <w:pPr>
              <w:pStyle w:val="0"/>
            </w:pPr>
            <w:r>
              <w:rPr>
                <w:sz w:val="24"/>
              </w:rPr>
              <w:t xml:space="preserve">взрослые</w:t>
            </w:r>
          </w:p>
        </w:tc>
        <w:tc>
          <w:tcPr>
            <w:tcW w:w="3005" w:type="dxa"/>
          </w:tcPr>
          <w:p>
            <w:pPr>
              <w:pStyle w:val="0"/>
            </w:pPr>
            <w:hyperlink w:history="0" r:id="rId83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4"/>
                  <w:color w:val="0000ff"/>
                </w:rPr>
                <w:t xml:space="preserve">Приказ</w:t>
              </w:r>
            </w:hyperlink>
            <w:r>
              <w:rPr>
                <w:sz w:val="24"/>
              </w:rPr>
              <w:t xml:space="preserve"> Минздрава России от 13.04.2021 N 338н</w:t>
            </w:r>
          </w:p>
        </w:tc>
      </w:tr>
      <w:tr>
        <w:tc>
          <w:tcPr>
            <w:tcW w:w="2762" w:type="dxa"/>
          </w:tcPr>
          <w:p>
            <w:pPr>
              <w:pStyle w:val="0"/>
            </w:pPr>
            <w:r>
              <w:rPr>
                <w:sz w:val="24"/>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4"/>
              </w:rPr>
              <w:t xml:space="preserve">C74 Злокачественное новообразование надпочечника</w:t>
            </w:r>
          </w:p>
        </w:tc>
        <w:tc>
          <w:tcPr>
            <w:tcW w:w="1247" w:type="dxa"/>
          </w:tcPr>
          <w:p>
            <w:pPr>
              <w:pStyle w:val="0"/>
            </w:pPr>
            <w:r>
              <w:rPr>
                <w:sz w:val="24"/>
              </w:rPr>
              <w:t xml:space="preserve">взрослые</w:t>
            </w:r>
          </w:p>
        </w:tc>
        <w:tc>
          <w:tcPr>
            <w:tcW w:w="3005" w:type="dxa"/>
          </w:tcPr>
          <w:p>
            <w:pPr>
              <w:pStyle w:val="0"/>
            </w:pPr>
            <w:hyperlink w:history="0" r:id="rId840"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4"/>
                  <w:color w:val="0000ff"/>
                </w:rPr>
                <w:t xml:space="preserve">Приказ</w:t>
              </w:r>
            </w:hyperlink>
            <w:r>
              <w:rPr>
                <w:sz w:val="24"/>
              </w:rPr>
              <w:t xml:space="preserve"> Минздрава России от 10.02.2021 N 64н</w:t>
            </w:r>
          </w:p>
        </w:tc>
      </w:tr>
      <w:tr>
        <w:tc>
          <w:tcPr>
            <w:tcW w:w="2762" w:type="dxa"/>
          </w:tcPr>
          <w:p>
            <w:pPr>
              <w:pStyle w:val="0"/>
            </w:pPr>
            <w:r>
              <w:rPr>
                <w:sz w:val="24"/>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4"/>
              </w:rPr>
              <w:t xml:space="preserve">C75.0 Злокачественное новообразование паращитовидной [околощитовидной] железы</w:t>
            </w:r>
          </w:p>
          <w:p>
            <w:pPr>
              <w:pStyle w:val="0"/>
            </w:pPr>
            <w:r>
              <w:rPr>
                <w:sz w:val="24"/>
              </w:rPr>
              <w:t xml:space="preserve">D35.1 Доброкачественное новообразование паращитовидной [околощитовидной] железы</w:t>
            </w:r>
          </w:p>
          <w:p>
            <w:pPr>
              <w:pStyle w:val="0"/>
            </w:pPr>
            <w:r>
              <w:rPr>
                <w:sz w:val="24"/>
              </w:rPr>
              <w:t xml:space="preserve">E21.0 Первичный гиперпаратиреоз</w:t>
            </w:r>
          </w:p>
          <w:p>
            <w:pPr>
              <w:pStyle w:val="0"/>
            </w:pPr>
            <w:r>
              <w:rPr>
                <w:sz w:val="24"/>
              </w:rPr>
              <w:t xml:space="preserve">E21.2 Другие формы гиперпаратиреоза</w:t>
            </w:r>
          </w:p>
          <w:p>
            <w:pPr>
              <w:pStyle w:val="0"/>
            </w:pPr>
            <w:r>
              <w:rPr>
                <w:sz w:val="24"/>
              </w:rPr>
              <w:t xml:space="preserve">E21.3 Гиперпаратиреоз неуточненный</w:t>
            </w:r>
          </w:p>
          <w:p>
            <w:pPr>
              <w:pStyle w:val="0"/>
            </w:pPr>
            <w:r>
              <w:rPr>
                <w:sz w:val="24"/>
              </w:rPr>
              <w:t xml:space="preserve">E21.4 Другие уточненные нарушения паращитовидной железы</w:t>
            </w:r>
          </w:p>
          <w:p>
            <w:pPr>
              <w:pStyle w:val="0"/>
            </w:pPr>
            <w:r>
              <w:rPr>
                <w:sz w:val="24"/>
              </w:rPr>
              <w:t xml:space="preserve">E21.5 Болезнь паращитовидных желез неуточненная</w:t>
            </w:r>
          </w:p>
        </w:tc>
        <w:tc>
          <w:tcPr>
            <w:tcW w:w="1247" w:type="dxa"/>
          </w:tcPr>
          <w:p>
            <w:pPr>
              <w:pStyle w:val="0"/>
            </w:pPr>
            <w:r>
              <w:rPr>
                <w:sz w:val="24"/>
              </w:rPr>
              <w:t xml:space="preserve">взрослые</w:t>
            </w:r>
          </w:p>
        </w:tc>
        <w:tc>
          <w:tcPr>
            <w:tcW w:w="3005" w:type="dxa"/>
          </w:tcPr>
          <w:p>
            <w:pPr>
              <w:pStyle w:val="0"/>
            </w:pPr>
            <w:hyperlink w:history="0" r:id="rId841"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4"/>
                  <w:color w:val="0000ff"/>
                </w:rPr>
                <w:t xml:space="preserve">Приказ</w:t>
              </w:r>
            </w:hyperlink>
            <w:r>
              <w:rPr>
                <w:sz w:val="24"/>
              </w:rPr>
              <w:t xml:space="preserve"> Минздрава России от 19.08.2021 N 870н</w:t>
            </w:r>
          </w:p>
        </w:tc>
      </w:tr>
      <w:tr>
        <w:tc>
          <w:tcPr>
            <w:tcW w:w="2762" w:type="dxa"/>
          </w:tcPr>
          <w:p>
            <w:pPr>
              <w:pStyle w:val="0"/>
            </w:pPr>
            <w:r>
              <w:rPr>
                <w:sz w:val="24"/>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4"/>
              </w:rPr>
              <w:t xml:space="preserve">C79.3 Вторичное злокачественное новообразование головного мозга и мозговых оболочек</w:t>
            </w:r>
          </w:p>
        </w:tc>
        <w:tc>
          <w:tcPr>
            <w:tcW w:w="1247" w:type="dxa"/>
          </w:tcPr>
          <w:p>
            <w:pPr>
              <w:pStyle w:val="0"/>
            </w:pPr>
            <w:r>
              <w:rPr>
                <w:sz w:val="24"/>
              </w:rPr>
              <w:t xml:space="preserve">взрослые</w:t>
            </w:r>
          </w:p>
        </w:tc>
        <w:tc>
          <w:tcPr>
            <w:tcW w:w="3005" w:type="dxa"/>
          </w:tcPr>
          <w:p>
            <w:pPr>
              <w:pStyle w:val="0"/>
            </w:pPr>
            <w:hyperlink w:history="0" r:id="rId842"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4"/>
                  <w:color w:val="0000ff"/>
                </w:rPr>
                <w:t xml:space="preserve">Приказ</w:t>
              </w:r>
            </w:hyperlink>
            <w:r>
              <w:rPr>
                <w:sz w:val="24"/>
              </w:rPr>
              <w:t xml:space="preserve"> Минздрава России от 12.02.2021 N 73н</w:t>
            </w:r>
          </w:p>
        </w:tc>
      </w:tr>
      <w:tr>
        <w:tc>
          <w:tcPr>
            <w:tcW w:w="2762" w:type="dxa"/>
          </w:tcPr>
          <w:p>
            <w:pPr>
              <w:pStyle w:val="0"/>
            </w:pPr>
            <w:r>
              <w:rPr>
                <w:sz w:val="24"/>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4"/>
              </w:rPr>
              <w:t xml:space="preserve">C90.2 Плазмоцитома экстрамедуллярная</w:t>
            </w:r>
          </w:p>
        </w:tc>
        <w:tc>
          <w:tcPr>
            <w:tcW w:w="1247" w:type="dxa"/>
          </w:tcPr>
          <w:p>
            <w:pPr>
              <w:pStyle w:val="0"/>
            </w:pPr>
            <w:r>
              <w:rPr>
                <w:sz w:val="24"/>
              </w:rPr>
              <w:t xml:space="preserve">взрослые</w:t>
            </w:r>
          </w:p>
        </w:tc>
        <w:tc>
          <w:tcPr>
            <w:tcW w:w="3005" w:type="dxa"/>
          </w:tcPr>
          <w:p>
            <w:pPr>
              <w:pStyle w:val="0"/>
            </w:pPr>
            <w:hyperlink w:history="0" r:id="rId843"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4"/>
                  <w:color w:val="0000ff"/>
                </w:rPr>
                <w:t xml:space="preserve">Приказ</w:t>
              </w:r>
            </w:hyperlink>
            <w:r>
              <w:rPr>
                <w:sz w:val="24"/>
              </w:rPr>
              <w:t xml:space="preserve"> Минздрава России от 14.02.2022 N 77н</w:t>
            </w:r>
          </w:p>
        </w:tc>
      </w:tr>
      <w:tr>
        <w:tc>
          <w:tcPr>
            <w:tcW w:w="2762" w:type="dxa"/>
          </w:tcPr>
          <w:p>
            <w:pPr>
              <w:pStyle w:val="0"/>
            </w:pPr>
            <w:r>
              <w:rPr>
                <w:sz w:val="24"/>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4"/>
              </w:rPr>
              <w:t xml:space="preserve">D05 Карцинома in situ молочной железы</w:t>
            </w:r>
          </w:p>
        </w:tc>
        <w:tc>
          <w:tcPr>
            <w:tcW w:w="1247" w:type="dxa"/>
          </w:tcPr>
          <w:p>
            <w:pPr>
              <w:pStyle w:val="0"/>
            </w:pPr>
            <w:r>
              <w:rPr>
                <w:sz w:val="24"/>
              </w:rPr>
              <w:t xml:space="preserve">взрослые</w:t>
            </w:r>
          </w:p>
        </w:tc>
        <w:tc>
          <w:tcPr>
            <w:tcW w:w="3005" w:type="dxa"/>
          </w:tcPr>
          <w:p>
            <w:pPr>
              <w:pStyle w:val="0"/>
            </w:pPr>
            <w:hyperlink w:history="0" r:id="rId84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4"/>
                  <w:color w:val="0000ff"/>
                </w:rPr>
                <w:t xml:space="preserve">Приказ</w:t>
              </w:r>
            </w:hyperlink>
            <w:r>
              <w:rPr>
                <w:sz w:val="24"/>
              </w:rPr>
              <w:t xml:space="preserve"> Минздрава России от 02.06.2022 N 376н</w:t>
            </w:r>
          </w:p>
        </w:tc>
      </w:tr>
      <w:tr>
        <w:tc>
          <w:tcPr>
            <w:tcW w:w="2762" w:type="dxa"/>
          </w:tcPr>
          <w:p>
            <w:pPr>
              <w:pStyle w:val="0"/>
            </w:pPr>
            <w:r>
              <w:rPr>
                <w:sz w:val="24"/>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4"/>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4"/>
              </w:rPr>
              <w:t xml:space="preserve">взрослые</w:t>
            </w:r>
          </w:p>
        </w:tc>
        <w:tc>
          <w:tcPr>
            <w:tcW w:w="3005" w:type="dxa"/>
          </w:tcPr>
          <w:p>
            <w:pPr>
              <w:pStyle w:val="0"/>
            </w:pPr>
            <w:hyperlink w:history="0" r:id="rId845"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4"/>
                  <w:color w:val="0000ff"/>
                </w:rPr>
                <w:t xml:space="preserve">Приказ</w:t>
              </w:r>
            </w:hyperlink>
            <w:r>
              <w:rPr>
                <w:sz w:val="24"/>
              </w:rPr>
              <w:t xml:space="preserve"> Минздрава России от 27.02.2023 N 69н</w:t>
            </w:r>
          </w:p>
        </w:tc>
      </w:tr>
      <w:tr>
        <w:tc>
          <w:tcPr>
            <w:tcW w:w="2762" w:type="dxa"/>
          </w:tcPr>
          <w:p>
            <w:pPr>
              <w:pStyle w:val="0"/>
            </w:pPr>
            <w:r>
              <w:rPr>
                <w:sz w:val="24"/>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4"/>
              </w:rPr>
              <w:t xml:space="preserve">D14.0 Доброкачественное новообразование среднего уха, полости носа и придаточных пазух</w:t>
            </w:r>
          </w:p>
        </w:tc>
        <w:tc>
          <w:tcPr>
            <w:tcW w:w="1247" w:type="dxa"/>
          </w:tcPr>
          <w:p>
            <w:pPr>
              <w:pStyle w:val="0"/>
            </w:pPr>
            <w:r>
              <w:rPr>
                <w:sz w:val="24"/>
              </w:rPr>
              <w:t xml:space="preserve">взрослые</w:t>
            </w:r>
          </w:p>
        </w:tc>
        <w:tc>
          <w:tcPr>
            <w:tcW w:w="3005" w:type="dxa"/>
          </w:tcPr>
          <w:p>
            <w:pPr>
              <w:pStyle w:val="0"/>
            </w:pPr>
            <w:hyperlink w:history="0" r:id="rId846"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4"/>
                  <w:color w:val="0000ff"/>
                </w:rPr>
                <w:t xml:space="preserve">Приказ</w:t>
              </w:r>
            </w:hyperlink>
            <w:r>
              <w:rPr>
                <w:sz w:val="24"/>
              </w:rPr>
              <w:t xml:space="preserve"> Минздрава России от 06.03.2024 N 108н</w:t>
            </w:r>
          </w:p>
        </w:tc>
      </w:tr>
      <w:tr>
        <w:tc>
          <w:tcPr>
            <w:tcW w:w="2762" w:type="dxa"/>
          </w:tcPr>
          <w:p>
            <w:pPr>
              <w:pStyle w:val="0"/>
            </w:pPr>
            <w:r>
              <w:rPr>
                <w:sz w:val="24"/>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4"/>
              </w:rPr>
              <w:t xml:space="preserve">D21.0 Доброкачественное новообразование соединительной и других мягких тканей головы, лица и шеи</w:t>
            </w:r>
          </w:p>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K11.6 Мукоцеле слюнной железы</w:t>
            </w:r>
          </w:p>
          <w:p>
            <w:pPr>
              <w:pStyle w:val="0"/>
            </w:pPr>
            <w:r>
              <w:rPr>
                <w:sz w:val="24"/>
              </w:rPr>
              <w:t xml:space="preserve">L72.0 Эпидермальная киста</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tc>
        <w:tc>
          <w:tcPr>
            <w:tcW w:w="1247" w:type="dxa"/>
          </w:tcPr>
          <w:p>
            <w:pPr>
              <w:pStyle w:val="0"/>
            </w:pPr>
            <w:r>
              <w:rPr>
                <w:sz w:val="24"/>
              </w:rPr>
              <w:t xml:space="preserve">взрослые</w:t>
            </w:r>
          </w:p>
        </w:tc>
        <w:tc>
          <w:tcPr>
            <w:tcW w:w="3005" w:type="dxa"/>
          </w:tcPr>
          <w:p>
            <w:pPr>
              <w:pStyle w:val="0"/>
            </w:pPr>
            <w:hyperlink w:history="0" r:id="rId84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4"/>
                  <w:color w:val="0000ff"/>
                </w:rPr>
                <w:t xml:space="preserve">Приказ</w:t>
              </w:r>
            </w:hyperlink>
            <w:r>
              <w:rPr>
                <w:sz w:val="24"/>
              </w:rPr>
              <w:t xml:space="preserve"> Минздрава России от 03.03.2022 N 133н</w:t>
            </w:r>
          </w:p>
        </w:tc>
      </w:tr>
      <w:tr>
        <w:tc>
          <w:tcPr>
            <w:tcW w:w="2762" w:type="dxa"/>
          </w:tcPr>
          <w:p>
            <w:pPr>
              <w:pStyle w:val="0"/>
            </w:pPr>
            <w:r>
              <w:rPr>
                <w:sz w:val="24"/>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4"/>
              </w:rPr>
              <w:t xml:space="preserve">D22 Меланоформный невус</w:t>
            </w:r>
          </w:p>
        </w:tc>
        <w:tc>
          <w:tcPr>
            <w:tcW w:w="1247" w:type="dxa"/>
          </w:tcPr>
          <w:p>
            <w:pPr>
              <w:pStyle w:val="0"/>
            </w:pPr>
            <w:r>
              <w:rPr>
                <w:sz w:val="24"/>
              </w:rPr>
              <w:t xml:space="preserve">взрослые</w:t>
            </w:r>
          </w:p>
        </w:tc>
        <w:tc>
          <w:tcPr>
            <w:tcW w:w="3005" w:type="dxa"/>
          </w:tcPr>
          <w:p>
            <w:pPr>
              <w:pStyle w:val="0"/>
            </w:pPr>
            <w:hyperlink w:history="0" r:id="rId848"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4"/>
                  <w:color w:val="0000ff"/>
                </w:rPr>
                <w:t xml:space="preserve">Приказ</w:t>
              </w:r>
            </w:hyperlink>
            <w:r>
              <w:rPr>
                <w:sz w:val="24"/>
              </w:rPr>
              <w:t xml:space="preserve"> Минздрава России от 26.10.2023 N 578н</w:t>
            </w:r>
          </w:p>
        </w:tc>
      </w:tr>
      <w:tr>
        <w:tc>
          <w:tcPr>
            <w:gridSpan w:val="4"/>
            <w:tcW w:w="10614" w:type="dxa"/>
          </w:tcPr>
          <w:p>
            <w:pPr>
              <w:pStyle w:val="0"/>
              <w:outlineLvl w:val="2"/>
              <w:jc w:val="center"/>
            </w:pPr>
            <w:r>
              <w:rPr>
                <w:sz w:val="24"/>
                <w:b w:val="on"/>
              </w:rPr>
              <w:t xml:space="preserve">Болезни крови, кроветворных органов и отдельные нарушения,</w:t>
            </w:r>
          </w:p>
          <w:p>
            <w:pPr>
              <w:pStyle w:val="0"/>
              <w:jc w:val="center"/>
            </w:pPr>
            <w:r>
              <w:rPr>
                <w:sz w:val="24"/>
                <w:b w:val="on"/>
              </w:rPr>
              <w:t xml:space="preserve">вовлекающие иммунный механизм (D50 - D89)</w:t>
            </w:r>
          </w:p>
        </w:tc>
      </w:tr>
      <w:tr>
        <w:tc>
          <w:tcPr>
            <w:tcW w:w="2762" w:type="dxa"/>
          </w:tcPr>
          <w:p>
            <w:pPr>
              <w:pStyle w:val="0"/>
            </w:pPr>
            <w:r>
              <w:rPr>
                <w:sz w:val="24"/>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4"/>
              </w:rPr>
              <w:t xml:space="preserve">D50.0 Железодефицитная анемия вторичная вследствие потери крови (хроническая)</w:t>
            </w:r>
          </w:p>
          <w:p>
            <w:pPr>
              <w:pStyle w:val="0"/>
            </w:pPr>
            <w:r>
              <w:rPr>
                <w:sz w:val="24"/>
              </w:rPr>
              <w:t xml:space="preserve">D50.8 Другие железодефицитные анемии</w:t>
            </w:r>
          </w:p>
          <w:p>
            <w:pPr>
              <w:pStyle w:val="0"/>
            </w:pPr>
            <w:r>
              <w:rPr>
                <w:sz w:val="24"/>
              </w:rPr>
              <w:t xml:space="preserve">D50.9 Железодефицитная анемия неуточненная</w:t>
            </w:r>
          </w:p>
          <w:p>
            <w:pPr>
              <w:pStyle w:val="0"/>
            </w:pPr>
            <w:r>
              <w:rPr>
                <w:sz w:val="24"/>
              </w:rPr>
              <w:t xml:space="preserve">E61.1 Недостаточность железа</w:t>
            </w:r>
          </w:p>
        </w:tc>
        <w:tc>
          <w:tcPr>
            <w:tcW w:w="1247" w:type="dxa"/>
          </w:tcPr>
          <w:p>
            <w:pPr>
              <w:pStyle w:val="0"/>
            </w:pPr>
            <w:r>
              <w:rPr>
                <w:sz w:val="24"/>
              </w:rPr>
              <w:t xml:space="preserve">дети</w:t>
            </w:r>
          </w:p>
        </w:tc>
        <w:tc>
          <w:tcPr>
            <w:tcW w:w="3005" w:type="dxa"/>
          </w:tcPr>
          <w:p>
            <w:pPr>
              <w:pStyle w:val="0"/>
            </w:pPr>
            <w:hyperlink w:history="0" r:id="rId849"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4"/>
                  <w:color w:val="0000ff"/>
                </w:rPr>
                <w:t xml:space="preserve">Приказ</w:t>
              </w:r>
            </w:hyperlink>
            <w:r>
              <w:rPr>
                <w:sz w:val="24"/>
              </w:rPr>
              <w:t xml:space="preserve"> Минздрава России от 13.07.2022 N 487н</w:t>
            </w:r>
          </w:p>
        </w:tc>
      </w:tr>
      <w:tr>
        <w:tc>
          <w:tcPr>
            <w:tcW w:w="2762" w:type="dxa"/>
          </w:tcPr>
          <w:p>
            <w:pPr>
              <w:pStyle w:val="0"/>
            </w:pPr>
            <w:r>
              <w:rPr>
                <w:sz w:val="24"/>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4"/>
              </w:rPr>
              <w:t xml:space="preserve">D50 Железодефицитная анемия</w:t>
            </w:r>
          </w:p>
          <w:p>
            <w:pPr>
              <w:pStyle w:val="0"/>
            </w:pPr>
            <w:r>
              <w:rPr>
                <w:sz w:val="24"/>
              </w:rPr>
              <w:t xml:space="preserve">E61.1 Недостаточность железа</w:t>
            </w:r>
          </w:p>
          <w:p>
            <w:pPr>
              <w:pStyle w:val="0"/>
            </w:pPr>
            <w:r>
              <w:rPr>
                <w:sz w:val="24"/>
              </w:rPr>
              <w:t xml:space="preserve">O99.0 Анемия, осложняющая беременность, деторождение и послеродовой период</w:t>
            </w:r>
          </w:p>
        </w:tc>
        <w:tc>
          <w:tcPr>
            <w:tcW w:w="1247" w:type="dxa"/>
          </w:tcPr>
          <w:p>
            <w:pPr>
              <w:pStyle w:val="0"/>
            </w:pPr>
            <w:r>
              <w:rPr>
                <w:sz w:val="24"/>
              </w:rPr>
              <w:t xml:space="preserve">взрослые</w:t>
            </w:r>
          </w:p>
        </w:tc>
        <w:tc>
          <w:tcPr>
            <w:tcW w:w="3005" w:type="dxa"/>
          </w:tcPr>
          <w:p>
            <w:pPr>
              <w:pStyle w:val="0"/>
            </w:pPr>
            <w:hyperlink w:history="0" r:id="rId850"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4"/>
                  <w:color w:val="0000ff"/>
                </w:rPr>
                <w:t xml:space="preserve">Приказ</w:t>
              </w:r>
            </w:hyperlink>
            <w:r>
              <w:rPr>
                <w:sz w:val="24"/>
              </w:rPr>
              <w:t xml:space="preserve"> Минздрава России от 04.04.2023 N 138н</w:t>
            </w:r>
          </w:p>
        </w:tc>
      </w:tr>
      <w:tr>
        <w:tc>
          <w:tcPr>
            <w:tcW w:w="2762" w:type="dxa"/>
          </w:tcPr>
          <w:p>
            <w:pPr>
              <w:pStyle w:val="0"/>
            </w:pPr>
            <w:r>
              <w:rPr>
                <w:sz w:val="24"/>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4"/>
              </w:rPr>
              <w:t xml:space="preserve">D51.0 Витамин-B12-дефицитная анемия вследствие дефицита внутреннего фактора</w:t>
            </w:r>
          </w:p>
          <w:p>
            <w:pPr>
              <w:pStyle w:val="0"/>
            </w:pPr>
            <w:r>
              <w:rPr>
                <w:sz w:val="24"/>
              </w:rPr>
              <w:t xml:space="preserve">D51.1 Витамин-B12-дефицитная анемия вследствие избирательного нарушения всасывания витамина B12 с протеинурией</w:t>
            </w:r>
          </w:p>
          <w:p>
            <w:pPr>
              <w:pStyle w:val="0"/>
            </w:pPr>
            <w:r>
              <w:rPr>
                <w:sz w:val="24"/>
              </w:rPr>
              <w:t xml:space="preserve">D51.3 Другие витамин-B12-дефицитные анемии, связанные с питанием</w:t>
            </w:r>
          </w:p>
          <w:p>
            <w:pPr>
              <w:pStyle w:val="0"/>
            </w:pPr>
            <w:r>
              <w:rPr>
                <w:sz w:val="24"/>
              </w:rPr>
              <w:t xml:space="preserve">D51.8 Другие витамин-B12-дефицитные анемии</w:t>
            </w:r>
          </w:p>
          <w:p>
            <w:pPr>
              <w:pStyle w:val="0"/>
            </w:pPr>
            <w:r>
              <w:rPr>
                <w:sz w:val="24"/>
              </w:rPr>
              <w:t xml:space="preserve">D51.9 Витамин-B12-дефицитная анемия неуточненная</w:t>
            </w:r>
          </w:p>
        </w:tc>
        <w:tc>
          <w:tcPr>
            <w:tcW w:w="1247" w:type="dxa"/>
          </w:tcPr>
          <w:p>
            <w:pPr>
              <w:pStyle w:val="0"/>
            </w:pPr>
            <w:r>
              <w:rPr>
                <w:sz w:val="24"/>
              </w:rPr>
              <w:t xml:space="preserve">взрослые</w:t>
            </w:r>
          </w:p>
        </w:tc>
        <w:tc>
          <w:tcPr>
            <w:tcW w:w="3005" w:type="dxa"/>
          </w:tcPr>
          <w:p>
            <w:pPr>
              <w:pStyle w:val="0"/>
            </w:pPr>
            <w:hyperlink w:history="0" r:id="rId851"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4"/>
                  <w:color w:val="0000ff"/>
                </w:rPr>
                <w:t xml:space="preserve">Приказ</w:t>
              </w:r>
            </w:hyperlink>
            <w:r>
              <w:rPr>
                <w:sz w:val="24"/>
              </w:rPr>
              <w:t xml:space="preserve"> Минздрава России от 02.05.2023 N 204н</w:t>
            </w:r>
          </w:p>
        </w:tc>
      </w:tr>
      <w:tr>
        <w:tc>
          <w:tcPr>
            <w:tcW w:w="2762" w:type="dxa"/>
          </w:tcPr>
          <w:p>
            <w:pPr>
              <w:pStyle w:val="0"/>
            </w:pPr>
            <w:r>
              <w:rPr>
                <w:sz w:val="24"/>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4"/>
              </w:rPr>
              <w:t xml:space="preserve">D51.0 Витамин-B12-дефицитная анемия вследствие дефицита внутреннего фактора</w:t>
            </w:r>
          </w:p>
          <w:p>
            <w:pPr>
              <w:pStyle w:val="0"/>
            </w:pPr>
            <w:r>
              <w:rPr>
                <w:sz w:val="24"/>
              </w:rPr>
              <w:t xml:space="preserve">D51.1 Витамин-B12-дефицитная анемия вследствие избирательного нарушения всасывания витамина B12 с протеинурией</w:t>
            </w:r>
          </w:p>
          <w:p>
            <w:pPr>
              <w:pStyle w:val="0"/>
            </w:pPr>
            <w:r>
              <w:rPr>
                <w:sz w:val="24"/>
              </w:rPr>
              <w:t xml:space="preserve">D51.3 Другие витамин-B12-дефицитные анемии, связанные с питанием</w:t>
            </w:r>
          </w:p>
          <w:p>
            <w:pPr>
              <w:pStyle w:val="0"/>
            </w:pPr>
            <w:r>
              <w:rPr>
                <w:sz w:val="24"/>
              </w:rPr>
              <w:t xml:space="preserve">D51.8 Другие витамин-B12-дефицитные анемии</w:t>
            </w:r>
          </w:p>
          <w:p>
            <w:pPr>
              <w:pStyle w:val="0"/>
            </w:pPr>
            <w:r>
              <w:rPr>
                <w:sz w:val="24"/>
              </w:rPr>
              <w:t xml:space="preserve">D51.9 Витамин-B12-дефицитная анемия неуточненная</w:t>
            </w:r>
          </w:p>
        </w:tc>
        <w:tc>
          <w:tcPr>
            <w:tcW w:w="1247" w:type="dxa"/>
          </w:tcPr>
          <w:p>
            <w:pPr>
              <w:pStyle w:val="0"/>
            </w:pPr>
            <w:r>
              <w:rPr>
                <w:sz w:val="24"/>
              </w:rPr>
              <w:t xml:space="preserve">дети</w:t>
            </w:r>
          </w:p>
        </w:tc>
        <w:tc>
          <w:tcPr>
            <w:tcW w:w="3005" w:type="dxa"/>
          </w:tcPr>
          <w:p>
            <w:pPr>
              <w:pStyle w:val="0"/>
            </w:pPr>
            <w:hyperlink w:history="0" r:id="rId852"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4"/>
                  <w:color w:val="0000ff"/>
                </w:rPr>
                <w:t xml:space="preserve">Приказ</w:t>
              </w:r>
            </w:hyperlink>
            <w:r>
              <w:rPr>
                <w:sz w:val="24"/>
              </w:rPr>
              <w:t xml:space="preserve"> Минздрава России от 07.09.2022 N 603н</w:t>
            </w:r>
          </w:p>
        </w:tc>
      </w:tr>
      <w:tr>
        <w:tc>
          <w:tcPr>
            <w:tcW w:w="2762" w:type="dxa"/>
          </w:tcPr>
          <w:p>
            <w:pPr>
              <w:pStyle w:val="0"/>
            </w:pPr>
            <w:r>
              <w:rPr>
                <w:sz w:val="24"/>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4"/>
              </w:rPr>
              <w:t xml:space="preserve">D52 Фолиеводефицитная анемия</w:t>
            </w:r>
          </w:p>
        </w:tc>
        <w:tc>
          <w:tcPr>
            <w:tcW w:w="1247" w:type="dxa"/>
          </w:tcPr>
          <w:p>
            <w:pPr>
              <w:pStyle w:val="0"/>
            </w:pPr>
            <w:r>
              <w:rPr>
                <w:sz w:val="24"/>
              </w:rPr>
              <w:t xml:space="preserve">взрослые</w:t>
            </w:r>
          </w:p>
        </w:tc>
        <w:tc>
          <w:tcPr>
            <w:tcW w:w="3005" w:type="dxa"/>
          </w:tcPr>
          <w:p>
            <w:pPr>
              <w:pStyle w:val="0"/>
            </w:pPr>
            <w:hyperlink w:history="0" r:id="rId853"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4"/>
                  <w:color w:val="0000ff"/>
                </w:rPr>
                <w:t xml:space="preserve">Приказ</w:t>
              </w:r>
            </w:hyperlink>
            <w:r>
              <w:rPr>
                <w:sz w:val="24"/>
              </w:rPr>
              <w:t xml:space="preserve"> Минздрава России от 24.01.2023 N 21н</w:t>
            </w:r>
          </w:p>
        </w:tc>
      </w:tr>
      <w:tr>
        <w:tc>
          <w:tcPr>
            <w:tcW w:w="2762" w:type="dxa"/>
          </w:tcPr>
          <w:p>
            <w:pPr>
              <w:pStyle w:val="0"/>
            </w:pPr>
            <w:r>
              <w:rPr>
                <w:sz w:val="24"/>
              </w:rPr>
              <w:t xml:space="preserve">Стандарт медицинской помощи детям при фолиеводефицитной анемии (диагностика, лечение и диспансерное наблюдение)</w:t>
            </w:r>
          </w:p>
        </w:tc>
        <w:tc>
          <w:tcPr>
            <w:tcW w:w="3600" w:type="dxa"/>
          </w:tcPr>
          <w:p>
            <w:pPr>
              <w:pStyle w:val="0"/>
            </w:pPr>
            <w:r>
              <w:rPr>
                <w:sz w:val="24"/>
              </w:rPr>
              <w:t xml:space="preserve">D52 Фолиеводефицитная анемия</w:t>
            </w:r>
          </w:p>
        </w:tc>
        <w:tc>
          <w:tcPr>
            <w:tcW w:w="1247" w:type="dxa"/>
          </w:tcPr>
          <w:p>
            <w:pPr>
              <w:pStyle w:val="0"/>
            </w:pPr>
            <w:r>
              <w:rPr>
                <w:sz w:val="24"/>
              </w:rPr>
              <w:t xml:space="preserve">дети</w:t>
            </w:r>
          </w:p>
        </w:tc>
        <w:tc>
          <w:tcPr>
            <w:tcW w:w="3005" w:type="dxa"/>
          </w:tcPr>
          <w:p>
            <w:pPr>
              <w:pStyle w:val="0"/>
            </w:pPr>
            <w:hyperlink w:history="0" r:id="rId854" w:tooltip="Приказ Минздрава России от 17.01.2025 N 16н &quot;Об утверждении стандарта медицинской помощи детям при фолиеводефицитной анемии (диагностика, лечение и диспансерное наблюдение)&quot; (Зарегистрировано в Минюсте России 19.02.2025 N 81306) {КонсультантПлюс}">
              <w:r>
                <w:rPr>
                  <w:sz w:val="24"/>
                  <w:color w:val="0000ff"/>
                </w:rPr>
                <w:t xml:space="preserve">Приказ</w:t>
              </w:r>
            </w:hyperlink>
            <w:r>
              <w:rPr>
                <w:sz w:val="24"/>
              </w:rPr>
              <w:t xml:space="preserve"> Минздрава России от 17.01.2025 N 16н</w:t>
            </w:r>
          </w:p>
        </w:tc>
      </w:tr>
      <w:tr>
        <w:tc>
          <w:tcPr>
            <w:tcW w:w="2762" w:type="dxa"/>
          </w:tcPr>
          <w:p>
            <w:pPr>
              <w:pStyle w:val="0"/>
            </w:pPr>
            <w:r>
              <w:rPr>
                <w:sz w:val="24"/>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4"/>
              </w:rPr>
              <w:t xml:space="preserve">D56.1 Бета-талассемия</w:t>
            </w:r>
          </w:p>
          <w:p>
            <w:pPr>
              <w:pStyle w:val="0"/>
            </w:pPr>
            <w:r>
              <w:rPr>
                <w:sz w:val="24"/>
              </w:rPr>
              <w:t xml:space="preserve">D57 Серповидно-клеточные нарушения</w:t>
            </w:r>
          </w:p>
        </w:tc>
        <w:tc>
          <w:tcPr>
            <w:tcW w:w="1247" w:type="dxa"/>
          </w:tcPr>
          <w:p>
            <w:pPr>
              <w:pStyle w:val="0"/>
            </w:pPr>
            <w:r>
              <w:rPr>
                <w:sz w:val="24"/>
              </w:rPr>
              <w:t xml:space="preserve">взрослые</w:t>
            </w:r>
          </w:p>
        </w:tc>
        <w:tc>
          <w:tcPr>
            <w:tcW w:w="3005" w:type="dxa"/>
          </w:tcPr>
          <w:p>
            <w:pPr>
              <w:pStyle w:val="0"/>
            </w:pPr>
            <w:hyperlink w:history="0" r:id="rId855"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4"/>
                  <w:color w:val="0000ff"/>
                </w:rPr>
                <w:t xml:space="preserve">Приказ</w:t>
              </w:r>
            </w:hyperlink>
            <w:r>
              <w:rPr>
                <w:sz w:val="24"/>
              </w:rPr>
              <w:t xml:space="preserve"> Минздрава России от 29.08.2022 N 577н</w:t>
            </w:r>
          </w:p>
        </w:tc>
      </w:tr>
      <w:tr>
        <w:tc>
          <w:tcPr>
            <w:tcW w:w="2762" w:type="dxa"/>
          </w:tcPr>
          <w:p>
            <w:pPr>
              <w:pStyle w:val="0"/>
            </w:pPr>
            <w:r>
              <w:rPr>
                <w:sz w:val="24"/>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4"/>
              </w:rPr>
              <w:t xml:space="preserve">D59.5 Пароксизмальная ночная гемоглобинурия [Маркиафавы-Микели]</w:t>
            </w:r>
          </w:p>
        </w:tc>
        <w:tc>
          <w:tcPr>
            <w:tcW w:w="1247" w:type="dxa"/>
          </w:tcPr>
          <w:p>
            <w:pPr>
              <w:pStyle w:val="0"/>
            </w:pPr>
            <w:r>
              <w:rPr>
                <w:sz w:val="24"/>
              </w:rPr>
              <w:t xml:space="preserve">взрослые</w:t>
            </w:r>
          </w:p>
        </w:tc>
        <w:tc>
          <w:tcPr>
            <w:tcW w:w="3005" w:type="dxa"/>
          </w:tcPr>
          <w:p>
            <w:pPr>
              <w:pStyle w:val="0"/>
            </w:pPr>
            <w:hyperlink w:history="0" r:id="rId856"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4"/>
                  <w:color w:val="0000ff"/>
                </w:rPr>
                <w:t xml:space="preserve">Приказ</w:t>
              </w:r>
            </w:hyperlink>
            <w:r>
              <w:rPr>
                <w:sz w:val="24"/>
              </w:rPr>
              <w:t xml:space="preserve"> Минздрава России от 01.11.2022 N 713н</w:t>
            </w:r>
          </w:p>
        </w:tc>
      </w:tr>
      <w:tr>
        <w:tc>
          <w:tcPr>
            <w:tcW w:w="2762" w:type="dxa"/>
          </w:tcPr>
          <w:p>
            <w:pPr>
              <w:pStyle w:val="0"/>
            </w:pPr>
            <w:r>
              <w:rPr>
                <w:sz w:val="24"/>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4"/>
              </w:rPr>
              <w:t xml:space="preserve">D63.0 Анемия при новообразованиях</w:t>
            </w:r>
          </w:p>
        </w:tc>
        <w:tc>
          <w:tcPr>
            <w:tcW w:w="1247" w:type="dxa"/>
          </w:tcPr>
          <w:p>
            <w:pPr>
              <w:pStyle w:val="0"/>
            </w:pPr>
            <w:r>
              <w:rPr>
                <w:sz w:val="24"/>
              </w:rPr>
              <w:t xml:space="preserve">взрослые</w:t>
            </w:r>
          </w:p>
        </w:tc>
        <w:tc>
          <w:tcPr>
            <w:tcW w:w="3005" w:type="dxa"/>
          </w:tcPr>
          <w:p>
            <w:pPr>
              <w:pStyle w:val="0"/>
            </w:pPr>
            <w:hyperlink w:history="0" r:id="rId857"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4"/>
                  <w:color w:val="0000ff"/>
                </w:rPr>
                <w:t xml:space="preserve">Приказ</w:t>
              </w:r>
            </w:hyperlink>
            <w:r>
              <w:rPr>
                <w:sz w:val="24"/>
              </w:rPr>
              <w:t xml:space="preserve"> Минздрава России от 27.08.2021 N 884н</w:t>
            </w:r>
          </w:p>
        </w:tc>
      </w:tr>
      <w:tr>
        <w:tc>
          <w:tcPr>
            <w:tcW w:w="2762" w:type="dxa"/>
          </w:tcPr>
          <w:p>
            <w:pPr>
              <w:pStyle w:val="0"/>
            </w:pPr>
            <w:r>
              <w:rPr>
                <w:sz w:val="24"/>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4"/>
              </w:rPr>
              <w:t xml:space="preserve">D63.8 Анемия при других хронических болезнях, классифицированных в других рубриках</w:t>
            </w:r>
          </w:p>
        </w:tc>
        <w:tc>
          <w:tcPr>
            <w:tcW w:w="1247" w:type="dxa"/>
          </w:tcPr>
          <w:p>
            <w:pPr>
              <w:pStyle w:val="0"/>
            </w:pPr>
            <w:r>
              <w:rPr>
                <w:sz w:val="24"/>
              </w:rPr>
              <w:t xml:space="preserve">взрослые</w:t>
            </w:r>
          </w:p>
        </w:tc>
        <w:tc>
          <w:tcPr>
            <w:tcW w:w="3005" w:type="dxa"/>
          </w:tcPr>
          <w:p>
            <w:pPr>
              <w:pStyle w:val="0"/>
            </w:pPr>
            <w:hyperlink w:history="0" r:id="rId858"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4"/>
                  <w:color w:val="0000ff"/>
                </w:rPr>
                <w:t xml:space="preserve">Приказ</w:t>
              </w:r>
            </w:hyperlink>
            <w:r>
              <w:rPr>
                <w:sz w:val="24"/>
              </w:rPr>
              <w:t xml:space="preserve"> Минздрава России от 03.08.2021 N 830н</w:t>
            </w:r>
          </w:p>
        </w:tc>
      </w:tr>
      <w:tr>
        <w:tc>
          <w:tcPr>
            <w:tcW w:w="2762" w:type="dxa"/>
          </w:tcPr>
          <w:p>
            <w:pPr>
              <w:pStyle w:val="0"/>
            </w:pPr>
            <w:r>
              <w:rPr>
                <w:sz w:val="24"/>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4"/>
              </w:rPr>
              <w:t xml:space="preserve">D66 Наследственный дефицит фактора VIII</w:t>
            </w:r>
          </w:p>
        </w:tc>
        <w:tc>
          <w:tcPr>
            <w:tcW w:w="1247" w:type="dxa"/>
          </w:tcPr>
          <w:p>
            <w:pPr>
              <w:pStyle w:val="0"/>
            </w:pPr>
            <w:r>
              <w:rPr>
                <w:sz w:val="24"/>
              </w:rPr>
              <w:t xml:space="preserve">взрослые</w:t>
            </w:r>
          </w:p>
        </w:tc>
        <w:tc>
          <w:tcPr>
            <w:tcW w:w="3005" w:type="dxa"/>
          </w:tcPr>
          <w:p>
            <w:pPr>
              <w:pStyle w:val="0"/>
            </w:pPr>
            <w:hyperlink w:history="0" r:id="rId859"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4"/>
                  <w:color w:val="0000ff"/>
                </w:rPr>
                <w:t xml:space="preserve">Приказ</w:t>
              </w:r>
            </w:hyperlink>
            <w:r>
              <w:rPr>
                <w:sz w:val="24"/>
              </w:rPr>
              <w:t xml:space="preserve"> Минздрава России от 10.07.2024 N 352н</w:t>
            </w:r>
          </w:p>
        </w:tc>
      </w:tr>
      <w:tr>
        <w:tc>
          <w:tcPr>
            <w:tcW w:w="2762" w:type="dxa"/>
          </w:tcPr>
          <w:p>
            <w:pPr>
              <w:pStyle w:val="0"/>
            </w:pPr>
            <w:r>
              <w:rPr>
                <w:sz w:val="24"/>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4"/>
              </w:rPr>
              <w:t xml:space="preserve">D67 Наследственный дефицит фактора IX</w:t>
            </w:r>
          </w:p>
        </w:tc>
        <w:tc>
          <w:tcPr>
            <w:tcW w:w="1247" w:type="dxa"/>
          </w:tcPr>
          <w:p>
            <w:pPr>
              <w:pStyle w:val="0"/>
            </w:pPr>
            <w:r>
              <w:rPr>
                <w:sz w:val="24"/>
              </w:rPr>
              <w:t xml:space="preserve">взрослые</w:t>
            </w:r>
          </w:p>
        </w:tc>
        <w:tc>
          <w:tcPr>
            <w:tcW w:w="3005" w:type="dxa"/>
          </w:tcPr>
          <w:p>
            <w:pPr>
              <w:pStyle w:val="0"/>
            </w:pPr>
            <w:hyperlink w:history="0" r:id="rId860"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4"/>
                  <w:color w:val="0000ff"/>
                </w:rPr>
                <w:t xml:space="preserve">Приказ</w:t>
              </w:r>
            </w:hyperlink>
            <w:r>
              <w:rPr>
                <w:sz w:val="24"/>
              </w:rPr>
              <w:t xml:space="preserve"> Минздрава России от 10.07.2024 N 352н</w:t>
            </w:r>
          </w:p>
        </w:tc>
      </w:tr>
      <w:tr>
        <w:tc>
          <w:tcPr>
            <w:tcW w:w="2762" w:type="dxa"/>
          </w:tcPr>
          <w:p>
            <w:pPr>
              <w:pStyle w:val="0"/>
            </w:pPr>
            <w:r>
              <w:rPr>
                <w:sz w:val="24"/>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4"/>
              </w:rPr>
              <w:t xml:space="preserve">D69.3 Идиопатическая тромбоцитопеническая пурпура</w:t>
            </w:r>
          </w:p>
        </w:tc>
        <w:tc>
          <w:tcPr>
            <w:tcW w:w="1247" w:type="dxa"/>
          </w:tcPr>
          <w:p>
            <w:pPr>
              <w:pStyle w:val="0"/>
            </w:pPr>
            <w:r>
              <w:rPr>
                <w:sz w:val="24"/>
              </w:rPr>
              <w:t xml:space="preserve">взрослые</w:t>
            </w:r>
          </w:p>
        </w:tc>
        <w:tc>
          <w:tcPr>
            <w:tcW w:w="3005" w:type="dxa"/>
          </w:tcPr>
          <w:p>
            <w:pPr>
              <w:pStyle w:val="0"/>
            </w:pPr>
            <w:hyperlink w:history="0" r:id="rId861"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4"/>
                  <w:color w:val="0000ff"/>
                </w:rPr>
                <w:t xml:space="preserve">Приказ</w:t>
              </w:r>
            </w:hyperlink>
            <w:r>
              <w:rPr>
                <w:sz w:val="24"/>
              </w:rPr>
              <w:t xml:space="preserve"> Минздрава России от 06.10.2022 N 651н</w:t>
            </w:r>
          </w:p>
        </w:tc>
      </w:tr>
      <w:tr>
        <w:tc>
          <w:tcPr>
            <w:tcW w:w="2762" w:type="dxa"/>
          </w:tcPr>
          <w:p>
            <w:pPr>
              <w:pStyle w:val="0"/>
            </w:pPr>
            <w:r>
              <w:rPr>
                <w:sz w:val="24"/>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4"/>
              </w:rPr>
              <w:t xml:space="preserve">D86 Саркоидоз</w:t>
            </w:r>
          </w:p>
        </w:tc>
        <w:tc>
          <w:tcPr>
            <w:tcW w:w="1247" w:type="dxa"/>
          </w:tcPr>
          <w:p>
            <w:pPr>
              <w:pStyle w:val="0"/>
            </w:pPr>
            <w:r>
              <w:rPr>
                <w:sz w:val="24"/>
              </w:rPr>
              <w:t xml:space="preserve">взрослые</w:t>
            </w:r>
          </w:p>
        </w:tc>
        <w:tc>
          <w:tcPr>
            <w:tcW w:w="3005" w:type="dxa"/>
          </w:tcPr>
          <w:p>
            <w:pPr>
              <w:pStyle w:val="0"/>
            </w:pPr>
            <w:hyperlink w:history="0" r:id="rId862"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4"/>
                  <w:color w:val="0000ff"/>
                </w:rPr>
                <w:t xml:space="preserve">Приказ</w:t>
              </w:r>
            </w:hyperlink>
            <w:r>
              <w:rPr>
                <w:sz w:val="24"/>
              </w:rPr>
              <w:t xml:space="preserve"> Минздрава России от 22.01.2024 N 19н</w:t>
            </w:r>
          </w:p>
        </w:tc>
      </w:tr>
      <w:tr>
        <w:tc>
          <w:tcPr>
            <w:tcW w:w="2762" w:type="dxa"/>
          </w:tcPr>
          <w:p>
            <w:pPr>
              <w:pStyle w:val="0"/>
            </w:pPr>
            <w:r>
              <w:rPr>
                <w:sz w:val="24"/>
              </w:rPr>
              <w:t xml:space="preserve">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pPr>
              <w:pStyle w:val="0"/>
            </w:pPr>
            <w:r>
              <w:rPr>
                <w:sz w:val="24"/>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4"/>
              </w:rPr>
              <w:t xml:space="preserve">дети</w:t>
            </w:r>
          </w:p>
        </w:tc>
        <w:tc>
          <w:tcPr>
            <w:tcW w:w="3005" w:type="dxa"/>
          </w:tcPr>
          <w:p>
            <w:pPr>
              <w:pStyle w:val="0"/>
            </w:pPr>
            <w:hyperlink w:history="0" r:id="rId863"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11.2024 N 80096) {КонсультантПлюс}">
              <w:r>
                <w:rPr>
                  <w:sz w:val="24"/>
                  <w:color w:val="0000ff"/>
                </w:rPr>
                <w:t xml:space="preserve">Приказ</w:t>
              </w:r>
            </w:hyperlink>
            <w:r>
              <w:rPr>
                <w:sz w:val="24"/>
              </w:rPr>
              <w:t xml:space="preserve"> Минздрава России от 10.10.2024 N 533н</w:t>
            </w:r>
          </w:p>
        </w:tc>
      </w:tr>
      <w:tr>
        <w:tc>
          <w:tcPr>
            <w:tcW w:w="2762" w:type="dxa"/>
          </w:tcPr>
          <w:p>
            <w:pPr>
              <w:pStyle w:val="0"/>
            </w:pPr>
            <w:r>
              <w:rPr>
                <w:sz w:val="24"/>
              </w:rPr>
              <w:t xml:space="preserve">Стандарт медицинской помощи детям при криопирин-ассоциированных периодических синдромах (диагностика и лечение)</w:t>
            </w:r>
          </w:p>
        </w:tc>
        <w:tc>
          <w:tcPr>
            <w:tcW w:w="3600" w:type="dxa"/>
          </w:tcPr>
          <w:p>
            <w:pPr>
              <w:pStyle w:val="0"/>
            </w:pPr>
            <w:r>
              <w:rPr>
                <w:sz w:val="24"/>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4"/>
              </w:rPr>
              <w:t xml:space="preserve">дети</w:t>
            </w:r>
          </w:p>
        </w:tc>
        <w:tc>
          <w:tcPr>
            <w:tcW w:w="3005" w:type="dxa"/>
          </w:tcPr>
          <w:p>
            <w:pPr>
              <w:pStyle w:val="0"/>
            </w:pPr>
            <w:hyperlink w:history="0" r:id="rId864"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sz w:val="24"/>
                  <w:color w:val="0000ff"/>
                </w:rPr>
                <w:t xml:space="preserve">Приказ</w:t>
              </w:r>
            </w:hyperlink>
            <w:r>
              <w:rPr>
                <w:sz w:val="24"/>
              </w:rPr>
              <w:t xml:space="preserve"> Минздрава России от 10.10.2024 N 532н</w:t>
            </w:r>
          </w:p>
        </w:tc>
      </w:tr>
      <w:tr>
        <w:tc>
          <w:tcPr>
            <w:gridSpan w:val="4"/>
            <w:tcW w:w="10614" w:type="dxa"/>
          </w:tcPr>
          <w:p>
            <w:pPr>
              <w:pStyle w:val="0"/>
              <w:outlineLvl w:val="2"/>
              <w:jc w:val="center"/>
            </w:pPr>
            <w:r>
              <w:rPr>
                <w:sz w:val="24"/>
                <w:b w:val="on"/>
              </w:rPr>
              <w:t xml:space="preserve">Болезни эндокринной системы,</w:t>
            </w:r>
          </w:p>
          <w:p>
            <w:pPr>
              <w:pStyle w:val="0"/>
              <w:jc w:val="center"/>
            </w:pPr>
            <w:r>
              <w:rPr>
                <w:sz w:val="24"/>
                <w:b w:val="on"/>
              </w:rPr>
              <w:t xml:space="preserve">расстройства питания и нарушения обмена веществ (E00 - E90)</w:t>
            </w:r>
          </w:p>
        </w:tc>
      </w:tr>
      <w:tr>
        <w:tc>
          <w:tcPr>
            <w:tcW w:w="2762" w:type="dxa"/>
          </w:tcPr>
          <w:p>
            <w:pPr>
              <w:pStyle w:val="0"/>
            </w:pPr>
            <w:r>
              <w:rPr>
                <w:sz w:val="24"/>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4"/>
              </w:rPr>
              <w:t xml:space="preserve">E01.0 Диффузный (эндемический) зоб, связанный с йодной недостаточностью</w:t>
            </w:r>
          </w:p>
          <w:p>
            <w:pPr>
              <w:pStyle w:val="0"/>
            </w:pPr>
            <w:r>
              <w:rPr>
                <w:sz w:val="24"/>
              </w:rPr>
              <w:t xml:space="preserve">E01.1 Многоузловой (эндемический) зоб, связанный с йодной недостаточностью</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E01.8 Другие болезни щитовидной железы, связанные с йодной недостаточностью, и сходные состояния</w:t>
            </w:r>
          </w:p>
          <w:p>
            <w:pPr>
              <w:pStyle w:val="0"/>
            </w:pPr>
            <w:r>
              <w:rPr>
                <w:sz w:val="24"/>
              </w:rPr>
              <w:t xml:space="preserve">E02 Субклинический гипотиреоз вследствие йодной недостаточности</w:t>
            </w:r>
          </w:p>
          <w:p>
            <w:pPr>
              <w:pStyle w:val="0"/>
            </w:pPr>
            <w:r>
              <w:rPr>
                <w:sz w:val="24"/>
              </w:rPr>
              <w:t xml:space="preserve">E04.0 Нетоксический диффузный зоб</w:t>
            </w:r>
          </w:p>
          <w:p>
            <w:pPr>
              <w:pStyle w:val="0"/>
            </w:pPr>
            <w:r>
              <w:rPr>
                <w:sz w:val="24"/>
              </w:rPr>
              <w:t xml:space="preserve">E04.1 Нетоксический одноузловой зоб</w:t>
            </w:r>
          </w:p>
          <w:p>
            <w:pPr>
              <w:pStyle w:val="0"/>
            </w:pPr>
            <w:r>
              <w:rPr>
                <w:sz w:val="24"/>
              </w:rPr>
              <w:t xml:space="preserve">E04.2 Нетоксический многоузловой зоб</w:t>
            </w:r>
          </w:p>
          <w:p>
            <w:pPr>
              <w:pStyle w:val="0"/>
            </w:pPr>
            <w:r>
              <w:rPr>
                <w:sz w:val="24"/>
              </w:rPr>
              <w:t xml:space="preserve">E04.8 Другие уточненные формы нетоксического зоба</w:t>
            </w:r>
          </w:p>
          <w:p>
            <w:pPr>
              <w:pStyle w:val="0"/>
            </w:pPr>
            <w:r>
              <w:rPr>
                <w:sz w:val="24"/>
              </w:rPr>
              <w:t xml:space="preserve">E04.9 Нетоксический зоб неуточненный</w:t>
            </w:r>
          </w:p>
          <w:p>
            <w:pPr>
              <w:pStyle w:val="0"/>
            </w:pPr>
            <w:r>
              <w:rPr>
                <w:sz w:val="24"/>
              </w:rPr>
              <w:t xml:space="preserve">E07.9 Болезнь щитовидной железы неуточненная</w:t>
            </w:r>
          </w:p>
        </w:tc>
        <w:tc>
          <w:tcPr>
            <w:tcW w:w="1247" w:type="dxa"/>
          </w:tcPr>
          <w:p>
            <w:pPr>
              <w:pStyle w:val="0"/>
            </w:pPr>
            <w:r>
              <w:rPr>
                <w:sz w:val="24"/>
              </w:rPr>
              <w:t xml:space="preserve">дети</w:t>
            </w:r>
          </w:p>
        </w:tc>
        <w:tc>
          <w:tcPr>
            <w:tcW w:w="3005" w:type="dxa"/>
          </w:tcPr>
          <w:p>
            <w:pPr>
              <w:pStyle w:val="0"/>
            </w:pPr>
            <w:hyperlink w:history="0" r:id="rId865"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4"/>
                  <w:color w:val="0000ff"/>
                </w:rPr>
                <w:t xml:space="preserve">Приказ</w:t>
              </w:r>
            </w:hyperlink>
            <w:r>
              <w:rPr>
                <w:sz w:val="24"/>
              </w:rPr>
              <w:t xml:space="preserve"> Минздрава России от 30.08.2021 N 886н</w:t>
            </w:r>
          </w:p>
        </w:tc>
      </w:tr>
      <w:tr>
        <w:tc>
          <w:tcPr>
            <w:tcW w:w="2762" w:type="dxa"/>
          </w:tcPr>
          <w:p>
            <w:pPr>
              <w:pStyle w:val="0"/>
            </w:pPr>
            <w:r>
              <w:rPr>
                <w:sz w:val="24"/>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4"/>
              </w:rPr>
              <w:t xml:space="preserve">E01.0 Диффузный (эндемический) зоб, связанный с йодной недостаточностью</w:t>
            </w:r>
          </w:p>
          <w:p>
            <w:pPr>
              <w:pStyle w:val="0"/>
            </w:pPr>
            <w:r>
              <w:rPr>
                <w:sz w:val="24"/>
              </w:rPr>
              <w:t xml:space="preserve">E01.1 Многоузловой (эндемический) зоб, связанный с йодной недостаточностью</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E01.8 Другие болезни щитовидной железы, связанные с йодной недостаточностью, и сходные состояния</w:t>
            </w:r>
          </w:p>
          <w:p>
            <w:pPr>
              <w:pStyle w:val="0"/>
            </w:pPr>
            <w:r>
              <w:rPr>
                <w:sz w:val="24"/>
              </w:rPr>
              <w:t xml:space="preserve">E02 Субклинический гипотиреоз вследствие йодной недостаточности</w:t>
            </w:r>
          </w:p>
          <w:p>
            <w:pPr>
              <w:pStyle w:val="0"/>
            </w:pPr>
            <w:r>
              <w:rPr>
                <w:sz w:val="24"/>
              </w:rPr>
              <w:t xml:space="preserve">E04.0 Нетоксический диффузный зоб</w:t>
            </w:r>
          </w:p>
          <w:p>
            <w:pPr>
              <w:pStyle w:val="0"/>
            </w:pPr>
            <w:r>
              <w:rPr>
                <w:sz w:val="24"/>
              </w:rPr>
              <w:t xml:space="preserve">E04.1 Нетоксический одноузловой зоб</w:t>
            </w:r>
          </w:p>
          <w:p>
            <w:pPr>
              <w:pStyle w:val="0"/>
            </w:pPr>
            <w:r>
              <w:rPr>
                <w:sz w:val="24"/>
              </w:rPr>
              <w:t xml:space="preserve">E04.2 Нетоксический многоузловой зоб</w:t>
            </w:r>
          </w:p>
          <w:p>
            <w:pPr>
              <w:pStyle w:val="0"/>
            </w:pPr>
            <w:r>
              <w:rPr>
                <w:sz w:val="24"/>
              </w:rPr>
              <w:t xml:space="preserve">E04.8 Другие уточненные формы нетоксического зоба</w:t>
            </w:r>
          </w:p>
          <w:p>
            <w:pPr>
              <w:pStyle w:val="0"/>
            </w:pPr>
            <w:r>
              <w:rPr>
                <w:sz w:val="24"/>
              </w:rPr>
              <w:t xml:space="preserve">E04.9 Нетоксический зоб неуточненный</w:t>
            </w:r>
          </w:p>
          <w:p>
            <w:pPr>
              <w:pStyle w:val="0"/>
            </w:pPr>
            <w:r>
              <w:rPr>
                <w:sz w:val="24"/>
              </w:rPr>
              <w:t xml:space="preserve">E07.9 Болезнь щитовидной железы неуточненная</w:t>
            </w:r>
          </w:p>
        </w:tc>
        <w:tc>
          <w:tcPr>
            <w:tcW w:w="1247" w:type="dxa"/>
          </w:tcPr>
          <w:p>
            <w:pPr>
              <w:pStyle w:val="0"/>
            </w:pPr>
            <w:r>
              <w:rPr>
                <w:sz w:val="24"/>
              </w:rPr>
              <w:t xml:space="preserve">взрослые</w:t>
            </w:r>
          </w:p>
        </w:tc>
        <w:tc>
          <w:tcPr>
            <w:tcW w:w="3005" w:type="dxa"/>
          </w:tcPr>
          <w:p>
            <w:pPr>
              <w:pStyle w:val="0"/>
            </w:pPr>
            <w:hyperlink w:history="0" r:id="rId866"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4"/>
                  <w:color w:val="0000ff"/>
                </w:rPr>
                <w:t xml:space="preserve">Приказ</w:t>
              </w:r>
            </w:hyperlink>
            <w:r>
              <w:rPr>
                <w:sz w:val="24"/>
              </w:rPr>
              <w:t xml:space="preserve"> Минздрава России от 31.08.2021 N 893н</w:t>
            </w:r>
          </w:p>
        </w:tc>
      </w:tr>
      <w:tr>
        <w:tc>
          <w:tcPr>
            <w:tcW w:w="2762" w:type="dxa"/>
          </w:tcPr>
          <w:p>
            <w:pPr>
              <w:pStyle w:val="0"/>
            </w:pPr>
            <w:r>
              <w:rPr>
                <w:sz w:val="24"/>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4"/>
              </w:rPr>
              <w:t xml:space="preserve">E6.0 Острый тиреоидит</w:t>
            </w:r>
          </w:p>
          <w:p>
            <w:pPr>
              <w:pStyle w:val="0"/>
            </w:pPr>
            <w:r>
              <w:rPr>
                <w:sz w:val="24"/>
              </w:rPr>
              <w:t xml:space="preserve">E06.1 Подострый тиреоидит</w:t>
            </w:r>
          </w:p>
          <w:p>
            <w:pPr>
              <w:pStyle w:val="0"/>
            </w:pPr>
            <w:r>
              <w:rPr>
                <w:sz w:val="24"/>
              </w:rPr>
              <w:t xml:space="preserve">E06.3 Аутоиммунный тиреоидит</w:t>
            </w:r>
          </w:p>
          <w:p>
            <w:pPr>
              <w:pStyle w:val="0"/>
            </w:pPr>
            <w:r>
              <w:rPr>
                <w:sz w:val="24"/>
              </w:rPr>
              <w:t xml:space="preserve">E06.9 Тиреоидит неуточненный</w:t>
            </w:r>
          </w:p>
        </w:tc>
        <w:tc>
          <w:tcPr>
            <w:tcW w:w="1247" w:type="dxa"/>
          </w:tcPr>
          <w:p>
            <w:pPr>
              <w:pStyle w:val="0"/>
            </w:pPr>
            <w:r>
              <w:rPr>
                <w:sz w:val="24"/>
              </w:rPr>
              <w:t xml:space="preserve">дети</w:t>
            </w:r>
          </w:p>
        </w:tc>
        <w:tc>
          <w:tcPr>
            <w:tcW w:w="3005" w:type="dxa"/>
          </w:tcPr>
          <w:p>
            <w:pPr>
              <w:pStyle w:val="0"/>
            </w:pPr>
            <w:hyperlink w:history="0" r:id="rId867"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4"/>
                  <w:color w:val="0000ff"/>
                </w:rPr>
                <w:t xml:space="preserve">Приказ</w:t>
              </w:r>
            </w:hyperlink>
            <w:r>
              <w:rPr>
                <w:sz w:val="24"/>
              </w:rPr>
              <w:t xml:space="preserve"> Минздрава России от 20.06.2022 N 421н</w:t>
            </w:r>
          </w:p>
        </w:tc>
      </w:tr>
      <w:tr>
        <w:tc>
          <w:tcPr>
            <w:tcW w:w="2762" w:type="dxa"/>
          </w:tcPr>
          <w:p>
            <w:pPr>
              <w:pStyle w:val="0"/>
            </w:pPr>
            <w:r>
              <w:rPr>
                <w:sz w:val="24"/>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4"/>
              </w:rPr>
              <w:t xml:space="preserve">E06.0 Острый тиреоидит</w:t>
            </w:r>
          </w:p>
          <w:p>
            <w:pPr>
              <w:pStyle w:val="0"/>
            </w:pPr>
            <w:r>
              <w:rPr>
                <w:sz w:val="24"/>
              </w:rPr>
              <w:t xml:space="preserve">E06.1 Подострый тиреоидит</w:t>
            </w:r>
          </w:p>
          <w:p>
            <w:pPr>
              <w:pStyle w:val="0"/>
            </w:pPr>
            <w:r>
              <w:rPr>
                <w:sz w:val="24"/>
              </w:rPr>
              <w:t xml:space="preserve">E06.2 Хронический тиреоидит с преходящим тиреотоксикозом</w:t>
            </w:r>
          </w:p>
          <w:p>
            <w:pPr>
              <w:pStyle w:val="0"/>
            </w:pPr>
            <w:r>
              <w:rPr>
                <w:sz w:val="24"/>
              </w:rPr>
              <w:t xml:space="preserve">E06.4 Медикаментозный тиреоидит</w:t>
            </w:r>
          </w:p>
          <w:p>
            <w:pPr>
              <w:pStyle w:val="0"/>
            </w:pPr>
            <w:r>
              <w:rPr>
                <w:sz w:val="24"/>
              </w:rPr>
              <w:t xml:space="preserve">E06.5 Другой хронический тиреоидит</w:t>
            </w:r>
          </w:p>
          <w:p>
            <w:pPr>
              <w:pStyle w:val="0"/>
            </w:pPr>
            <w:r>
              <w:rPr>
                <w:sz w:val="24"/>
              </w:rPr>
              <w:t xml:space="preserve">E06.9 Тиреоидит неуточненный</w:t>
            </w:r>
          </w:p>
        </w:tc>
        <w:tc>
          <w:tcPr>
            <w:tcW w:w="1247" w:type="dxa"/>
          </w:tcPr>
          <w:p>
            <w:pPr>
              <w:pStyle w:val="0"/>
            </w:pPr>
            <w:r>
              <w:rPr>
                <w:sz w:val="24"/>
              </w:rPr>
              <w:t xml:space="preserve">взрослые</w:t>
            </w:r>
          </w:p>
        </w:tc>
        <w:tc>
          <w:tcPr>
            <w:tcW w:w="3005" w:type="dxa"/>
          </w:tcPr>
          <w:p>
            <w:pPr>
              <w:pStyle w:val="0"/>
            </w:pPr>
            <w:hyperlink w:history="0" r:id="rId868"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4"/>
                  <w:color w:val="0000ff"/>
                </w:rPr>
                <w:t xml:space="preserve">Приказ</w:t>
              </w:r>
            </w:hyperlink>
            <w:r>
              <w:rPr>
                <w:sz w:val="24"/>
              </w:rPr>
              <w:t xml:space="preserve"> Минздрава России от 28.12.2021 N 1195н</w:t>
            </w:r>
          </w:p>
        </w:tc>
      </w:tr>
      <w:tr>
        <w:tc>
          <w:tcPr>
            <w:tcW w:w="2762" w:type="dxa"/>
          </w:tcPr>
          <w:p>
            <w:pPr>
              <w:pStyle w:val="0"/>
            </w:pPr>
            <w:r>
              <w:rPr>
                <w:sz w:val="24"/>
              </w:rPr>
              <w:t xml:space="preserve">Стандарт медицинской помощи детям при сахарном диабете 1 типа (диагностика и лечение)</w:t>
            </w:r>
          </w:p>
        </w:tc>
        <w:tc>
          <w:tcPr>
            <w:tcW w:w="3600" w:type="dxa"/>
          </w:tcPr>
          <w:p>
            <w:pPr>
              <w:pStyle w:val="0"/>
            </w:pPr>
            <w:r>
              <w:rPr>
                <w:sz w:val="24"/>
              </w:rPr>
              <w:t xml:space="preserve">E10.1 Инсулинзависимый сахарный диабет с кетоацидозом</w:t>
            </w:r>
          </w:p>
          <w:p>
            <w:pPr>
              <w:pStyle w:val="0"/>
            </w:pPr>
            <w:r>
              <w:rPr>
                <w:sz w:val="24"/>
              </w:rPr>
              <w:t xml:space="preserve">E10.2 Инсулинзависимый сахарный диабет с поражением почек</w:t>
            </w:r>
          </w:p>
          <w:p>
            <w:pPr>
              <w:pStyle w:val="0"/>
            </w:pPr>
            <w:r>
              <w:rPr>
                <w:sz w:val="24"/>
              </w:rPr>
              <w:t xml:space="preserve">E10.3 Инсулинзависимый сахарный диабет с поражениями глаз</w:t>
            </w:r>
          </w:p>
          <w:p>
            <w:pPr>
              <w:pStyle w:val="0"/>
            </w:pPr>
            <w:r>
              <w:rPr>
                <w:sz w:val="24"/>
              </w:rPr>
              <w:t xml:space="preserve">E10.4 Инсулинзависимый сахарный диабет с неврологическими осложнениями</w:t>
            </w:r>
          </w:p>
          <w:p>
            <w:pPr>
              <w:pStyle w:val="0"/>
            </w:pPr>
            <w:r>
              <w:rPr>
                <w:sz w:val="24"/>
              </w:rPr>
              <w:t xml:space="preserve">E10.5 Инсулинзависимый сахарный диабет с нарушениями периферического кровообращения</w:t>
            </w:r>
          </w:p>
          <w:p>
            <w:pPr>
              <w:pStyle w:val="0"/>
            </w:pPr>
            <w:r>
              <w:rPr>
                <w:sz w:val="24"/>
              </w:rPr>
              <w:t xml:space="preserve">E10.6 Инсулинзависимый сахарный диабет с другими уточненными осложнениями</w:t>
            </w:r>
          </w:p>
          <w:p>
            <w:pPr>
              <w:pStyle w:val="0"/>
            </w:pPr>
            <w:r>
              <w:rPr>
                <w:sz w:val="24"/>
              </w:rPr>
              <w:t xml:space="preserve">E10.7 Инсулинзависимый сахарный диабет с множественными осложнениями</w:t>
            </w:r>
          </w:p>
          <w:p>
            <w:pPr>
              <w:pStyle w:val="0"/>
            </w:pPr>
            <w:r>
              <w:rPr>
                <w:sz w:val="24"/>
              </w:rPr>
              <w:t xml:space="preserve">E10.8 Инсулинзависимый сахарный диабет с неуточненными осложнениями</w:t>
            </w:r>
          </w:p>
          <w:p>
            <w:pPr>
              <w:pStyle w:val="0"/>
            </w:pPr>
            <w:r>
              <w:rPr>
                <w:sz w:val="24"/>
              </w:rPr>
              <w:t xml:space="preserve">E10.9 Инсулинзависимый сахарный диабет без осложнений</w:t>
            </w:r>
          </w:p>
        </w:tc>
        <w:tc>
          <w:tcPr>
            <w:tcW w:w="1247" w:type="dxa"/>
          </w:tcPr>
          <w:p>
            <w:pPr>
              <w:pStyle w:val="0"/>
            </w:pPr>
            <w:r>
              <w:rPr>
                <w:sz w:val="24"/>
              </w:rPr>
              <w:t xml:space="preserve">дети</w:t>
            </w:r>
          </w:p>
        </w:tc>
        <w:tc>
          <w:tcPr>
            <w:tcW w:w="3005" w:type="dxa"/>
          </w:tcPr>
          <w:p>
            <w:pPr>
              <w:pStyle w:val="0"/>
            </w:pPr>
            <w:hyperlink w:history="0" r:id="rId869" w:tooltip="Приказ Минздрава России от 18.12.2024 N 695н &quot;Об утверждении стандарта медицинской помощи детям при сахарном диабете 1 типа (диагностика и лечение)&quot; (Зарегистрировано в Минюсте России 27.01.2025 N 81045) {КонсультантПлюс}">
              <w:r>
                <w:rPr>
                  <w:sz w:val="24"/>
                  <w:color w:val="0000ff"/>
                </w:rPr>
                <w:t xml:space="preserve">Приказ</w:t>
              </w:r>
            </w:hyperlink>
            <w:r>
              <w:rPr>
                <w:sz w:val="24"/>
              </w:rPr>
              <w:t xml:space="preserve"> Минздрава России от 18.12.2024 N 695н</w:t>
            </w:r>
          </w:p>
        </w:tc>
      </w:tr>
      <w:tr>
        <w:tc>
          <w:tcPr>
            <w:tcW w:w="2762" w:type="dxa"/>
          </w:tcPr>
          <w:p>
            <w:pPr>
              <w:pStyle w:val="0"/>
            </w:pPr>
            <w:r>
              <w:rPr>
                <w:sz w:val="24"/>
              </w:rPr>
              <w:t xml:space="preserve">Стандарт медицинской помощи взрослым при сахарном диабете 1 типа (диагностика и лечение)</w:t>
            </w:r>
          </w:p>
        </w:tc>
        <w:tc>
          <w:tcPr>
            <w:tcW w:w="3600" w:type="dxa"/>
          </w:tcPr>
          <w:p>
            <w:pPr>
              <w:pStyle w:val="0"/>
            </w:pPr>
            <w:r>
              <w:rPr>
                <w:sz w:val="24"/>
              </w:rPr>
              <w:t xml:space="preserve">E10.2 Инсулинзависимый сахарный диабет с поражением почек</w:t>
            </w:r>
          </w:p>
          <w:p>
            <w:pPr>
              <w:pStyle w:val="0"/>
            </w:pPr>
            <w:r>
              <w:rPr>
                <w:sz w:val="24"/>
              </w:rPr>
              <w:t xml:space="preserve">E10.3 Инсулинзависимый сахарный диабет с поражениями глаз</w:t>
            </w:r>
          </w:p>
          <w:p>
            <w:pPr>
              <w:pStyle w:val="0"/>
            </w:pPr>
            <w:r>
              <w:rPr>
                <w:sz w:val="24"/>
              </w:rPr>
              <w:t xml:space="preserve">E10.4 Инсулинзависимый сахарный диабет с неврологическими осложнениями</w:t>
            </w:r>
          </w:p>
          <w:p>
            <w:pPr>
              <w:pStyle w:val="0"/>
            </w:pPr>
            <w:r>
              <w:rPr>
                <w:sz w:val="24"/>
              </w:rPr>
              <w:t xml:space="preserve">E10.5 Инсулинзависимый сахарный диабет с нарушениями периферического кровообращения</w:t>
            </w:r>
          </w:p>
          <w:p>
            <w:pPr>
              <w:pStyle w:val="0"/>
            </w:pPr>
            <w:r>
              <w:rPr>
                <w:sz w:val="24"/>
              </w:rPr>
              <w:t xml:space="preserve">E10.6 Инсулинзависимый сахарный диабет с другими уточненными осложнениями</w:t>
            </w:r>
          </w:p>
          <w:p>
            <w:pPr>
              <w:pStyle w:val="0"/>
            </w:pPr>
            <w:r>
              <w:rPr>
                <w:sz w:val="24"/>
              </w:rPr>
              <w:t xml:space="preserve">E10.7 Инсулинзависимый сахарный диабет с множественными осложнениями</w:t>
            </w:r>
          </w:p>
          <w:p>
            <w:pPr>
              <w:pStyle w:val="0"/>
            </w:pPr>
            <w:r>
              <w:rPr>
                <w:sz w:val="24"/>
              </w:rPr>
              <w:t xml:space="preserve">E10.8 Инсулинзависимый сахарный диабет с неуточненными осложнениями</w:t>
            </w:r>
          </w:p>
          <w:p>
            <w:pPr>
              <w:pStyle w:val="0"/>
            </w:pPr>
            <w:r>
              <w:rPr>
                <w:sz w:val="24"/>
              </w:rPr>
              <w:t xml:space="preserve">E10.9 Инсулинзависимый сахарный диабет без осложнений</w:t>
            </w:r>
          </w:p>
        </w:tc>
        <w:tc>
          <w:tcPr>
            <w:tcW w:w="1247" w:type="dxa"/>
          </w:tcPr>
          <w:p>
            <w:pPr>
              <w:pStyle w:val="0"/>
            </w:pPr>
            <w:r>
              <w:rPr>
                <w:sz w:val="24"/>
              </w:rPr>
              <w:t xml:space="preserve">взрослые</w:t>
            </w:r>
          </w:p>
        </w:tc>
        <w:tc>
          <w:tcPr>
            <w:tcW w:w="3005" w:type="dxa"/>
          </w:tcPr>
          <w:p>
            <w:pPr>
              <w:pStyle w:val="0"/>
            </w:pPr>
            <w:hyperlink w:history="0" r:id="rId870"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4"/>
                  <w:color w:val="0000ff"/>
                </w:rPr>
                <w:t xml:space="preserve">Приказ</w:t>
              </w:r>
            </w:hyperlink>
            <w:r>
              <w:rPr>
                <w:sz w:val="24"/>
              </w:rPr>
              <w:t xml:space="preserve"> Минздрава России от 26.10.2023 N 577н</w:t>
            </w:r>
          </w:p>
        </w:tc>
      </w:tr>
      <w:tr>
        <w:tc>
          <w:tcPr>
            <w:tcW w:w="2762" w:type="dxa"/>
          </w:tcPr>
          <w:p>
            <w:pPr>
              <w:pStyle w:val="0"/>
            </w:pPr>
            <w:r>
              <w:rPr>
                <w:sz w:val="24"/>
              </w:rPr>
              <w:t xml:space="preserve">Стандарт медицинской помощи детям при тяжелой гипогликемии при сахарном диабете 2 типа</w:t>
            </w:r>
          </w:p>
        </w:tc>
        <w:tc>
          <w:tcPr>
            <w:tcW w:w="3600" w:type="dxa"/>
          </w:tcPr>
          <w:p>
            <w:pPr>
              <w:pStyle w:val="0"/>
            </w:pPr>
            <w:r>
              <w:rPr>
                <w:sz w:val="24"/>
              </w:rPr>
              <w:t xml:space="preserve">В части диагностики и лечения тяжелой гипогликемии без учета диагностики и лечения сахарного диабета 2 типа:</w:t>
            </w:r>
          </w:p>
          <w:p>
            <w:pPr>
              <w:pStyle w:val="0"/>
            </w:pPr>
            <w:r>
              <w:rPr>
                <w:sz w:val="24"/>
              </w:rPr>
              <w:t xml:space="preserve">E11.2 Инсулиннезависимый сахарный диабет с поражением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p>
            <w:pPr>
              <w:pStyle w:val="0"/>
            </w:pPr>
            <w:r>
              <w:rPr>
                <w:sz w:val="24"/>
              </w:rPr>
              <w:t xml:space="preserve">E16.2 Гипогликемия неуточненная</w:t>
            </w:r>
          </w:p>
        </w:tc>
        <w:tc>
          <w:tcPr>
            <w:tcW w:w="1247" w:type="dxa"/>
          </w:tcPr>
          <w:p>
            <w:pPr>
              <w:pStyle w:val="0"/>
            </w:pPr>
            <w:r>
              <w:rPr>
                <w:sz w:val="24"/>
              </w:rPr>
              <w:t xml:space="preserve">дети</w:t>
            </w:r>
          </w:p>
        </w:tc>
        <w:tc>
          <w:tcPr>
            <w:tcW w:w="3005" w:type="dxa"/>
          </w:tcPr>
          <w:p>
            <w:pPr>
              <w:pStyle w:val="0"/>
            </w:pPr>
            <w:hyperlink w:history="0" r:id="rId871"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4"/>
                  <w:color w:val="0000ff"/>
                </w:rPr>
                <w:t xml:space="preserve">Приказ</w:t>
              </w:r>
            </w:hyperlink>
            <w:r>
              <w:rPr>
                <w:sz w:val="24"/>
              </w:rPr>
              <w:t xml:space="preserve"> Минздрава России от 07.12.2021 N 1129н</w:t>
            </w:r>
          </w:p>
        </w:tc>
      </w:tr>
      <w:tr>
        <w:tc>
          <w:tcPr>
            <w:tcW w:w="2762" w:type="dxa"/>
          </w:tcPr>
          <w:p>
            <w:pPr>
              <w:pStyle w:val="0"/>
            </w:pPr>
            <w:r>
              <w:rPr>
                <w:sz w:val="24"/>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4"/>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4"/>
              </w:rPr>
              <w:t xml:space="preserve">H36.0 Диабетическая ретинопатия</w:t>
            </w:r>
          </w:p>
        </w:tc>
        <w:tc>
          <w:tcPr>
            <w:tcW w:w="1247" w:type="dxa"/>
          </w:tcPr>
          <w:p>
            <w:pPr>
              <w:pStyle w:val="0"/>
            </w:pPr>
            <w:r>
              <w:rPr>
                <w:sz w:val="24"/>
              </w:rPr>
              <w:t xml:space="preserve">дети</w:t>
            </w:r>
          </w:p>
        </w:tc>
        <w:tc>
          <w:tcPr>
            <w:tcW w:w="3005" w:type="dxa"/>
          </w:tcPr>
          <w:p>
            <w:pPr>
              <w:pStyle w:val="0"/>
            </w:pPr>
            <w:hyperlink w:history="0" r:id="rId872"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4"/>
                  <w:color w:val="0000ff"/>
                </w:rPr>
                <w:t xml:space="preserve">Приказ</w:t>
              </w:r>
            </w:hyperlink>
            <w:r>
              <w:rPr>
                <w:sz w:val="24"/>
              </w:rPr>
              <w:t xml:space="preserve"> Минздрава России от 07.12.2021 N 1129н</w:t>
            </w:r>
          </w:p>
        </w:tc>
      </w:tr>
      <w:tr>
        <w:tc>
          <w:tcPr>
            <w:tcW w:w="2762" w:type="dxa"/>
          </w:tcPr>
          <w:p>
            <w:pPr>
              <w:pStyle w:val="0"/>
            </w:pPr>
            <w:r>
              <w:rPr>
                <w:sz w:val="24"/>
              </w:rPr>
              <w:t xml:space="preserve">Стандарт медицинской помощи взрослым при сахарном диабете 2 типа</w:t>
            </w:r>
          </w:p>
        </w:tc>
        <w:tc>
          <w:tcPr>
            <w:tcW w:w="3600" w:type="dxa"/>
          </w:tcPr>
          <w:p>
            <w:pPr>
              <w:pStyle w:val="0"/>
            </w:pPr>
            <w:r>
              <w:rPr>
                <w:sz w:val="24"/>
              </w:rPr>
              <w:t xml:space="preserve">E11.2 Инсулиннезависимый сахарный диабет с поражениями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tc>
        <w:tc>
          <w:tcPr>
            <w:tcW w:w="1247" w:type="dxa"/>
          </w:tcPr>
          <w:p>
            <w:pPr>
              <w:pStyle w:val="0"/>
            </w:pPr>
            <w:r>
              <w:rPr>
                <w:sz w:val="24"/>
              </w:rPr>
              <w:t xml:space="preserve">взрослые</w:t>
            </w:r>
          </w:p>
        </w:tc>
        <w:tc>
          <w:tcPr>
            <w:tcW w:w="3005" w:type="dxa"/>
          </w:tcPr>
          <w:p>
            <w:pPr>
              <w:pStyle w:val="0"/>
            </w:pPr>
            <w:hyperlink w:history="0" r:id="rId87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4"/>
              </w:rPr>
              <w:t xml:space="preserve">E16.2 Гипогликемия неуточненная</w:t>
            </w:r>
          </w:p>
          <w:p>
            <w:pPr>
              <w:pStyle w:val="0"/>
            </w:pPr>
            <w:r>
              <w:rPr>
                <w:sz w:val="24"/>
              </w:rPr>
              <w:t xml:space="preserve">E11.2 Инсулиннезависимый сахарный диабет с поражениями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tc>
        <w:tc>
          <w:tcPr>
            <w:tcW w:w="1247" w:type="dxa"/>
          </w:tcPr>
          <w:p>
            <w:pPr>
              <w:pStyle w:val="0"/>
            </w:pPr>
            <w:r>
              <w:rPr>
                <w:sz w:val="24"/>
              </w:rPr>
              <w:t xml:space="preserve">взрослые</w:t>
            </w:r>
          </w:p>
        </w:tc>
        <w:tc>
          <w:tcPr>
            <w:tcW w:w="3005" w:type="dxa"/>
          </w:tcPr>
          <w:p>
            <w:pPr>
              <w:pStyle w:val="0"/>
            </w:pPr>
            <w:hyperlink w:history="0" r:id="rId87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4"/>
              </w:rPr>
              <w:t xml:space="preserve">M14.2 Диабетическая артропатия</w:t>
            </w:r>
          </w:p>
          <w:p>
            <w:pPr>
              <w:pStyle w:val="0"/>
            </w:pPr>
            <w:r>
              <w:rPr>
                <w:sz w:val="24"/>
              </w:rPr>
              <w:t xml:space="preserve">M14.6 Невропатическая артропатия</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tc>
        <w:tc>
          <w:tcPr>
            <w:tcW w:w="1247" w:type="dxa"/>
          </w:tcPr>
          <w:p>
            <w:pPr>
              <w:pStyle w:val="0"/>
            </w:pPr>
            <w:r>
              <w:rPr>
                <w:sz w:val="24"/>
              </w:rPr>
              <w:t xml:space="preserve">взрослые</w:t>
            </w:r>
          </w:p>
        </w:tc>
        <w:tc>
          <w:tcPr>
            <w:tcW w:w="3005" w:type="dxa"/>
          </w:tcPr>
          <w:p>
            <w:pPr>
              <w:pStyle w:val="0"/>
            </w:pPr>
            <w:hyperlink w:history="0" r:id="rId87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4"/>
              </w:rPr>
              <w:t xml:space="preserve">R52.2 Другая постоянная боль</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E11.7 Инсулиннезависимый сахарный диабет с множественными осложнениями</w:t>
            </w:r>
          </w:p>
        </w:tc>
        <w:tc>
          <w:tcPr>
            <w:tcW w:w="1247" w:type="dxa"/>
          </w:tcPr>
          <w:p>
            <w:pPr>
              <w:pStyle w:val="0"/>
            </w:pPr>
            <w:r>
              <w:rPr>
                <w:sz w:val="24"/>
              </w:rPr>
              <w:t xml:space="preserve">взрослые</w:t>
            </w:r>
          </w:p>
        </w:tc>
        <w:tc>
          <w:tcPr>
            <w:tcW w:w="3005" w:type="dxa"/>
          </w:tcPr>
          <w:p>
            <w:pPr>
              <w:pStyle w:val="0"/>
            </w:pPr>
            <w:hyperlink w:history="0" r:id="rId87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4"/>
              </w:rPr>
              <w:t xml:space="preserve">N08.3 Гломерулярные поражения при сахарном диабете</w:t>
            </w:r>
          </w:p>
          <w:p>
            <w:pPr>
              <w:pStyle w:val="0"/>
            </w:pPr>
            <w:r>
              <w:rPr>
                <w:sz w:val="24"/>
              </w:rPr>
              <w:t xml:space="preserve">E11.2 Инсулиннезависимый сахарный диабет с поражениями почек</w:t>
            </w:r>
          </w:p>
          <w:p>
            <w:pPr>
              <w:pStyle w:val="0"/>
            </w:pPr>
            <w:r>
              <w:rPr>
                <w:sz w:val="24"/>
              </w:rPr>
              <w:t xml:space="preserve">E11.7 Инсулиннезависимый сахарный диабет с множественными осложнениями</w:t>
            </w:r>
          </w:p>
        </w:tc>
        <w:tc>
          <w:tcPr>
            <w:tcW w:w="1247" w:type="dxa"/>
          </w:tcPr>
          <w:p>
            <w:pPr>
              <w:pStyle w:val="0"/>
            </w:pPr>
            <w:r>
              <w:rPr>
                <w:sz w:val="24"/>
              </w:rPr>
              <w:t xml:space="preserve">взрослые</w:t>
            </w:r>
          </w:p>
        </w:tc>
        <w:tc>
          <w:tcPr>
            <w:tcW w:w="3005" w:type="dxa"/>
          </w:tcPr>
          <w:p>
            <w:pPr>
              <w:pStyle w:val="0"/>
            </w:pPr>
            <w:hyperlink w:history="0" r:id="rId87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4"/>
                  <w:color w:val="0000ff"/>
                </w:rPr>
                <w:t xml:space="preserve">Приказ</w:t>
              </w:r>
            </w:hyperlink>
            <w:r>
              <w:rPr>
                <w:sz w:val="24"/>
              </w:rPr>
              <w:t xml:space="preserve"> Минздрава России от 01.10.2020 N 1054н</w:t>
            </w:r>
          </w:p>
        </w:tc>
      </w:tr>
      <w:tr>
        <w:tc>
          <w:tcPr>
            <w:tcW w:w="2762" w:type="dxa"/>
          </w:tcPr>
          <w:p>
            <w:pPr>
              <w:pStyle w:val="0"/>
            </w:pPr>
            <w:r>
              <w:rPr>
                <w:sz w:val="24"/>
              </w:rPr>
              <w:t xml:space="preserve">Стандарт медицинской помощи детям при сахарном диабете 2 типа (диагностика и лечение)</w:t>
            </w:r>
          </w:p>
        </w:tc>
        <w:tc>
          <w:tcPr>
            <w:tcW w:w="3600" w:type="dxa"/>
          </w:tcPr>
          <w:p>
            <w:pPr>
              <w:pStyle w:val="0"/>
            </w:pPr>
            <w:r>
              <w:rPr>
                <w:sz w:val="24"/>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4"/>
              </w:rPr>
              <w:t xml:space="preserve">E11.2 Инсулиннезависимый сахарный диабет с поражением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кровообращения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tc>
        <w:tc>
          <w:tcPr>
            <w:tcW w:w="1247" w:type="dxa"/>
          </w:tcPr>
          <w:p>
            <w:pPr>
              <w:pStyle w:val="0"/>
            </w:pPr>
            <w:r>
              <w:rPr>
                <w:sz w:val="24"/>
              </w:rPr>
              <w:t xml:space="preserve">дети</w:t>
            </w:r>
          </w:p>
        </w:tc>
        <w:tc>
          <w:tcPr>
            <w:tcW w:w="3005" w:type="dxa"/>
          </w:tcPr>
          <w:p>
            <w:pPr>
              <w:pStyle w:val="0"/>
            </w:pPr>
            <w:hyperlink w:history="0" r:id="rId878"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4"/>
                  <w:color w:val="0000ff"/>
                </w:rPr>
                <w:t xml:space="preserve">Приказ</w:t>
              </w:r>
            </w:hyperlink>
            <w:r>
              <w:rPr>
                <w:sz w:val="24"/>
              </w:rPr>
              <w:t xml:space="preserve"> Минздрава России от 12.07.2022 N 484н</w:t>
            </w:r>
          </w:p>
        </w:tc>
      </w:tr>
      <w:tr>
        <w:tc>
          <w:tcPr>
            <w:tcW w:w="2762" w:type="dxa"/>
          </w:tcPr>
          <w:p>
            <w:pPr>
              <w:pStyle w:val="0"/>
            </w:pPr>
            <w:r>
              <w:rPr>
                <w:sz w:val="24"/>
              </w:rPr>
              <w:t xml:space="preserve">Стандарт медицинской помощи взрослым при гипопаратиреозе (диагностика и лечение)</w:t>
            </w:r>
          </w:p>
        </w:tc>
        <w:tc>
          <w:tcPr>
            <w:tcW w:w="3600" w:type="dxa"/>
          </w:tcPr>
          <w:p>
            <w:pPr>
              <w:pStyle w:val="0"/>
            </w:pPr>
            <w:r>
              <w:rPr>
                <w:sz w:val="24"/>
              </w:rPr>
              <w:t xml:space="preserve">E20.0 Идиопатический гипопаратиреоз</w:t>
            </w:r>
          </w:p>
          <w:p>
            <w:pPr>
              <w:pStyle w:val="0"/>
            </w:pPr>
            <w:r>
              <w:rPr>
                <w:sz w:val="24"/>
              </w:rPr>
              <w:t xml:space="preserve">E20.8 Другие формы гипопаратиреоза</w:t>
            </w:r>
          </w:p>
          <w:p>
            <w:pPr>
              <w:pStyle w:val="0"/>
            </w:pPr>
            <w:r>
              <w:rPr>
                <w:sz w:val="24"/>
              </w:rPr>
              <w:t xml:space="preserve">E20.9 Гипопаратиреоз неуточненный</w:t>
            </w:r>
          </w:p>
          <w:p>
            <w:pPr>
              <w:pStyle w:val="0"/>
            </w:pPr>
            <w:r>
              <w:rPr>
                <w:sz w:val="24"/>
              </w:rPr>
              <w:t xml:space="preserve">E89.2 Гипопаратиреоидизм, возникший после медицинских процедур</w:t>
            </w:r>
          </w:p>
        </w:tc>
        <w:tc>
          <w:tcPr>
            <w:tcW w:w="1247" w:type="dxa"/>
          </w:tcPr>
          <w:p>
            <w:pPr>
              <w:pStyle w:val="0"/>
            </w:pPr>
            <w:r>
              <w:rPr>
                <w:sz w:val="24"/>
              </w:rPr>
              <w:t xml:space="preserve">взрослые</w:t>
            </w:r>
          </w:p>
        </w:tc>
        <w:tc>
          <w:tcPr>
            <w:tcW w:w="3005" w:type="dxa"/>
          </w:tcPr>
          <w:p>
            <w:pPr>
              <w:pStyle w:val="0"/>
            </w:pPr>
            <w:hyperlink w:history="0" r:id="rId879"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4"/>
                  <w:color w:val="0000ff"/>
                </w:rPr>
                <w:t xml:space="preserve">Приказ</w:t>
              </w:r>
            </w:hyperlink>
            <w:r>
              <w:rPr>
                <w:sz w:val="24"/>
              </w:rPr>
              <w:t xml:space="preserve"> Минздрава России от 24.10.2022 N 690н</w:t>
            </w:r>
          </w:p>
        </w:tc>
      </w:tr>
      <w:tr>
        <w:tc>
          <w:tcPr>
            <w:tcW w:w="2762" w:type="dxa"/>
          </w:tcPr>
          <w:p>
            <w:pPr>
              <w:pStyle w:val="0"/>
            </w:pPr>
            <w:r>
              <w:rPr>
                <w:sz w:val="24"/>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4"/>
              </w:rPr>
              <w:t xml:space="preserve">E22.8 Другие состояния гиперфункции гипофиза</w:t>
            </w:r>
          </w:p>
          <w:p>
            <w:pPr>
              <w:pStyle w:val="0"/>
            </w:pPr>
            <w:r>
              <w:rPr>
                <w:sz w:val="24"/>
              </w:rPr>
              <w:t xml:space="preserve">E28.1 Избыток андрогенов</w:t>
            </w:r>
          </w:p>
          <w:p>
            <w:pPr>
              <w:pStyle w:val="0"/>
            </w:pPr>
            <w:r>
              <w:rPr>
                <w:sz w:val="24"/>
              </w:rPr>
              <w:t xml:space="preserve">E29.0 Гиперфункция яичек</w:t>
            </w:r>
          </w:p>
          <w:p>
            <w:pPr>
              <w:pStyle w:val="0"/>
            </w:pPr>
            <w:r>
              <w:rPr>
                <w:sz w:val="24"/>
              </w:rPr>
              <w:t xml:space="preserve">E30.1 Преждевременное половое созревание</w:t>
            </w:r>
          </w:p>
          <w:p>
            <w:pPr>
              <w:pStyle w:val="0"/>
            </w:pPr>
            <w:r>
              <w:rPr>
                <w:sz w:val="24"/>
              </w:rPr>
              <w:t xml:space="preserve">E31.1 Полигландулярная гиперфункция</w:t>
            </w:r>
          </w:p>
        </w:tc>
        <w:tc>
          <w:tcPr>
            <w:tcW w:w="1247" w:type="dxa"/>
          </w:tcPr>
          <w:p>
            <w:pPr>
              <w:pStyle w:val="0"/>
            </w:pPr>
            <w:r>
              <w:rPr>
                <w:sz w:val="24"/>
              </w:rPr>
              <w:t xml:space="preserve">дети</w:t>
            </w:r>
          </w:p>
        </w:tc>
        <w:tc>
          <w:tcPr>
            <w:tcW w:w="3005" w:type="dxa"/>
          </w:tcPr>
          <w:p>
            <w:pPr>
              <w:pStyle w:val="0"/>
            </w:pPr>
            <w:hyperlink w:history="0" r:id="rId880"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4"/>
                  <w:color w:val="0000ff"/>
                </w:rPr>
                <w:t xml:space="preserve">Приказ</w:t>
              </w:r>
            </w:hyperlink>
            <w:r>
              <w:rPr>
                <w:sz w:val="24"/>
              </w:rPr>
              <w:t xml:space="preserve"> Минздрава России от 18.10.2022 N 678н</w:t>
            </w:r>
          </w:p>
        </w:tc>
      </w:tr>
      <w:tr>
        <w:tc>
          <w:tcPr>
            <w:tcW w:w="2762" w:type="dxa"/>
          </w:tcPr>
          <w:p>
            <w:pPr>
              <w:pStyle w:val="0"/>
            </w:pPr>
            <w:r>
              <w:rPr>
                <w:sz w:val="24"/>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4"/>
              </w:rPr>
              <w:t xml:space="preserve">E25 Адреногенитальные расстройства</w:t>
            </w:r>
          </w:p>
        </w:tc>
        <w:tc>
          <w:tcPr>
            <w:tcW w:w="1247" w:type="dxa"/>
          </w:tcPr>
          <w:p>
            <w:pPr>
              <w:pStyle w:val="0"/>
            </w:pPr>
            <w:r>
              <w:rPr>
                <w:sz w:val="24"/>
              </w:rPr>
              <w:t xml:space="preserve">взрослые</w:t>
            </w:r>
          </w:p>
        </w:tc>
        <w:tc>
          <w:tcPr>
            <w:tcW w:w="3005" w:type="dxa"/>
          </w:tcPr>
          <w:p>
            <w:pPr>
              <w:pStyle w:val="0"/>
            </w:pPr>
            <w:hyperlink w:history="0" r:id="rId881"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4"/>
                  <w:color w:val="0000ff"/>
                </w:rPr>
                <w:t xml:space="preserve">Приказ</w:t>
              </w:r>
            </w:hyperlink>
            <w:r>
              <w:rPr>
                <w:sz w:val="24"/>
              </w:rPr>
              <w:t xml:space="preserve"> Минздрава России от 23.05.2023 N 255н</w:t>
            </w:r>
          </w:p>
        </w:tc>
      </w:tr>
      <w:tr>
        <w:tc>
          <w:tcPr>
            <w:tcW w:w="2762" w:type="dxa"/>
          </w:tcPr>
          <w:p>
            <w:pPr>
              <w:pStyle w:val="0"/>
            </w:pPr>
            <w:r>
              <w:rPr>
                <w:sz w:val="24"/>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4"/>
              </w:rPr>
              <w:t xml:space="preserve">E27.1 Первичная недостаточность коры надпочечников</w:t>
            </w:r>
          </w:p>
          <w:p>
            <w:pPr>
              <w:pStyle w:val="0"/>
            </w:pPr>
            <w:r>
              <w:rPr>
                <w:sz w:val="24"/>
              </w:rPr>
              <w:t xml:space="preserve">E27.2 Аддисонов криз</w:t>
            </w:r>
          </w:p>
          <w:p>
            <w:pPr>
              <w:pStyle w:val="0"/>
            </w:pPr>
            <w:r>
              <w:rPr>
                <w:sz w:val="24"/>
              </w:rPr>
              <w:t xml:space="preserve">E27.3 Медикаментозная недостаточность коры надпочечников</w:t>
            </w:r>
          </w:p>
          <w:p>
            <w:pPr>
              <w:pStyle w:val="0"/>
            </w:pPr>
            <w:r>
              <w:rPr>
                <w:sz w:val="24"/>
              </w:rPr>
              <w:t xml:space="preserve">E27.4 Другая и неуточненная недостаточность коры надпочечников</w:t>
            </w:r>
          </w:p>
          <w:p>
            <w:pPr>
              <w:pStyle w:val="0"/>
            </w:pPr>
            <w:r>
              <w:rPr>
                <w:sz w:val="24"/>
              </w:rPr>
              <w:t xml:space="preserve">E35.1 Нарушения надпочечников при болезнях, классифицированных в других рубриках</w:t>
            </w:r>
          </w:p>
          <w:p>
            <w:pPr>
              <w:pStyle w:val="0"/>
            </w:pPr>
            <w:r>
              <w:rPr>
                <w:sz w:val="24"/>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4"/>
              </w:rPr>
              <w:t xml:space="preserve">взрослые</w:t>
            </w:r>
          </w:p>
        </w:tc>
        <w:tc>
          <w:tcPr>
            <w:tcW w:w="3005" w:type="dxa"/>
          </w:tcPr>
          <w:p>
            <w:pPr>
              <w:pStyle w:val="0"/>
            </w:pPr>
            <w:hyperlink w:history="0" r:id="rId882"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4"/>
                  <w:color w:val="0000ff"/>
                </w:rPr>
                <w:t xml:space="preserve">Приказ</w:t>
              </w:r>
            </w:hyperlink>
            <w:r>
              <w:rPr>
                <w:sz w:val="24"/>
              </w:rPr>
              <w:t xml:space="preserve"> Минздрава России от 10.02.2022 N 68н</w:t>
            </w:r>
          </w:p>
        </w:tc>
      </w:tr>
      <w:tr>
        <w:tc>
          <w:tcPr>
            <w:tcW w:w="2762" w:type="dxa"/>
          </w:tcPr>
          <w:p>
            <w:pPr>
              <w:pStyle w:val="0"/>
            </w:pPr>
            <w:r>
              <w:rPr>
                <w:sz w:val="24"/>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4"/>
              </w:rPr>
              <w:t xml:space="preserve">E43 Тяжелая белково-энергетическая недостаточность неуточненная</w:t>
            </w:r>
          </w:p>
          <w:p>
            <w:pPr>
              <w:pStyle w:val="0"/>
            </w:pPr>
            <w:r>
              <w:rPr>
                <w:sz w:val="24"/>
              </w:rPr>
              <w:t xml:space="preserve">E44 Белково-энергетическая недостаточность умеренной и слабой степени</w:t>
            </w:r>
          </w:p>
          <w:p>
            <w:pPr>
              <w:pStyle w:val="0"/>
            </w:pPr>
            <w:r>
              <w:rPr>
                <w:sz w:val="24"/>
              </w:rPr>
              <w:t xml:space="preserve">E46 Белково-энергетическая недостаточность неуточненная</w:t>
            </w:r>
          </w:p>
        </w:tc>
        <w:tc>
          <w:tcPr>
            <w:tcW w:w="1247" w:type="dxa"/>
          </w:tcPr>
          <w:p>
            <w:pPr>
              <w:pStyle w:val="0"/>
            </w:pPr>
            <w:r>
              <w:rPr>
                <w:sz w:val="24"/>
              </w:rPr>
              <w:t xml:space="preserve">взрослые</w:t>
            </w:r>
          </w:p>
        </w:tc>
        <w:tc>
          <w:tcPr>
            <w:tcW w:w="3005" w:type="dxa"/>
          </w:tcPr>
          <w:p>
            <w:pPr>
              <w:pStyle w:val="0"/>
            </w:pPr>
            <w:hyperlink w:history="0" r:id="rId883"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4"/>
                  <w:color w:val="0000ff"/>
                </w:rPr>
                <w:t xml:space="preserve">Приказ</w:t>
              </w:r>
            </w:hyperlink>
            <w:r>
              <w:rPr>
                <w:sz w:val="24"/>
              </w:rPr>
              <w:t xml:space="preserve"> Минздрава России от 18.11.2021 N 1068н</w:t>
            </w:r>
          </w:p>
        </w:tc>
      </w:tr>
      <w:tr>
        <w:tc>
          <w:tcPr>
            <w:tcW w:w="2762" w:type="dxa"/>
          </w:tcPr>
          <w:p>
            <w:pPr>
              <w:pStyle w:val="0"/>
            </w:pPr>
            <w:r>
              <w:rPr>
                <w:sz w:val="24"/>
              </w:rPr>
              <w:t xml:space="preserve">Стандарт медицинской помощи взрослым при ожирении (диагностика и лечение)</w:t>
            </w:r>
          </w:p>
        </w:tc>
        <w:tc>
          <w:tcPr>
            <w:tcW w:w="3600" w:type="dxa"/>
          </w:tcPr>
          <w:p>
            <w:pPr>
              <w:pStyle w:val="0"/>
            </w:pPr>
            <w:r>
              <w:rPr>
                <w:sz w:val="24"/>
              </w:rPr>
              <w:t xml:space="preserve">E66 Ожирение</w:t>
            </w:r>
          </w:p>
        </w:tc>
        <w:tc>
          <w:tcPr>
            <w:tcW w:w="1247" w:type="dxa"/>
          </w:tcPr>
          <w:p>
            <w:pPr>
              <w:pStyle w:val="0"/>
            </w:pPr>
            <w:r>
              <w:rPr>
                <w:sz w:val="24"/>
              </w:rPr>
              <w:t xml:space="preserve">взрослые</w:t>
            </w:r>
          </w:p>
        </w:tc>
        <w:tc>
          <w:tcPr>
            <w:tcW w:w="3005" w:type="dxa"/>
          </w:tcPr>
          <w:p>
            <w:pPr>
              <w:pStyle w:val="0"/>
            </w:pPr>
            <w:hyperlink w:history="0" r:id="rId884"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4"/>
                  <w:color w:val="0000ff"/>
                </w:rPr>
                <w:t xml:space="preserve">Приказ</w:t>
              </w:r>
            </w:hyperlink>
            <w:r>
              <w:rPr>
                <w:sz w:val="24"/>
              </w:rPr>
              <w:t xml:space="preserve"> Минздрава России от 25.05.2022 N 352н</w:t>
            </w:r>
          </w:p>
        </w:tc>
      </w:tr>
      <w:tr>
        <w:tc>
          <w:tcPr>
            <w:tcW w:w="2762" w:type="dxa"/>
          </w:tcPr>
          <w:p>
            <w:pPr>
              <w:pStyle w:val="0"/>
            </w:pPr>
            <w:r>
              <w:rPr>
                <w:sz w:val="24"/>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4"/>
              </w:rPr>
              <w:t xml:space="preserve">E66 Ожирение</w:t>
            </w:r>
          </w:p>
          <w:p>
            <w:pPr>
              <w:pStyle w:val="0"/>
            </w:pPr>
            <w:r>
              <w:rPr>
                <w:sz w:val="24"/>
              </w:rPr>
              <w:t xml:space="preserve">E67.8 Другие уточненные формы избыточности питания</w:t>
            </w:r>
          </w:p>
        </w:tc>
        <w:tc>
          <w:tcPr>
            <w:tcW w:w="1247" w:type="dxa"/>
          </w:tcPr>
          <w:p>
            <w:pPr>
              <w:pStyle w:val="0"/>
            </w:pPr>
            <w:r>
              <w:rPr>
                <w:sz w:val="24"/>
              </w:rPr>
              <w:t xml:space="preserve">дети</w:t>
            </w:r>
          </w:p>
        </w:tc>
        <w:tc>
          <w:tcPr>
            <w:tcW w:w="3005" w:type="dxa"/>
          </w:tcPr>
          <w:p>
            <w:pPr>
              <w:pStyle w:val="0"/>
            </w:pPr>
            <w:hyperlink w:history="0" r:id="rId885"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4"/>
                  <w:color w:val="0000ff"/>
                </w:rPr>
                <w:t xml:space="preserve">Приказ</w:t>
              </w:r>
            </w:hyperlink>
            <w:r>
              <w:rPr>
                <w:sz w:val="24"/>
              </w:rPr>
              <w:t xml:space="preserve"> Минздрава России от 12.05.2022 N 318н</w:t>
            </w:r>
          </w:p>
        </w:tc>
      </w:tr>
      <w:tr>
        <w:tc>
          <w:tcPr>
            <w:tcW w:w="2762" w:type="dxa"/>
          </w:tcPr>
          <w:p>
            <w:pPr>
              <w:pStyle w:val="0"/>
            </w:pPr>
            <w:r>
              <w:rPr>
                <w:sz w:val="24"/>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4"/>
              </w:rPr>
              <w:t xml:space="preserve">E70.0 Классическая фенилкетонурия</w:t>
            </w:r>
          </w:p>
          <w:p>
            <w:pPr>
              <w:pStyle w:val="0"/>
            </w:pPr>
            <w:r>
              <w:rPr>
                <w:sz w:val="24"/>
              </w:rPr>
              <w:t xml:space="preserve">E70.1 Другие виды гиперфенилаланинемии</w:t>
            </w:r>
          </w:p>
        </w:tc>
        <w:tc>
          <w:tcPr>
            <w:tcW w:w="1247" w:type="dxa"/>
          </w:tcPr>
          <w:p>
            <w:pPr>
              <w:pStyle w:val="0"/>
            </w:pPr>
            <w:r>
              <w:rPr>
                <w:sz w:val="24"/>
              </w:rPr>
              <w:t xml:space="preserve">дети</w:t>
            </w:r>
          </w:p>
        </w:tc>
        <w:tc>
          <w:tcPr>
            <w:tcW w:w="3005" w:type="dxa"/>
          </w:tcPr>
          <w:p>
            <w:pPr>
              <w:pStyle w:val="0"/>
            </w:pPr>
            <w:hyperlink w:history="0" r:id="rId886"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4"/>
                  <w:color w:val="0000ff"/>
                </w:rPr>
                <w:t xml:space="preserve">Приказ</w:t>
              </w:r>
            </w:hyperlink>
            <w:r>
              <w:rPr>
                <w:sz w:val="24"/>
              </w:rPr>
              <w:t xml:space="preserve"> Минздрава России от 19.05.2022 N 337н</w:t>
            </w:r>
          </w:p>
        </w:tc>
      </w:tr>
      <w:tr>
        <w:tc>
          <w:tcPr>
            <w:tcW w:w="2762" w:type="dxa"/>
          </w:tcPr>
          <w:p>
            <w:pPr>
              <w:pStyle w:val="0"/>
            </w:pPr>
            <w:r>
              <w:rPr>
                <w:sz w:val="24"/>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4"/>
              </w:rPr>
              <w:t xml:space="preserve">E70.0 Классическая фенилкетонурия</w:t>
            </w:r>
          </w:p>
          <w:p>
            <w:pPr>
              <w:pStyle w:val="0"/>
            </w:pPr>
            <w:r>
              <w:rPr>
                <w:sz w:val="24"/>
              </w:rPr>
              <w:t xml:space="preserve">E70.1 Другие виды гиперфенилаланинемии</w:t>
            </w:r>
          </w:p>
        </w:tc>
        <w:tc>
          <w:tcPr>
            <w:tcW w:w="1247" w:type="dxa"/>
          </w:tcPr>
          <w:p>
            <w:pPr>
              <w:pStyle w:val="0"/>
            </w:pPr>
            <w:r>
              <w:rPr>
                <w:sz w:val="24"/>
              </w:rPr>
              <w:t xml:space="preserve">взрослые</w:t>
            </w:r>
          </w:p>
        </w:tc>
        <w:tc>
          <w:tcPr>
            <w:tcW w:w="3005" w:type="dxa"/>
          </w:tcPr>
          <w:p>
            <w:pPr>
              <w:pStyle w:val="0"/>
            </w:pPr>
            <w:hyperlink w:history="0" r:id="rId887"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4"/>
                  <w:color w:val="0000ff"/>
                </w:rPr>
                <w:t xml:space="preserve">Приказ</w:t>
              </w:r>
            </w:hyperlink>
            <w:r>
              <w:rPr>
                <w:sz w:val="24"/>
              </w:rPr>
              <w:t xml:space="preserve"> Минздрава России от 31.08.2021 N 892н</w:t>
            </w:r>
          </w:p>
        </w:tc>
      </w:tr>
      <w:tr>
        <w:tc>
          <w:tcPr>
            <w:tcW w:w="2762" w:type="dxa"/>
          </w:tcPr>
          <w:p>
            <w:pPr>
              <w:pStyle w:val="0"/>
            </w:pPr>
            <w:r>
              <w:rPr>
                <w:sz w:val="24"/>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4"/>
              </w:rPr>
              <w:t xml:space="preserve">E70.2 Нарушения обмена тирозина (за исключением наследственной тирозинемии 1 типа)</w:t>
            </w:r>
          </w:p>
          <w:p>
            <w:pPr>
              <w:pStyle w:val="0"/>
            </w:pPr>
            <w:r>
              <w:rPr>
                <w:sz w:val="24"/>
              </w:rPr>
              <w:t xml:space="preserve">E70.8 Другие нарушения обмена ароматических аминокислот</w:t>
            </w:r>
          </w:p>
          <w:p>
            <w:pPr>
              <w:pStyle w:val="0"/>
            </w:pPr>
            <w:r>
              <w:rPr>
                <w:sz w:val="24"/>
              </w:rPr>
              <w:t xml:space="preserve">E71.1 Другие виды нарушений обмена аминокислот с разветвленной цепью (за исключением изовалериановой, пропионовой и метилмалоновой ацидемий/ацидурий)</w:t>
            </w:r>
          </w:p>
          <w:p>
            <w:pPr>
              <w:pStyle w:val="0"/>
            </w:pPr>
            <w:r>
              <w:rPr>
                <w:sz w:val="24"/>
              </w:rPr>
              <w:t xml:space="preserve">E72.3 Нарушения обмена лизина и гидроксилизина (за исключением глутаровой ацидурии 1 типа)</w:t>
            </w:r>
          </w:p>
        </w:tc>
        <w:tc>
          <w:tcPr>
            <w:tcW w:w="1247" w:type="dxa"/>
          </w:tcPr>
          <w:p>
            <w:pPr>
              <w:pStyle w:val="0"/>
            </w:pPr>
            <w:r>
              <w:rPr>
                <w:sz w:val="24"/>
              </w:rPr>
              <w:t xml:space="preserve">дети</w:t>
            </w:r>
          </w:p>
        </w:tc>
        <w:tc>
          <w:tcPr>
            <w:tcW w:w="3005" w:type="dxa"/>
          </w:tcPr>
          <w:p>
            <w:pPr>
              <w:pStyle w:val="0"/>
            </w:pPr>
            <w:hyperlink w:history="0" r:id="rId888" w:tooltip="Приказ Минздрава России от 09.11.2012 N 738н (ред. от 28.05.2024)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4"/>
                  <w:color w:val="0000ff"/>
                </w:rPr>
                <w:t xml:space="preserve">Приказ</w:t>
              </w:r>
            </w:hyperlink>
            <w:r>
              <w:rPr>
                <w:sz w:val="24"/>
              </w:rPr>
              <w:t xml:space="preserve"> Минздрава России от 09.11.2012 N 738н</w:t>
            </w:r>
          </w:p>
        </w:tc>
      </w:tr>
      <w:tr>
        <w:tc>
          <w:tcPr>
            <w:tcW w:w="2762" w:type="dxa"/>
          </w:tcPr>
          <w:p>
            <w:pPr>
              <w:pStyle w:val="0"/>
            </w:pPr>
            <w:r>
              <w:rPr>
                <w:sz w:val="24"/>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4"/>
              </w:rPr>
              <w:t xml:space="preserve">E70.2 Нарушения обмена тирозина</w:t>
            </w:r>
          </w:p>
        </w:tc>
        <w:tc>
          <w:tcPr>
            <w:tcW w:w="1247" w:type="dxa"/>
          </w:tcPr>
          <w:p>
            <w:pPr>
              <w:pStyle w:val="0"/>
            </w:pPr>
            <w:r>
              <w:rPr>
                <w:sz w:val="24"/>
              </w:rPr>
              <w:t xml:space="preserve">дети</w:t>
            </w:r>
          </w:p>
        </w:tc>
        <w:tc>
          <w:tcPr>
            <w:tcW w:w="3005" w:type="dxa"/>
          </w:tcPr>
          <w:p>
            <w:pPr>
              <w:pStyle w:val="0"/>
            </w:pPr>
            <w:hyperlink w:history="0" r:id="rId889"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4"/>
              </w:rPr>
              <w:t xml:space="preserve">E70.2 Нарушения обмена тирозина</w:t>
            </w:r>
          </w:p>
        </w:tc>
        <w:tc>
          <w:tcPr>
            <w:tcW w:w="1247" w:type="dxa"/>
          </w:tcPr>
          <w:p>
            <w:pPr>
              <w:pStyle w:val="0"/>
            </w:pPr>
            <w:r>
              <w:rPr>
                <w:sz w:val="24"/>
              </w:rPr>
              <w:t xml:space="preserve">взрослые</w:t>
            </w:r>
          </w:p>
        </w:tc>
        <w:tc>
          <w:tcPr>
            <w:tcW w:w="3005" w:type="dxa"/>
          </w:tcPr>
          <w:p>
            <w:pPr>
              <w:pStyle w:val="0"/>
            </w:pPr>
            <w:hyperlink w:history="0" r:id="rId890"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4"/>
                  <w:color w:val="0000ff"/>
                </w:rPr>
                <w:t xml:space="preserve">Приказ</w:t>
              </w:r>
            </w:hyperlink>
            <w:r>
              <w:rPr>
                <w:sz w:val="24"/>
              </w:rPr>
              <w:t xml:space="preserve"> Минздрава России от 22.05.2023 N 247н</w:t>
            </w:r>
          </w:p>
        </w:tc>
      </w:tr>
      <w:tr>
        <w:tc>
          <w:tcPr>
            <w:tcW w:w="2762" w:type="dxa"/>
          </w:tcPr>
          <w:p>
            <w:pPr>
              <w:pStyle w:val="0"/>
            </w:pPr>
            <w:r>
              <w:rPr>
                <w:sz w:val="24"/>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4"/>
              </w:rPr>
              <w:t xml:space="preserve">E71.0 Болезнь "кленового сиропа"</w:t>
            </w:r>
          </w:p>
        </w:tc>
        <w:tc>
          <w:tcPr>
            <w:tcW w:w="1247" w:type="dxa"/>
          </w:tcPr>
          <w:p>
            <w:pPr>
              <w:pStyle w:val="0"/>
            </w:pPr>
            <w:r>
              <w:rPr>
                <w:sz w:val="24"/>
              </w:rPr>
              <w:t xml:space="preserve">взрослые</w:t>
            </w:r>
          </w:p>
        </w:tc>
        <w:tc>
          <w:tcPr>
            <w:tcW w:w="3005" w:type="dxa"/>
          </w:tcPr>
          <w:p>
            <w:pPr>
              <w:pStyle w:val="0"/>
            </w:pPr>
            <w:hyperlink w:history="0" r:id="rId891"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4"/>
                  <w:color w:val="0000ff"/>
                </w:rPr>
                <w:t xml:space="preserve">Приказ</w:t>
              </w:r>
            </w:hyperlink>
            <w:r>
              <w:rPr>
                <w:sz w:val="24"/>
              </w:rPr>
              <w:t xml:space="preserve"> Минздрава России от 09.12.2022 N 783н</w:t>
            </w:r>
          </w:p>
        </w:tc>
      </w:tr>
      <w:tr>
        <w:tc>
          <w:tcPr>
            <w:tcW w:w="2762" w:type="dxa"/>
          </w:tcPr>
          <w:p>
            <w:pPr>
              <w:pStyle w:val="0"/>
            </w:pPr>
            <w:r>
              <w:rPr>
                <w:sz w:val="24"/>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4"/>
              </w:rPr>
              <w:t xml:space="preserve">E71.0 Болезнь "кленового сиропа"</w:t>
            </w:r>
          </w:p>
        </w:tc>
        <w:tc>
          <w:tcPr>
            <w:tcW w:w="1247" w:type="dxa"/>
          </w:tcPr>
          <w:p>
            <w:pPr>
              <w:pStyle w:val="0"/>
            </w:pPr>
            <w:r>
              <w:rPr>
                <w:sz w:val="24"/>
              </w:rPr>
              <w:t xml:space="preserve">дети</w:t>
            </w:r>
          </w:p>
        </w:tc>
        <w:tc>
          <w:tcPr>
            <w:tcW w:w="3005" w:type="dxa"/>
          </w:tcPr>
          <w:p>
            <w:pPr>
              <w:pStyle w:val="0"/>
            </w:pPr>
            <w:hyperlink w:history="0" r:id="rId89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дети</w:t>
            </w:r>
          </w:p>
        </w:tc>
        <w:tc>
          <w:tcPr>
            <w:tcW w:w="3005" w:type="dxa"/>
          </w:tcPr>
          <w:p>
            <w:pPr>
              <w:pStyle w:val="0"/>
            </w:pPr>
            <w:hyperlink w:history="0" r:id="rId893"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дети</w:t>
            </w:r>
          </w:p>
        </w:tc>
        <w:tc>
          <w:tcPr>
            <w:tcW w:w="3005" w:type="dxa"/>
          </w:tcPr>
          <w:p>
            <w:pPr>
              <w:pStyle w:val="0"/>
            </w:pPr>
            <w:hyperlink w:history="0" r:id="rId89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взрослые</w:t>
            </w:r>
          </w:p>
        </w:tc>
        <w:tc>
          <w:tcPr>
            <w:tcW w:w="3005" w:type="dxa"/>
          </w:tcPr>
          <w:p>
            <w:pPr>
              <w:pStyle w:val="0"/>
            </w:pPr>
            <w:hyperlink w:history="0" r:id="rId895"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4"/>
                  <w:color w:val="0000ff"/>
                </w:rPr>
                <w:t xml:space="preserve">Приказ</w:t>
              </w:r>
            </w:hyperlink>
            <w:r>
              <w:rPr>
                <w:sz w:val="24"/>
              </w:rPr>
              <w:t xml:space="preserve"> Минздрава России от 16.08.2022 N 558н</w:t>
            </w:r>
          </w:p>
        </w:tc>
      </w:tr>
      <w:tr>
        <w:tc>
          <w:tcPr>
            <w:tcW w:w="2762" w:type="dxa"/>
          </w:tcPr>
          <w:p>
            <w:pPr>
              <w:pStyle w:val="0"/>
            </w:pPr>
            <w:r>
              <w:rPr>
                <w:sz w:val="24"/>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взрослые</w:t>
            </w:r>
          </w:p>
        </w:tc>
        <w:tc>
          <w:tcPr>
            <w:tcW w:w="3005" w:type="dxa"/>
          </w:tcPr>
          <w:p>
            <w:pPr>
              <w:pStyle w:val="0"/>
            </w:pPr>
            <w:hyperlink w:history="0" r:id="rId896"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4"/>
                  <w:color w:val="0000ff"/>
                </w:rPr>
                <w:t xml:space="preserve">Приказ</w:t>
              </w:r>
            </w:hyperlink>
            <w:r>
              <w:rPr>
                <w:sz w:val="24"/>
              </w:rPr>
              <w:t xml:space="preserve"> Минздрава России от 09.08.2022 N 539н</w:t>
            </w:r>
          </w:p>
        </w:tc>
      </w:tr>
      <w:tr>
        <w:tc>
          <w:tcPr>
            <w:tcW w:w="2762" w:type="dxa"/>
          </w:tcPr>
          <w:p>
            <w:pPr>
              <w:pStyle w:val="0"/>
            </w:pPr>
            <w:r>
              <w:rPr>
                <w:sz w:val="24"/>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взрослые</w:t>
            </w:r>
          </w:p>
        </w:tc>
        <w:tc>
          <w:tcPr>
            <w:tcW w:w="3005" w:type="dxa"/>
          </w:tcPr>
          <w:p>
            <w:pPr>
              <w:pStyle w:val="0"/>
            </w:pPr>
            <w:hyperlink w:history="0" r:id="rId897"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4"/>
                  <w:color w:val="0000ff"/>
                </w:rPr>
                <w:t xml:space="preserve">Приказ</w:t>
              </w:r>
            </w:hyperlink>
            <w:r>
              <w:rPr>
                <w:sz w:val="24"/>
              </w:rPr>
              <w:t xml:space="preserve"> Минздрава России от 09.08.2022 N 541н</w:t>
            </w:r>
          </w:p>
        </w:tc>
      </w:tr>
      <w:tr>
        <w:tc>
          <w:tcPr>
            <w:tcW w:w="2762" w:type="dxa"/>
          </w:tcPr>
          <w:p>
            <w:pPr>
              <w:pStyle w:val="0"/>
            </w:pPr>
            <w:r>
              <w:rPr>
                <w:sz w:val="24"/>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4"/>
              </w:rPr>
              <w:t xml:space="preserve">E71.1 Другие виды нарушений обмена аминокислот с разветвленной цепью</w:t>
            </w:r>
          </w:p>
        </w:tc>
        <w:tc>
          <w:tcPr>
            <w:tcW w:w="1247" w:type="dxa"/>
          </w:tcPr>
          <w:p>
            <w:pPr>
              <w:pStyle w:val="0"/>
            </w:pPr>
            <w:r>
              <w:rPr>
                <w:sz w:val="24"/>
              </w:rPr>
              <w:t xml:space="preserve">дети</w:t>
            </w:r>
          </w:p>
        </w:tc>
        <w:tc>
          <w:tcPr>
            <w:tcW w:w="3005" w:type="dxa"/>
          </w:tcPr>
          <w:p>
            <w:pPr>
              <w:pStyle w:val="0"/>
            </w:pPr>
            <w:hyperlink w:history="0" r:id="rId898"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4"/>
                  <w:color w:val="0000ff"/>
                </w:rPr>
                <w:t xml:space="preserve">Приказ</w:t>
              </w:r>
            </w:hyperlink>
            <w:r>
              <w:rPr>
                <w:sz w:val="24"/>
              </w:rPr>
              <w:t xml:space="preserve"> Минздрава России от 14.06.2022 N 410н</w:t>
            </w:r>
          </w:p>
        </w:tc>
      </w:tr>
      <w:tr>
        <w:tc>
          <w:tcPr>
            <w:tcW w:w="2762" w:type="dxa"/>
          </w:tcPr>
          <w:p>
            <w:pPr>
              <w:pStyle w:val="0"/>
            </w:pPr>
            <w:r>
              <w:rPr>
                <w:sz w:val="24"/>
              </w:rPr>
              <w:t xml:space="preserve">Стандарт медицинской помощи взрослым при нарушениях митохондриального </w:t>
            </w:r>
            <w:r>
              <w:rPr>
                <w:position w:val="-6"/>
              </w:rPr>
              <w:drawing>
                <wp:inline distT="0" distB="0" distL="0" distR="0">
                  <wp:extent cx="100584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rPr>
                <w:sz w:val="24"/>
              </w:rPr>
              <w:t xml:space="preserve"> жирных кислот (диагностика, лечение и диспансерное наблюдение)</w:t>
            </w:r>
          </w:p>
        </w:tc>
        <w:tc>
          <w:tcPr>
            <w:tcW w:w="3600" w:type="dxa"/>
          </w:tcPr>
          <w:p>
            <w:pPr>
              <w:pStyle w:val="0"/>
            </w:pPr>
            <w:r>
              <w:rPr>
                <w:sz w:val="24"/>
              </w:rPr>
              <w:t xml:space="preserve">E71.3 Нарушения обмена жирных кислот</w:t>
            </w:r>
          </w:p>
        </w:tc>
        <w:tc>
          <w:tcPr>
            <w:tcW w:w="1247" w:type="dxa"/>
          </w:tcPr>
          <w:p>
            <w:pPr>
              <w:pStyle w:val="0"/>
            </w:pPr>
            <w:r>
              <w:rPr>
                <w:sz w:val="24"/>
              </w:rPr>
              <w:t xml:space="preserve">взрослые</w:t>
            </w:r>
          </w:p>
        </w:tc>
        <w:tc>
          <w:tcPr>
            <w:tcW w:w="3005" w:type="dxa"/>
          </w:tcPr>
          <w:p>
            <w:pPr>
              <w:pStyle w:val="0"/>
            </w:pPr>
            <w:hyperlink w:history="0" r:id="rId899"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4"/>
                  <w:color w:val="0000ff"/>
                </w:rPr>
                <w:t xml:space="preserve">Приказ</w:t>
              </w:r>
            </w:hyperlink>
            <w:r>
              <w:rPr>
                <w:sz w:val="24"/>
              </w:rPr>
              <w:t xml:space="preserve"> Минздрава России от 09.08.2022 N 542н</w:t>
            </w:r>
          </w:p>
        </w:tc>
      </w:tr>
      <w:tr>
        <w:tc>
          <w:tcPr>
            <w:tcW w:w="2762" w:type="dxa"/>
          </w:tcPr>
          <w:p>
            <w:pPr>
              <w:pStyle w:val="0"/>
            </w:pPr>
            <w:r>
              <w:rPr>
                <w:sz w:val="24"/>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4"/>
              </w:rPr>
              <w:t xml:space="preserve">E72.1 Нарушения обмена серосодержащих аминокислот</w:t>
            </w:r>
          </w:p>
        </w:tc>
        <w:tc>
          <w:tcPr>
            <w:tcW w:w="1247" w:type="dxa"/>
          </w:tcPr>
          <w:p>
            <w:pPr>
              <w:pStyle w:val="0"/>
            </w:pPr>
            <w:r>
              <w:rPr>
                <w:sz w:val="24"/>
              </w:rPr>
              <w:t xml:space="preserve">дети</w:t>
            </w:r>
          </w:p>
        </w:tc>
        <w:tc>
          <w:tcPr>
            <w:tcW w:w="3005" w:type="dxa"/>
          </w:tcPr>
          <w:p>
            <w:pPr>
              <w:pStyle w:val="0"/>
            </w:pPr>
            <w:hyperlink w:history="0" r:id="rId900"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4"/>
                  <w:color w:val="0000ff"/>
                </w:rPr>
                <w:t xml:space="preserve">Приказ</w:t>
              </w:r>
            </w:hyperlink>
            <w:r>
              <w:rPr>
                <w:sz w:val="24"/>
              </w:rPr>
              <w:t xml:space="preserve"> Минздрава России от 13.10.2023 N 552н</w:t>
            </w:r>
          </w:p>
        </w:tc>
      </w:tr>
      <w:tr>
        <w:tc>
          <w:tcPr>
            <w:tcW w:w="2762" w:type="dxa"/>
          </w:tcPr>
          <w:p>
            <w:pPr>
              <w:pStyle w:val="0"/>
            </w:pPr>
            <w:r>
              <w:rPr>
                <w:sz w:val="24"/>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4"/>
              </w:rPr>
              <w:t xml:space="preserve">E72.3 Нарушения обмена лизина и гидроксилизина</w:t>
            </w:r>
          </w:p>
        </w:tc>
        <w:tc>
          <w:tcPr>
            <w:tcW w:w="1247" w:type="dxa"/>
          </w:tcPr>
          <w:p>
            <w:pPr>
              <w:pStyle w:val="0"/>
            </w:pPr>
            <w:r>
              <w:rPr>
                <w:sz w:val="24"/>
              </w:rPr>
              <w:t xml:space="preserve">дети</w:t>
            </w:r>
          </w:p>
        </w:tc>
        <w:tc>
          <w:tcPr>
            <w:tcW w:w="3005" w:type="dxa"/>
          </w:tcPr>
          <w:p>
            <w:pPr>
              <w:pStyle w:val="0"/>
            </w:pPr>
            <w:hyperlink w:history="0" r:id="rId90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4"/>
                  <w:color w:val="0000ff"/>
                </w:rPr>
                <w:t xml:space="preserve">Приказ</w:t>
              </w:r>
            </w:hyperlink>
            <w:r>
              <w:rPr>
                <w:sz w:val="24"/>
              </w:rPr>
              <w:t xml:space="preserve"> Минздрава России от 28.05.2024 N 269н</w:t>
            </w:r>
          </w:p>
        </w:tc>
      </w:tr>
      <w:tr>
        <w:tc>
          <w:tcPr>
            <w:tcW w:w="2762" w:type="dxa"/>
          </w:tcPr>
          <w:p>
            <w:pPr>
              <w:pStyle w:val="0"/>
            </w:pPr>
            <w:r>
              <w:rPr>
                <w:sz w:val="24"/>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4"/>
              </w:rPr>
              <w:t xml:space="preserve">E72.3 Нарушения обмена лизина и гидроксилизина</w:t>
            </w:r>
          </w:p>
        </w:tc>
        <w:tc>
          <w:tcPr>
            <w:tcW w:w="1247" w:type="dxa"/>
          </w:tcPr>
          <w:p>
            <w:pPr>
              <w:pStyle w:val="0"/>
            </w:pPr>
            <w:r>
              <w:rPr>
                <w:sz w:val="24"/>
              </w:rPr>
              <w:t xml:space="preserve">взрослые</w:t>
            </w:r>
          </w:p>
        </w:tc>
        <w:tc>
          <w:tcPr>
            <w:tcW w:w="3005" w:type="dxa"/>
          </w:tcPr>
          <w:p>
            <w:pPr>
              <w:pStyle w:val="0"/>
            </w:pPr>
            <w:hyperlink w:history="0" r:id="rId902"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4"/>
                  <w:color w:val="0000ff"/>
                </w:rPr>
                <w:t xml:space="preserve">Приказ</w:t>
              </w:r>
            </w:hyperlink>
            <w:r>
              <w:rPr>
                <w:sz w:val="24"/>
              </w:rPr>
              <w:t xml:space="preserve"> Минздрава России от 13.12.2022 N 788н</w:t>
            </w:r>
          </w:p>
        </w:tc>
      </w:tr>
      <w:tr>
        <w:tc>
          <w:tcPr>
            <w:tcW w:w="2762" w:type="dxa"/>
          </w:tcPr>
          <w:p>
            <w:pPr>
              <w:pStyle w:val="0"/>
            </w:pPr>
            <w:r>
              <w:rPr>
                <w:sz w:val="24"/>
              </w:rPr>
              <w:t xml:space="preserve">Стандарт медицинской помощи взрослым при болезни Помпе</w:t>
            </w:r>
          </w:p>
        </w:tc>
        <w:tc>
          <w:tcPr>
            <w:tcW w:w="3600" w:type="dxa"/>
          </w:tcPr>
          <w:p>
            <w:pPr>
              <w:pStyle w:val="0"/>
            </w:pPr>
            <w:r>
              <w:rPr>
                <w:sz w:val="24"/>
              </w:rPr>
              <w:t xml:space="preserve">E74.0 Болезни накопления гликогена</w:t>
            </w:r>
          </w:p>
        </w:tc>
        <w:tc>
          <w:tcPr>
            <w:tcW w:w="1247" w:type="dxa"/>
          </w:tcPr>
          <w:p>
            <w:pPr>
              <w:pStyle w:val="0"/>
            </w:pPr>
            <w:r>
              <w:rPr>
                <w:sz w:val="24"/>
              </w:rPr>
              <w:t xml:space="preserve">взрослые</w:t>
            </w:r>
          </w:p>
        </w:tc>
        <w:tc>
          <w:tcPr>
            <w:tcW w:w="3005" w:type="dxa"/>
          </w:tcPr>
          <w:p>
            <w:pPr>
              <w:pStyle w:val="0"/>
            </w:pPr>
            <w:hyperlink w:history="0" r:id="rId903"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4"/>
                  <w:color w:val="0000ff"/>
                </w:rPr>
                <w:t xml:space="preserve">Приказ</w:t>
              </w:r>
            </w:hyperlink>
            <w:r>
              <w:rPr>
                <w:sz w:val="24"/>
              </w:rPr>
              <w:t xml:space="preserve"> Минздрава России от 27.11.2020 N 1260н</w:t>
            </w:r>
          </w:p>
        </w:tc>
      </w:tr>
      <w:tr>
        <w:tc>
          <w:tcPr>
            <w:tcW w:w="2762" w:type="dxa"/>
          </w:tcPr>
          <w:p>
            <w:pPr>
              <w:pStyle w:val="0"/>
            </w:pPr>
            <w:r>
              <w:rPr>
                <w:sz w:val="24"/>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4"/>
              </w:rPr>
              <w:t xml:space="preserve">E74.2 Нарушения обмена галактозы</w:t>
            </w:r>
          </w:p>
        </w:tc>
        <w:tc>
          <w:tcPr>
            <w:tcW w:w="1247" w:type="dxa"/>
          </w:tcPr>
          <w:p>
            <w:pPr>
              <w:pStyle w:val="0"/>
            </w:pPr>
            <w:r>
              <w:rPr>
                <w:sz w:val="24"/>
              </w:rPr>
              <w:t xml:space="preserve">дети</w:t>
            </w:r>
          </w:p>
        </w:tc>
        <w:tc>
          <w:tcPr>
            <w:tcW w:w="3005" w:type="dxa"/>
          </w:tcPr>
          <w:p>
            <w:pPr>
              <w:pStyle w:val="0"/>
            </w:pPr>
            <w:hyperlink w:history="0" r:id="rId904"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4"/>
                  <w:color w:val="0000ff"/>
                </w:rPr>
                <w:t xml:space="preserve">Приказ</w:t>
              </w:r>
            </w:hyperlink>
            <w:r>
              <w:rPr>
                <w:sz w:val="24"/>
              </w:rPr>
              <w:t xml:space="preserve"> Минздрава России от 19.05.2022 N 338н</w:t>
            </w:r>
          </w:p>
        </w:tc>
      </w:tr>
      <w:tr>
        <w:tc>
          <w:tcPr>
            <w:tcW w:w="2762" w:type="dxa"/>
          </w:tcPr>
          <w:p>
            <w:pPr>
              <w:pStyle w:val="0"/>
            </w:pPr>
            <w:r>
              <w:rPr>
                <w:sz w:val="24"/>
              </w:rPr>
              <w:t xml:space="preserve">Стандарт медицинской помощи детям при болезни Помпе</w:t>
            </w:r>
          </w:p>
        </w:tc>
        <w:tc>
          <w:tcPr>
            <w:tcW w:w="3600" w:type="dxa"/>
          </w:tcPr>
          <w:p>
            <w:pPr>
              <w:pStyle w:val="0"/>
            </w:pPr>
            <w:r>
              <w:rPr>
                <w:sz w:val="24"/>
              </w:rPr>
              <w:t xml:space="preserve">E74.0 Болезни накопления гликогена</w:t>
            </w:r>
          </w:p>
        </w:tc>
        <w:tc>
          <w:tcPr>
            <w:tcW w:w="1247" w:type="dxa"/>
          </w:tcPr>
          <w:p>
            <w:pPr>
              <w:pStyle w:val="0"/>
            </w:pPr>
            <w:r>
              <w:rPr>
                <w:sz w:val="24"/>
              </w:rPr>
              <w:t xml:space="preserve">дети</w:t>
            </w:r>
          </w:p>
        </w:tc>
        <w:tc>
          <w:tcPr>
            <w:tcW w:w="3005" w:type="dxa"/>
          </w:tcPr>
          <w:p>
            <w:pPr>
              <w:pStyle w:val="0"/>
            </w:pPr>
            <w:hyperlink w:history="0" r:id="rId905"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4"/>
                  <w:color w:val="0000ff"/>
                </w:rPr>
                <w:t xml:space="preserve">Приказ</w:t>
              </w:r>
            </w:hyperlink>
            <w:r>
              <w:rPr>
                <w:sz w:val="24"/>
              </w:rPr>
              <w:t xml:space="preserve"> Минздрава России от 29.06.2021 N 686н</w:t>
            </w:r>
          </w:p>
        </w:tc>
      </w:tr>
      <w:tr>
        <w:tc>
          <w:tcPr>
            <w:tcW w:w="2762" w:type="dxa"/>
          </w:tcPr>
          <w:p>
            <w:pPr>
              <w:pStyle w:val="0"/>
            </w:pPr>
            <w:r>
              <w:rPr>
                <w:sz w:val="24"/>
              </w:rPr>
              <w:t xml:space="preserve">Стандарт медицинской помощи взрослым при болезни Фабри</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взрослые</w:t>
            </w:r>
          </w:p>
        </w:tc>
        <w:tc>
          <w:tcPr>
            <w:tcW w:w="3005" w:type="dxa"/>
          </w:tcPr>
          <w:p>
            <w:pPr>
              <w:pStyle w:val="0"/>
            </w:pPr>
            <w:hyperlink w:history="0" r:id="rId906"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4"/>
                  <w:color w:val="0000ff"/>
                </w:rPr>
                <w:t xml:space="preserve">Приказ</w:t>
              </w:r>
            </w:hyperlink>
            <w:r>
              <w:rPr>
                <w:sz w:val="24"/>
              </w:rPr>
              <w:t xml:space="preserve"> Минздрава России от 28.09.2020 N 1032н</w:t>
            </w:r>
          </w:p>
        </w:tc>
      </w:tr>
      <w:tr>
        <w:tc>
          <w:tcPr>
            <w:tcW w:w="2762" w:type="dxa"/>
          </w:tcPr>
          <w:p>
            <w:pPr>
              <w:pStyle w:val="0"/>
            </w:pPr>
            <w:r>
              <w:rPr>
                <w:sz w:val="24"/>
              </w:rPr>
              <w:t xml:space="preserve">Стандарт медицинской помощи детям при болезни Фабри (диагностика, лечение и диспансерное наблюдение)</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дети</w:t>
            </w:r>
          </w:p>
        </w:tc>
        <w:tc>
          <w:tcPr>
            <w:tcW w:w="3005" w:type="dxa"/>
          </w:tcPr>
          <w:p>
            <w:pPr>
              <w:pStyle w:val="0"/>
            </w:pPr>
            <w:hyperlink w:history="0" r:id="rId907" w:tooltip="Приказ Минздрава России от 17.01.2025 N 14н &quot;Об утверждении стандарта медицинской помощи детям при болезни Фабри (диагностика, лечение и диспансерное наблюдение)&quot; (Зарегистрировано в Минюсте России 19.02.2025 N 81325) {КонсультантПлюс}">
              <w:r>
                <w:rPr>
                  <w:sz w:val="24"/>
                  <w:color w:val="0000ff"/>
                </w:rPr>
                <w:t xml:space="preserve">Приказ</w:t>
              </w:r>
            </w:hyperlink>
            <w:r>
              <w:rPr>
                <w:sz w:val="24"/>
              </w:rPr>
              <w:t xml:space="preserve"> Минздрава России от 17.01.2025 N 14н</w:t>
            </w:r>
          </w:p>
        </w:tc>
      </w:tr>
      <w:tr>
        <w:tc>
          <w:tcPr>
            <w:tcW w:w="2762" w:type="dxa"/>
          </w:tcPr>
          <w:p>
            <w:pPr>
              <w:pStyle w:val="0"/>
            </w:pPr>
            <w:r>
              <w:rPr>
                <w:sz w:val="24"/>
              </w:rPr>
              <w:t xml:space="preserve">Стандарт медицинской помощи взрослым при болезни Ниманна-Пика тип C</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взрослые</w:t>
            </w:r>
          </w:p>
        </w:tc>
        <w:tc>
          <w:tcPr>
            <w:tcW w:w="3005" w:type="dxa"/>
          </w:tcPr>
          <w:p>
            <w:pPr>
              <w:pStyle w:val="0"/>
            </w:pPr>
            <w:hyperlink w:history="0" r:id="rId908"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4"/>
                  <w:color w:val="0000ff"/>
                </w:rPr>
                <w:t xml:space="preserve">Приказ</w:t>
              </w:r>
            </w:hyperlink>
            <w:r>
              <w:rPr>
                <w:sz w:val="24"/>
              </w:rPr>
              <w:t xml:space="preserve"> Минздрава России от 28.09.2020 N 1031н</w:t>
            </w:r>
          </w:p>
        </w:tc>
      </w:tr>
      <w:tr>
        <w:tc>
          <w:tcPr>
            <w:tcW w:w="2762" w:type="dxa"/>
          </w:tcPr>
          <w:p>
            <w:pPr>
              <w:pStyle w:val="0"/>
            </w:pPr>
            <w:r>
              <w:rPr>
                <w:sz w:val="24"/>
              </w:rPr>
              <w:t xml:space="preserve">Стандарт медицинской помощи детям при болезни Ниманна-Пика, тип C</w:t>
            </w:r>
          </w:p>
        </w:tc>
        <w:tc>
          <w:tcPr>
            <w:tcW w:w="3600" w:type="dxa"/>
          </w:tcPr>
          <w:p>
            <w:pPr>
              <w:pStyle w:val="0"/>
            </w:pPr>
            <w:r>
              <w:rPr>
                <w:sz w:val="24"/>
              </w:rPr>
              <w:t xml:space="preserve">E75.2 Другие сфинголипидозы</w:t>
            </w:r>
          </w:p>
        </w:tc>
        <w:tc>
          <w:tcPr>
            <w:tcW w:w="1247" w:type="dxa"/>
          </w:tcPr>
          <w:p>
            <w:pPr>
              <w:pStyle w:val="0"/>
            </w:pPr>
            <w:r>
              <w:rPr>
                <w:sz w:val="24"/>
              </w:rPr>
              <w:t xml:space="preserve">дети</w:t>
            </w:r>
          </w:p>
        </w:tc>
        <w:tc>
          <w:tcPr>
            <w:tcW w:w="3005" w:type="dxa"/>
          </w:tcPr>
          <w:p>
            <w:pPr>
              <w:pStyle w:val="0"/>
            </w:pPr>
            <w:hyperlink w:history="0" r:id="rId909"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4"/>
                  <w:color w:val="0000ff"/>
                </w:rPr>
                <w:t xml:space="preserve">Приказ</w:t>
              </w:r>
            </w:hyperlink>
            <w:r>
              <w:rPr>
                <w:sz w:val="24"/>
              </w:rPr>
              <w:t xml:space="preserve"> Минздрава России от 18.01.2021 N 14н</w:t>
            </w:r>
          </w:p>
        </w:tc>
      </w:tr>
      <w:tr>
        <w:tc>
          <w:tcPr>
            <w:tcW w:w="2762" w:type="dxa"/>
          </w:tcPr>
          <w:p>
            <w:pPr>
              <w:pStyle w:val="0"/>
            </w:pPr>
            <w:r>
              <w:rPr>
                <w:sz w:val="24"/>
              </w:rPr>
              <w:t xml:space="preserve">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pPr>
              <w:pStyle w:val="0"/>
            </w:pPr>
            <w:r>
              <w:rPr>
                <w:sz w:val="24"/>
              </w:rPr>
              <w:t xml:space="preserve">E75.5 Другие нарушения накопления липидов</w:t>
            </w:r>
          </w:p>
        </w:tc>
        <w:tc>
          <w:tcPr>
            <w:tcW w:w="1247" w:type="dxa"/>
          </w:tcPr>
          <w:p>
            <w:pPr>
              <w:pStyle w:val="0"/>
            </w:pPr>
            <w:r>
              <w:rPr>
                <w:sz w:val="24"/>
              </w:rPr>
              <w:t xml:space="preserve">взрослые</w:t>
            </w:r>
          </w:p>
        </w:tc>
        <w:tc>
          <w:tcPr>
            <w:tcW w:w="3005" w:type="dxa"/>
          </w:tcPr>
          <w:p>
            <w:pPr>
              <w:pStyle w:val="0"/>
            </w:pPr>
            <w:hyperlink w:history="0" r:id="rId910"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4"/>
                  <w:color w:val="0000ff"/>
                </w:rPr>
                <w:t xml:space="preserve">Приказ</w:t>
              </w:r>
            </w:hyperlink>
            <w:r>
              <w:rPr>
                <w:sz w:val="24"/>
              </w:rPr>
              <w:t xml:space="preserve"> Минздрава России от 21.08.2024 N 426н</w:t>
            </w:r>
          </w:p>
        </w:tc>
      </w:tr>
      <w:tr>
        <w:tc>
          <w:tcPr>
            <w:tcW w:w="2762" w:type="dxa"/>
          </w:tcPr>
          <w:p>
            <w:pPr>
              <w:pStyle w:val="0"/>
            </w:pPr>
            <w:r>
              <w:rPr>
                <w:sz w:val="24"/>
              </w:rPr>
              <w:t xml:space="preserve">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pPr>
              <w:pStyle w:val="0"/>
            </w:pPr>
            <w:r>
              <w:rPr>
                <w:sz w:val="24"/>
              </w:rPr>
              <w:t xml:space="preserve">E75.5 Другие нарушения накопления липидов</w:t>
            </w:r>
          </w:p>
        </w:tc>
        <w:tc>
          <w:tcPr>
            <w:tcW w:w="1247" w:type="dxa"/>
          </w:tcPr>
          <w:p>
            <w:pPr>
              <w:pStyle w:val="0"/>
            </w:pPr>
            <w:r>
              <w:rPr>
                <w:sz w:val="24"/>
              </w:rPr>
              <w:t xml:space="preserve">взрослые</w:t>
            </w:r>
          </w:p>
        </w:tc>
        <w:tc>
          <w:tcPr>
            <w:tcW w:w="3005" w:type="dxa"/>
          </w:tcPr>
          <w:p>
            <w:pPr>
              <w:pStyle w:val="0"/>
            </w:pPr>
            <w:hyperlink w:history="0" r:id="rId911"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4"/>
                  <w:color w:val="0000ff"/>
                </w:rPr>
                <w:t xml:space="preserve">Приказ</w:t>
              </w:r>
            </w:hyperlink>
            <w:r>
              <w:rPr>
                <w:sz w:val="24"/>
              </w:rPr>
              <w:t xml:space="preserve"> Минздрава России от 21.08.2024 N 426н</w:t>
            </w:r>
          </w:p>
        </w:tc>
      </w:tr>
      <w:tr>
        <w:tc>
          <w:tcPr>
            <w:tcW w:w="2762" w:type="dxa"/>
          </w:tcPr>
          <w:p>
            <w:pPr>
              <w:pStyle w:val="0"/>
            </w:pPr>
            <w:r>
              <w:rPr>
                <w:sz w:val="24"/>
              </w:rPr>
              <w:t xml:space="preserve">Стандарт медицинской помощи детям при мукополисахаридозе I типа</w:t>
            </w:r>
          </w:p>
        </w:tc>
        <w:tc>
          <w:tcPr>
            <w:tcW w:w="3600" w:type="dxa"/>
          </w:tcPr>
          <w:p>
            <w:pPr>
              <w:pStyle w:val="0"/>
            </w:pPr>
            <w:r>
              <w:rPr>
                <w:sz w:val="24"/>
              </w:rPr>
              <w:t xml:space="preserve">E76.0 Мукополисахаридоз, тип I</w:t>
            </w:r>
          </w:p>
        </w:tc>
        <w:tc>
          <w:tcPr>
            <w:tcW w:w="1247" w:type="dxa"/>
          </w:tcPr>
          <w:p>
            <w:pPr>
              <w:pStyle w:val="0"/>
            </w:pPr>
            <w:r>
              <w:rPr>
                <w:sz w:val="24"/>
              </w:rPr>
              <w:t xml:space="preserve">дети</w:t>
            </w:r>
          </w:p>
        </w:tc>
        <w:tc>
          <w:tcPr>
            <w:tcW w:w="3005" w:type="dxa"/>
          </w:tcPr>
          <w:p>
            <w:pPr>
              <w:pStyle w:val="0"/>
            </w:pPr>
            <w:hyperlink w:history="0" r:id="rId912"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4"/>
                  <w:color w:val="0000ff"/>
                </w:rPr>
                <w:t xml:space="preserve">Приказ</w:t>
              </w:r>
            </w:hyperlink>
            <w:r>
              <w:rPr>
                <w:sz w:val="24"/>
              </w:rPr>
              <w:t xml:space="preserve"> Минздрава России от 18.11.2021 N 1065н</w:t>
            </w:r>
          </w:p>
        </w:tc>
      </w:tr>
      <w:tr>
        <w:tc>
          <w:tcPr>
            <w:tcW w:w="2762" w:type="dxa"/>
          </w:tcPr>
          <w:p>
            <w:pPr>
              <w:pStyle w:val="0"/>
            </w:pPr>
            <w:r>
              <w:rPr>
                <w:sz w:val="24"/>
              </w:rPr>
              <w:t xml:space="preserve">Стандарт медицинской помощи детям при мукополисахаридозе II типа</w:t>
            </w:r>
          </w:p>
        </w:tc>
        <w:tc>
          <w:tcPr>
            <w:tcW w:w="3600" w:type="dxa"/>
          </w:tcPr>
          <w:p>
            <w:pPr>
              <w:pStyle w:val="0"/>
            </w:pPr>
            <w:r>
              <w:rPr>
                <w:sz w:val="24"/>
              </w:rPr>
              <w:t xml:space="preserve">E76.1 Мукополисахаридоз, тип II</w:t>
            </w:r>
          </w:p>
        </w:tc>
        <w:tc>
          <w:tcPr>
            <w:tcW w:w="1247" w:type="dxa"/>
          </w:tcPr>
          <w:p>
            <w:pPr>
              <w:pStyle w:val="0"/>
            </w:pPr>
            <w:r>
              <w:rPr>
                <w:sz w:val="24"/>
              </w:rPr>
              <w:t xml:space="preserve">дети</w:t>
            </w:r>
          </w:p>
        </w:tc>
        <w:tc>
          <w:tcPr>
            <w:tcW w:w="3005" w:type="dxa"/>
          </w:tcPr>
          <w:p>
            <w:pPr>
              <w:pStyle w:val="0"/>
            </w:pPr>
            <w:hyperlink w:history="0" r:id="rId913"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4"/>
                  <w:color w:val="0000ff"/>
                </w:rPr>
                <w:t xml:space="preserve">Приказ</w:t>
              </w:r>
            </w:hyperlink>
            <w:r>
              <w:rPr>
                <w:sz w:val="24"/>
              </w:rPr>
              <w:t xml:space="preserve"> Минздрава России от 18.11.2021 N 1065н</w:t>
            </w:r>
          </w:p>
        </w:tc>
      </w:tr>
      <w:tr>
        <w:tc>
          <w:tcPr>
            <w:tcW w:w="2762" w:type="dxa"/>
          </w:tcPr>
          <w:p>
            <w:pPr>
              <w:pStyle w:val="0"/>
            </w:pPr>
            <w:r>
              <w:rPr>
                <w:sz w:val="24"/>
              </w:rPr>
              <w:t xml:space="preserve">Стандарт медицинской помощи детям при мукополисахаридозе VI типа</w:t>
            </w:r>
          </w:p>
        </w:tc>
        <w:tc>
          <w:tcPr>
            <w:tcW w:w="3600" w:type="dxa"/>
          </w:tcPr>
          <w:p>
            <w:pPr>
              <w:pStyle w:val="0"/>
            </w:pPr>
            <w:r>
              <w:rPr>
                <w:sz w:val="24"/>
              </w:rPr>
              <w:t xml:space="preserve">E76.2 Другие мукополисахаридозы</w:t>
            </w:r>
          </w:p>
        </w:tc>
        <w:tc>
          <w:tcPr>
            <w:tcW w:w="1247" w:type="dxa"/>
          </w:tcPr>
          <w:p>
            <w:pPr>
              <w:pStyle w:val="0"/>
            </w:pPr>
            <w:r>
              <w:rPr>
                <w:sz w:val="24"/>
              </w:rPr>
              <w:t xml:space="preserve">дети</w:t>
            </w:r>
          </w:p>
        </w:tc>
        <w:tc>
          <w:tcPr>
            <w:tcW w:w="3005" w:type="dxa"/>
          </w:tcPr>
          <w:p>
            <w:pPr>
              <w:pStyle w:val="0"/>
            </w:pPr>
            <w:hyperlink w:history="0" r:id="rId914"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4"/>
                  <w:color w:val="0000ff"/>
                </w:rPr>
                <w:t xml:space="preserve">Приказ</w:t>
              </w:r>
            </w:hyperlink>
            <w:r>
              <w:rPr>
                <w:sz w:val="24"/>
              </w:rPr>
              <w:t xml:space="preserve"> Минздрава России от 18.11.2021 N 1065н</w:t>
            </w:r>
          </w:p>
        </w:tc>
      </w:tr>
      <w:tr>
        <w:tc>
          <w:tcPr>
            <w:tcW w:w="2762" w:type="dxa"/>
          </w:tcPr>
          <w:p>
            <w:pPr>
              <w:pStyle w:val="0"/>
            </w:pPr>
            <w:r>
              <w:rPr>
                <w:sz w:val="24"/>
              </w:rPr>
              <w:t xml:space="preserve">Стандарт медицинской помощи взрослым при мукополисахаридозе I типа</w:t>
            </w:r>
          </w:p>
        </w:tc>
        <w:tc>
          <w:tcPr>
            <w:tcW w:w="3600" w:type="dxa"/>
          </w:tcPr>
          <w:p>
            <w:pPr>
              <w:pStyle w:val="0"/>
            </w:pPr>
            <w:r>
              <w:rPr>
                <w:sz w:val="24"/>
              </w:rPr>
              <w:t xml:space="preserve">E76.0 Мукополисахаридоз, тип I</w:t>
            </w:r>
          </w:p>
        </w:tc>
        <w:tc>
          <w:tcPr>
            <w:tcW w:w="1247" w:type="dxa"/>
          </w:tcPr>
          <w:p>
            <w:pPr>
              <w:pStyle w:val="0"/>
            </w:pPr>
            <w:r>
              <w:rPr>
                <w:sz w:val="24"/>
              </w:rPr>
              <w:t xml:space="preserve">взрослые</w:t>
            </w:r>
          </w:p>
        </w:tc>
        <w:tc>
          <w:tcPr>
            <w:tcW w:w="3005" w:type="dxa"/>
          </w:tcPr>
          <w:p>
            <w:pPr>
              <w:pStyle w:val="0"/>
            </w:pPr>
            <w:hyperlink w:history="0" r:id="rId915"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4"/>
                  <w:color w:val="0000ff"/>
                </w:rPr>
                <w:t xml:space="preserve">Приказ</w:t>
              </w:r>
            </w:hyperlink>
            <w:r>
              <w:rPr>
                <w:sz w:val="24"/>
              </w:rPr>
              <w:t xml:space="preserve"> Минздрава России от 10.11.2020 N 1208н</w:t>
            </w:r>
          </w:p>
        </w:tc>
      </w:tr>
      <w:tr>
        <w:tc>
          <w:tcPr>
            <w:tcW w:w="2762" w:type="dxa"/>
          </w:tcPr>
          <w:p>
            <w:pPr>
              <w:pStyle w:val="0"/>
            </w:pPr>
            <w:r>
              <w:rPr>
                <w:sz w:val="24"/>
              </w:rPr>
              <w:t xml:space="preserve">Стандарт медицинской помощи взрослым при мукополисахаридозе II типа</w:t>
            </w:r>
          </w:p>
        </w:tc>
        <w:tc>
          <w:tcPr>
            <w:tcW w:w="3600" w:type="dxa"/>
          </w:tcPr>
          <w:p>
            <w:pPr>
              <w:pStyle w:val="0"/>
            </w:pPr>
            <w:r>
              <w:rPr>
                <w:sz w:val="24"/>
              </w:rPr>
              <w:t xml:space="preserve">E76.1 Мукополисахаридоз, тип II</w:t>
            </w:r>
          </w:p>
        </w:tc>
        <w:tc>
          <w:tcPr>
            <w:tcW w:w="1247" w:type="dxa"/>
          </w:tcPr>
          <w:p>
            <w:pPr>
              <w:pStyle w:val="0"/>
            </w:pPr>
            <w:r>
              <w:rPr>
                <w:sz w:val="24"/>
              </w:rPr>
              <w:t xml:space="preserve">взрослые</w:t>
            </w:r>
          </w:p>
        </w:tc>
        <w:tc>
          <w:tcPr>
            <w:tcW w:w="3005" w:type="dxa"/>
          </w:tcPr>
          <w:p>
            <w:pPr>
              <w:pStyle w:val="0"/>
            </w:pPr>
            <w:hyperlink w:history="0" r:id="rId916"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4"/>
                  <w:color w:val="0000ff"/>
                </w:rPr>
                <w:t xml:space="preserve">Приказ</w:t>
              </w:r>
            </w:hyperlink>
            <w:r>
              <w:rPr>
                <w:sz w:val="24"/>
              </w:rPr>
              <w:t xml:space="preserve"> Минздрава России от 10.11.2020 N 1209н</w:t>
            </w:r>
          </w:p>
        </w:tc>
      </w:tr>
      <w:tr>
        <w:tc>
          <w:tcPr>
            <w:tcW w:w="2762" w:type="dxa"/>
          </w:tcPr>
          <w:p>
            <w:pPr>
              <w:pStyle w:val="0"/>
            </w:pPr>
            <w:r>
              <w:rPr>
                <w:sz w:val="24"/>
              </w:rPr>
              <w:t xml:space="preserve">Стандарт медицинской помощи взрослым при мукополисахаридозе VI типа</w:t>
            </w:r>
          </w:p>
        </w:tc>
        <w:tc>
          <w:tcPr>
            <w:tcW w:w="3600" w:type="dxa"/>
          </w:tcPr>
          <w:p>
            <w:pPr>
              <w:pStyle w:val="0"/>
            </w:pPr>
            <w:r>
              <w:rPr>
                <w:sz w:val="24"/>
              </w:rPr>
              <w:t xml:space="preserve">E76.2 Другие мукополисахаридозы</w:t>
            </w:r>
          </w:p>
        </w:tc>
        <w:tc>
          <w:tcPr>
            <w:tcW w:w="1247" w:type="dxa"/>
          </w:tcPr>
          <w:p>
            <w:pPr>
              <w:pStyle w:val="0"/>
            </w:pPr>
            <w:r>
              <w:rPr>
                <w:sz w:val="24"/>
              </w:rPr>
              <w:t xml:space="preserve">взрослые</w:t>
            </w:r>
          </w:p>
        </w:tc>
        <w:tc>
          <w:tcPr>
            <w:tcW w:w="3005" w:type="dxa"/>
          </w:tcPr>
          <w:p>
            <w:pPr>
              <w:pStyle w:val="0"/>
            </w:pPr>
            <w:hyperlink w:history="0" r:id="rId917"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4"/>
                  <w:color w:val="0000ff"/>
                </w:rPr>
                <w:t xml:space="preserve">Приказ</w:t>
              </w:r>
            </w:hyperlink>
            <w:r>
              <w:rPr>
                <w:sz w:val="24"/>
              </w:rPr>
              <w:t xml:space="preserve"> Минздрава России от 10.11.2020 N 1210н</w:t>
            </w:r>
          </w:p>
        </w:tc>
      </w:tr>
      <w:tr>
        <w:tc>
          <w:tcPr>
            <w:tcW w:w="2762" w:type="dxa"/>
          </w:tcPr>
          <w:p>
            <w:pPr>
              <w:pStyle w:val="0"/>
            </w:pPr>
            <w:r>
              <w:rPr>
                <w:sz w:val="24"/>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4"/>
              </w:rPr>
              <w:t xml:space="preserve">E80.2 Другие порфирии</w:t>
            </w:r>
          </w:p>
        </w:tc>
        <w:tc>
          <w:tcPr>
            <w:tcW w:w="1247" w:type="dxa"/>
          </w:tcPr>
          <w:p>
            <w:pPr>
              <w:pStyle w:val="0"/>
            </w:pPr>
            <w:r>
              <w:rPr>
                <w:sz w:val="24"/>
              </w:rPr>
              <w:t xml:space="preserve">дети</w:t>
            </w:r>
          </w:p>
        </w:tc>
        <w:tc>
          <w:tcPr>
            <w:tcW w:w="3005" w:type="dxa"/>
          </w:tcPr>
          <w:p>
            <w:pPr>
              <w:pStyle w:val="0"/>
            </w:pPr>
            <w:hyperlink w:history="0" r:id="rId918"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4"/>
                  <w:color w:val="0000ff"/>
                </w:rPr>
                <w:t xml:space="preserve">Приказ</w:t>
              </w:r>
            </w:hyperlink>
            <w:r>
              <w:rPr>
                <w:sz w:val="24"/>
              </w:rPr>
              <w:t xml:space="preserve"> Минздрава России от 07.09.2022 N 602н</w:t>
            </w:r>
          </w:p>
        </w:tc>
      </w:tr>
      <w:tr>
        <w:tc>
          <w:tcPr>
            <w:tcW w:w="2762" w:type="dxa"/>
          </w:tcPr>
          <w:p>
            <w:pPr>
              <w:pStyle w:val="0"/>
            </w:pPr>
            <w:r>
              <w:rPr>
                <w:sz w:val="24"/>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4"/>
              </w:rPr>
              <w:t xml:space="preserve">E80.2 Другие порфирии</w:t>
            </w:r>
          </w:p>
        </w:tc>
        <w:tc>
          <w:tcPr>
            <w:tcW w:w="1247" w:type="dxa"/>
          </w:tcPr>
          <w:p>
            <w:pPr>
              <w:pStyle w:val="0"/>
            </w:pPr>
            <w:r>
              <w:rPr>
                <w:sz w:val="24"/>
              </w:rPr>
              <w:t xml:space="preserve">взрослые</w:t>
            </w:r>
          </w:p>
        </w:tc>
        <w:tc>
          <w:tcPr>
            <w:tcW w:w="3005" w:type="dxa"/>
          </w:tcPr>
          <w:p>
            <w:pPr>
              <w:pStyle w:val="0"/>
            </w:pPr>
            <w:hyperlink w:history="0" r:id="rId919"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4"/>
                  <w:color w:val="0000ff"/>
                </w:rPr>
                <w:t xml:space="preserve">Приказ</w:t>
              </w:r>
            </w:hyperlink>
            <w:r>
              <w:rPr>
                <w:sz w:val="24"/>
              </w:rPr>
              <w:t xml:space="preserve"> Минздрава России от 09.02.2023 N 40н</w:t>
            </w:r>
          </w:p>
        </w:tc>
      </w:tr>
      <w:tr>
        <w:tc>
          <w:tcPr>
            <w:tcW w:w="2762" w:type="dxa"/>
          </w:tcPr>
          <w:p>
            <w:pPr>
              <w:pStyle w:val="0"/>
            </w:pPr>
            <w:r>
              <w:rPr>
                <w:sz w:val="24"/>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4"/>
              </w:rPr>
              <w:t xml:space="preserve">E83.0 Нарушения обмена меди</w:t>
            </w:r>
          </w:p>
        </w:tc>
        <w:tc>
          <w:tcPr>
            <w:tcW w:w="1247" w:type="dxa"/>
          </w:tcPr>
          <w:p>
            <w:pPr>
              <w:pStyle w:val="0"/>
            </w:pPr>
            <w:r>
              <w:rPr>
                <w:sz w:val="24"/>
              </w:rPr>
              <w:t xml:space="preserve">взрослые</w:t>
            </w:r>
          </w:p>
        </w:tc>
        <w:tc>
          <w:tcPr>
            <w:tcW w:w="3005" w:type="dxa"/>
          </w:tcPr>
          <w:p>
            <w:pPr>
              <w:pStyle w:val="0"/>
            </w:pPr>
            <w:hyperlink w:history="0" r:id="rId920"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4"/>
                  <w:color w:val="0000ff"/>
                </w:rPr>
                <w:t xml:space="preserve">Приказ</w:t>
              </w:r>
            </w:hyperlink>
            <w:r>
              <w:rPr>
                <w:sz w:val="24"/>
              </w:rPr>
              <w:t xml:space="preserve"> Минздрава России от 14.02.2023 N 50н</w:t>
            </w:r>
          </w:p>
        </w:tc>
      </w:tr>
      <w:tr>
        <w:tc>
          <w:tcPr>
            <w:tcW w:w="2762" w:type="dxa"/>
          </w:tcPr>
          <w:p>
            <w:pPr>
              <w:pStyle w:val="0"/>
            </w:pPr>
            <w:r>
              <w:rPr>
                <w:sz w:val="24"/>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4"/>
              </w:rPr>
              <w:t xml:space="preserve">E83.0 Нарушения обмена меди</w:t>
            </w:r>
          </w:p>
        </w:tc>
        <w:tc>
          <w:tcPr>
            <w:tcW w:w="1247" w:type="dxa"/>
          </w:tcPr>
          <w:p>
            <w:pPr>
              <w:pStyle w:val="0"/>
            </w:pPr>
            <w:r>
              <w:rPr>
                <w:sz w:val="24"/>
              </w:rPr>
              <w:t xml:space="preserve">дети</w:t>
            </w:r>
          </w:p>
        </w:tc>
        <w:tc>
          <w:tcPr>
            <w:tcW w:w="3005" w:type="dxa"/>
          </w:tcPr>
          <w:p>
            <w:pPr>
              <w:pStyle w:val="0"/>
            </w:pPr>
            <w:hyperlink w:history="0" r:id="rId921"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4"/>
                  <w:color w:val="0000ff"/>
                </w:rPr>
                <w:t xml:space="preserve">Приказ</w:t>
              </w:r>
            </w:hyperlink>
            <w:r>
              <w:rPr>
                <w:sz w:val="24"/>
              </w:rPr>
              <w:t xml:space="preserve"> Минздрава России от 13.10.2023 N 553н</w:t>
            </w:r>
          </w:p>
        </w:tc>
      </w:tr>
      <w:tr>
        <w:tc>
          <w:tcPr>
            <w:tcW w:w="2762" w:type="dxa"/>
          </w:tcPr>
          <w:p>
            <w:pPr>
              <w:pStyle w:val="0"/>
            </w:pPr>
            <w:r>
              <w:rPr>
                <w:sz w:val="24"/>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4"/>
              </w:rPr>
              <w:t xml:space="preserve">E83.3 Нарушения обмена фосфора и фосфатаз</w:t>
            </w:r>
          </w:p>
        </w:tc>
        <w:tc>
          <w:tcPr>
            <w:tcW w:w="1247" w:type="dxa"/>
          </w:tcPr>
          <w:p>
            <w:pPr>
              <w:pStyle w:val="0"/>
            </w:pPr>
            <w:r>
              <w:rPr>
                <w:sz w:val="24"/>
              </w:rPr>
              <w:t xml:space="preserve">взрослые</w:t>
            </w:r>
          </w:p>
        </w:tc>
        <w:tc>
          <w:tcPr>
            <w:tcW w:w="3005" w:type="dxa"/>
          </w:tcPr>
          <w:p>
            <w:pPr>
              <w:pStyle w:val="0"/>
            </w:pPr>
            <w:hyperlink w:history="0" r:id="rId922"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4"/>
                  <w:color w:val="0000ff"/>
                </w:rPr>
                <w:t xml:space="preserve">Приказ</w:t>
              </w:r>
            </w:hyperlink>
            <w:r>
              <w:rPr>
                <w:sz w:val="24"/>
              </w:rPr>
              <w:t xml:space="preserve"> Минздрава России от 06.03.2024 N 107н</w:t>
            </w:r>
          </w:p>
        </w:tc>
      </w:tr>
      <w:tr>
        <w:tc>
          <w:tcPr>
            <w:tcW w:w="2762" w:type="dxa"/>
          </w:tcPr>
          <w:p>
            <w:pPr>
              <w:pStyle w:val="0"/>
            </w:pPr>
            <w:r>
              <w:rPr>
                <w:sz w:val="24"/>
              </w:rPr>
              <w:t xml:space="preserve">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pPr>
              <w:pStyle w:val="0"/>
            </w:pPr>
            <w:r>
              <w:rPr>
                <w:sz w:val="24"/>
              </w:rPr>
              <w:t xml:space="preserve">E83.3 Нарушения обмена фосфора и фосфатаз</w:t>
            </w:r>
          </w:p>
        </w:tc>
        <w:tc>
          <w:tcPr>
            <w:tcW w:w="1247" w:type="dxa"/>
          </w:tcPr>
          <w:p>
            <w:pPr>
              <w:pStyle w:val="0"/>
            </w:pPr>
            <w:r>
              <w:rPr>
                <w:sz w:val="24"/>
              </w:rPr>
              <w:t xml:space="preserve">дети</w:t>
            </w:r>
          </w:p>
        </w:tc>
        <w:tc>
          <w:tcPr>
            <w:tcW w:w="3005" w:type="dxa"/>
          </w:tcPr>
          <w:p>
            <w:pPr>
              <w:pStyle w:val="0"/>
            </w:pPr>
            <w:hyperlink w:history="0" r:id="rId923"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люс}">
              <w:r>
                <w:rPr>
                  <w:sz w:val="24"/>
                  <w:color w:val="0000ff"/>
                </w:rPr>
                <w:t xml:space="preserve">Приказ</w:t>
              </w:r>
            </w:hyperlink>
            <w:r>
              <w:rPr>
                <w:sz w:val="24"/>
              </w:rPr>
              <w:t xml:space="preserve"> Минздрава России от 10.10.2024 N 534н</w:t>
            </w:r>
          </w:p>
        </w:tc>
      </w:tr>
      <w:tr>
        <w:tc>
          <w:tcPr>
            <w:tcW w:w="2762" w:type="dxa"/>
          </w:tcPr>
          <w:p>
            <w:pPr>
              <w:pStyle w:val="0"/>
            </w:pPr>
            <w:r>
              <w:rPr>
                <w:sz w:val="24"/>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4"/>
              </w:rPr>
              <w:t xml:space="preserve">E84 Кистозный фиброз</w:t>
            </w:r>
          </w:p>
        </w:tc>
        <w:tc>
          <w:tcPr>
            <w:tcW w:w="1247" w:type="dxa"/>
          </w:tcPr>
          <w:p>
            <w:pPr>
              <w:pStyle w:val="0"/>
            </w:pPr>
            <w:r>
              <w:rPr>
                <w:sz w:val="24"/>
              </w:rPr>
              <w:t xml:space="preserve">взрослые</w:t>
            </w:r>
          </w:p>
        </w:tc>
        <w:tc>
          <w:tcPr>
            <w:tcW w:w="3005" w:type="dxa"/>
          </w:tcPr>
          <w:p>
            <w:pPr>
              <w:pStyle w:val="0"/>
            </w:pPr>
            <w:hyperlink w:history="0" r:id="rId924"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4"/>
                  <w:color w:val="0000ff"/>
                </w:rPr>
                <w:t xml:space="preserve">Приказ</w:t>
              </w:r>
            </w:hyperlink>
            <w:r>
              <w:rPr>
                <w:sz w:val="24"/>
              </w:rPr>
              <w:t xml:space="preserve"> Минздрава России от 02.06.2022 N 377н</w:t>
            </w:r>
          </w:p>
        </w:tc>
      </w:tr>
      <w:tr>
        <w:tc>
          <w:tcPr>
            <w:tcW w:w="2762" w:type="dxa"/>
          </w:tcPr>
          <w:p>
            <w:pPr>
              <w:pStyle w:val="0"/>
            </w:pPr>
            <w:r>
              <w:rPr>
                <w:sz w:val="24"/>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4"/>
              </w:rPr>
              <w:t xml:space="preserve">E84 Кистозный фиброз</w:t>
            </w:r>
          </w:p>
        </w:tc>
        <w:tc>
          <w:tcPr>
            <w:tcW w:w="1247" w:type="dxa"/>
          </w:tcPr>
          <w:p>
            <w:pPr>
              <w:pStyle w:val="0"/>
            </w:pPr>
            <w:r>
              <w:rPr>
                <w:sz w:val="24"/>
              </w:rPr>
              <w:t xml:space="preserve">дети</w:t>
            </w:r>
          </w:p>
        </w:tc>
        <w:tc>
          <w:tcPr>
            <w:tcW w:w="3005" w:type="dxa"/>
          </w:tcPr>
          <w:p>
            <w:pPr>
              <w:pStyle w:val="0"/>
            </w:pPr>
            <w:hyperlink w:history="0" r:id="rId925"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4"/>
                  <w:color w:val="0000ff"/>
                </w:rPr>
                <w:t xml:space="preserve">Приказ</w:t>
              </w:r>
            </w:hyperlink>
            <w:r>
              <w:rPr>
                <w:sz w:val="24"/>
              </w:rPr>
              <w:t xml:space="preserve"> Минздрава России от 06.08.2021 N 835н</w:t>
            </w:r>
          </w:p>
        </w:tc>
      </w:tr>
      <w:tr>
        <w:tc>
          <w:tcPr>
            <w:tcW w:w="2762" w:type="dxa"/>
          </w:tcPr>
          <w:p>
            <w:pPr>
              <w:pStyle w:val="0"/>
            </w:pPr>
            <w:r>
              <w:rPr>
                <w:sz w:val="24"/>
              </w:rPr>
              <w:t xml:space="preserve">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pPr>
              <w:pStyle w:val="0"/>
            </w:pPr>
            <w:r>
              <w:rPr>
                <w:sz w:val="24"/>
              </w:rPr>
              <w:t xml:space="preserve">E85.0 Наследственный семейный амилоидоз без невропатии</w:t>
            </w:r>
          </w:p>
        </w:tc>
        <w:tc>
          <w:tcPr>
            <w:tcW w:w="1247" w:type="dxa"/>
          </w:tcPr>
          <w:p>
            <w:pPr>
              <w:pStyle w:val="0"/>
            </w:pPr>
            <w:r>
              <w:rPr>
                <w:sz w:val="24"/>
              </w:rPr>
              <w:t xml:space="preserve">дети</w:t>
            </w:r>
          </w:p>
        </w:tc>
        <w:tc>
          <w:tcPr>
            <w:tcW w:w="3005" w:type="dxa"/>
          </w:tcPr>
          <w:p>
            <w:pPr>
              <w:pStyle w:val="0"/>
            </w:pPr>
            <w:hyperlink w:history="0" r:id="rId926"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льтантПлюс}">
              <w:r>
                <w:rPr>
                  <w:sz w:val="24"/>
                  <w:color w:val="0000ff"/>
                </w:rPr>
                <w:t xml:space="preserve">Приказ</w:t>
              </w:r>
            </w:hyperlink>
            <w:r>
              <w:rPr>
                <w:sz w:val="24"/>
              </w:rPr>
              <w:t xml:space="preserve"> Минздрава России от 10.10.2024 N 535н</w:t>
            </w:r>
          </w:p>
        </w:tc>
      </w:tr>
      <w:tr>
        <w:tc>
          <w:tcPr>
            <w:gridSpan w:val="4"/>
            <w:tcW w:w="10614" w:type="dxa"/>
          </w:tcPr>
          <w:p>
            <w:pPr>
              <w:pStyle w:val="0"/>
              <w:outlineLvl w:val="2"/>
              <w:jc w:val="center"/>
            </w:pPr>
            <w:r>
              <w:rPr>
                <w:sz w:val="24"/>
                <w:b w:val="on"/>
              </w:rPr>
              <w:t xml:space="preserve">Психические расстройства и расстройства поведения (F00 - F99)</w:t>
            </w:r>
          </w:p>
        </w:tc>
      </w:tr>
      <w:tr>
        <w:tc>
          <w:tcPr>
            <w:tcW w:w="2762" w:type="dxa"/>
          </w:tcPr>
          <w:p>
            <w:pPr>
              <w:pStyle w:val="0"/>
            </w:pPr>
            <w:r>
              <w:rPr>
                <w:sz w:val="24"/>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4"/>
              </w:rPr>
              <w:t xml:space="preserve">F00 Деменция при болезни Альцгеймера</w:t>
            </w:r>
          </w:p>
          <w:p>
            <w:pPr>
              <w:pStyle w:val="0"/>
            </w:pPr>
            <w:r>
              <w:rPr>
                <w:sz w:val="24"/>
              </w:rPr>
              <w:t xml:space="preserve">F01 Сосудистая деменция</w:t>
            </w:r>
          </w:p>
          <w:p>
            <w:pPr>
              <w:pStyle w:val="0"/>
            </w:pPr>
            <w:r>
              <w:rPr>
                <w:sz w:val="24"/>
              </w:rPr>
              <w:t xml:space="preserve">F02 Деменция при других болезнях, классифицированных в других рубриках</w:t>
            </w:r>
          </w:p>
          <w:p>
            <w:pPr>
              <w:pStyle w:val="0"/>
            </w:pPr>
            <w:r>
              <w:rPr>
                <w:sz w:val="24"/>
              </w:rPr>
              <w:t xml:space="preserve">F03 Деменция неуточненная</w:t>
            </w:r>
          </w:p>
          <w:p>
            <w:pPr>
              <w:pStyle w:val="0"/>
            </w:pPr>
            <w:r>
              <w:rPr>
                <w:sz w:val="24"/>
              </w:rPr>
              <w:t xml:space="preserve">G30 Болезнь Альцгеймера</w:t>
            </w:r>
          </w:p>
          <w:p>
            <w:pPr>
              <w:pStyle w:val="0"/>
            </w:pPr>
            <w:r>
              <w:rPr>
                <w:sz w:val="24"/>
              </w:rPr>
              <w:t xml:space="preserve">G31 Другие дегенеративные болезни нервной системы, не классифицированные в других рубриках</w:t>
            </w:r>
          </w:p>
          <w:p>
            <w:pPr>
              <w:pStyle w:val="0"/>
            </w:pPr>
            <w:r>
              <w:rPr>
                <w:sz w:val="24"/>
              </w:rPr>
              <w:t xml:space="preserve">I67 Другие цереброваскулярные болезни</w:t>
            </w:r>
          </w:p>
          <w:p>
            <w:pPr>
              <w:pStyle w:val="0"/>
            </w:pPr>
            <w:r>
              <w:rPr>
                <w:sz w:val="24"/>
              </w:rPr>
              <w:t xml:space="preserve">I68 Поражения сосудов мозга при болезнях, классифицированных в других рубриках</w:t>
            </w:r>
          </w:p>
          <w:p>
            <w:pPr>
              <w:pStyle w:val="0"/>
            </w:pPr>
            <w:r>
              <w:rPr>
                <w:sz w:val="24"/>
              </w:rPr>
              <w:t xml:space="preserve">I69 Последствия цереброваскулярных болезней</w:t>
            </w:r>
          </w:p>
        </w:tc>
        <w:tc>
          <w:tcPr>
            <w:tcW w:w="1247" w:type="dxa"/>
          </w:tcPr>
          <w:p>
            <w:pPr>
              <w:pStyle w:val="0"/>
            </w:pPr>
            <w:r>
              <w:rPr>
                <w:sz w:val="24"/>
              </w:rPr>
              <w:t xml:space="preserve">взрослые</w:t>
            </w:r>
          </w:p>
        </w:tc>
        <w:tc>
          <w:tcPr>
            <w:tcW w:w="3005" w:type="dxa"/>
          </w:tcPr>
          <w:p>
            <w:pPr>
              <w:pStyle w:val="0"/>
            </w:pPr>
            <w:hyperlink w:history="0" r:id="rId927"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4"/>
                  <w:color w:val="0000ff"/>
                </w:rPr>
                <w:t xml:space="preserve">Приказ</w:t>
              </w:r>
            </w:hyperlink>
            <w:r>
              <w:rPr>
                <w:sz w:val="24"/>
              </w:rPr>
              <w:t xml:space="preserve"> Минздрава России от 17.02.2022 N 81н</w:t>
            </w:r>
          </w:p>
        </w:tc>
      </w:tr>
      <w:tr>
        <w:tc>
          <w:tcPr>
            <w:tcW w:w="2762" w:type="dxa"/>
          </w:tcPr>
          <w:p>
            <w:pPr>
              <w:pStyle w:val="0"/>
            </w:pPr>
            <w:r>
              <w:rPr>
                <w:sz w:val="24"/>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4"/>
              </w:rPr>
              <w:t xml:space="preserve">F10.0 Психические и поведенческие расстройства, вызванные употреблением алкоголя. Острая интоксикация</w:t>
            </w:r>
          </w:p>
          <w:p>
            <w:pPr>
              <w:pStyle w:val="0"/>
            </w:pPr>
            <w:r>
              <w:rPr>
                <w:sz w:val="24"/>
              </w:rPr>
              <w:t xml:space="preserve">F11.0 Психические и поведенческие расстройства, вызванные употреблением опиоидов. Острая интоксикация</w:t>
            </w:r>
          </w:p>
          <w:p>
            <w:pPr>
              <w:pStyle w:val="0"/>
            </w:pPr>
            <w:r>
              <w:rPr>
                <w:sz w:val="24"/>
              </w:rPr>
              <w:t xml:space="preserve">F12.0 Психические и поведенческие расстройства, вызванные употреблением каннабиоидов. Острая интоксикация</w:t>
            </w:r>
          </w:p>
          <w:p>
            <w:pPr>
              <w:pStyle w:val="0"/>
            </w:pPr>
            <w:r>
              <w:rPr>
                <w:sz w:val="24"/>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4"/>
              </w:rPr>
              <w:t xml:space="preserve">F14.0 Психические и поведенческие расстройства, вызванные употреблением кокаина. Острая интоксикация</w:t>
            </w:r>
          </w:p>
          <w:p>
            <w:pPr>
              <w:pStyle w:val="0"/>
            </w:pPr>
            <w:r>
              <w:rPr>
                <w:sz w:val="24"/>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4"/>
              </w:rPr>
              <w:t xml:space="preserve">F16.0 Психические и поведенческие расстройства, вызванные употреблением галлюциногенов. Острая интоксикация</w:t>
            </w:r>
          </w:p>
          <w:p>
            <w:pPr>
              <w:pStyle w:val="0"/>
            </w:pPr>
            <w:r>
              <w:rPr>
                <w:sz w:val="24"/>
              </w:rPr>
              <w:t xml:space="preserve">F17.0 Психические и поведенческие расстройства, вызванные употреблением табака. Острая интоксикация</w:t>
            </w:r>
          </w:p>
          <w:p>
            <w:pPr>
              <w:pStyle w:val="0"/>
            </w:pPr>
            <w:r>
              <w:rPr>
                <w:sz w:val="24"/>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4"/>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4"/>
              </w:rPr>
              <w:t xml:space="preserve">взрослые</w:t>
            </w:r>
          </w:p>
        </w:tc>
        <w:tc>
          <w:tcPr>
            <w:tcW w:w="3005" w:type="dxa"/>
          </w:tcPr>
          <w:p>
            <w:pPr>
              <w:pStyle w:val="0"/>
            </w:pPr>
            <w:hyperlink w:history="0" r:id="rId928"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4"/>
                  <w:color w:val="0000ff"/>
                </w:rPr>
                <w:t xml:space="preserve">Приказ</w:t>
              </w:r>
            </w:hyperlink>
            <w:r>
              <w:rPr>
                <w:sz w:val="24"/>
              </w:rPr>
              <w:t xml:space="preserve"> Минздрава России от 01.06.2022 N 375н</w:t>
            </w:r>
          </w:p>
        </w:tc>
      </w:tr>
      <w:tr>
        <w:tc>
          <w:tcPr>
            <w:tcW w:w="2762" w:type="dxa"/>
          </w:tcPr>
          <w:p>
            <w:pPr>
              <w:pStyle w:val="0"/>
            </w:pPr>
            <w:r>
              <w:rPr>
                <w:sz w:val="24"/>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4"/>
              </w:rPr>
              <w:t xml:space="preserve">F10.1 Психические и поведенческие расстройства, вызванные употреблением алкоголя. Пагубное употребление</w:t>
            </w:r>
          </w:p>
          <w:p>
            <w:pPr>
              <w:pStyle w:val="0"/>
            </w:pPr>
            <w:r>
              <w:rPr>
                <w:sz w:val="24"/>
              </w:rPr>
              <w:t xml:space="preserve">F11.1 Психические и поведенческие расстройства, вызванные употреблением опиоидов. Пагубное употребление</w:t>
            </w:r>
          </w:p>
          <w:p>
            <w:pPr>
              <w:pStyle w:val="0"/>
            </w:pPr>
            <w:r>
              <w:rPr>
                <w:sz w:val="24"/>
              </w:rPr>
              <w:t xml:space="preserve">F12.1 Психические и поведенческие расстройства, вызванные употреблением каннабиоидов. Пагубное употребление</w:t>
            </w:r>
          </w:p>
          <w:p>
            <w:pPr>
              <w:pStyle w:val="0"/>
            </w:pPr>
            <w:r>
              <w:rPr>
                <w:sz w:val="24"/>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4"/>
              </w:rPr>
              <w:t xml:space="preserve">F14.1 Психические и поведенческие расстройства, вызванные употреблением кокаина. Пагубное употребление</w:t>
            </w:r>
          </w:p>
          <w:p>
            <w:pPr>
              <w:pStyle w:val="0"/>
            </w:pPr>
            <w:r>
              <w:rPr>
                <w:sz w:val="24"/>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4"/>
              </w:rPr>
              <w:t xml:space="preserve">F16.1 Психические и поведенческие расстройства, вызванные употреблением галлюциногенов. Пагубное употребление</w:t>
            </w:r>
          </w:p>
          <w:p>
            <w:pPr>
              <w:pStyle w:val="0"/>
            </w:pPr>
            <w:r>
              <w:rPr>
                <w:sz w:val="24"/>
              </w:rPr>
              <w:t xml:space="preserve">F17.1 Психические и поведенческие расстройства, вызванные употреблением табака. Пагубное употребление</w:t>
            </w:r>
          </w:p>
          <w:p>
            <w:pPr>
              <w:pStyle w:val="0"/>
            </w:pPr>
            <w:r>
              <w:rPr>
                <w:sz w:val="24"/>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4"/>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4"/>
              </w:rPr>
              <w:t xml:space="preserve">взрослые</w:t>
            </w:r>
          </w:p>
        </w:tc>
        <w:tc>
          <w:tcPr>
            <w:tcW w:w="3005" w:type="dxa"/>
          </w:tcPr>
          <w:p>
            <w:pPr>
              <w:pStyle w:val="0"/>
            </w:pPr>
            <w:hyperlink w:history="0" r:id="rId929"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4"/>
                  <w:color w:val="0000ff"/>
                </w:rPr>
                <w:t xml:space="preserve">Приказ</w:t>
              </w:r>
            </w:hyperlink>
            <w:r>
              <w:rPr>
                <w:sz w:val="24"/>
              </w:rPr>
              <w:t xml:space="preserve"> Минздрава России от 01.06.2022 N 374н</w:t>
            </w:r>
          </w:p>
        </w:tc>
      </w:tr>
      <w:tr>
        <w:tc>
          <w:tcPr>
            <w:tcW w:w="2762" w:type="dxa"/>
          </w:tcPr>
          <w:p>
            <w:pPr>
              <w:pStyle w:val="0"/>
            </w:pPr>
            <w:r>
              <w:rPr>
                <w:sz w:val="24"/>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4"/>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4"/>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4"/>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4"/>
              </w:rPr>
              <w:t xml:space="preserve">взрослые</w:t>
            </w:r>
          </w:p>
        </w:tc>
        <w:tc>
          <w:tcPr>
            <w:tcW w:w="3005" w:type="dxa"/>
          </w:tcPr>
          <w:p>
            <w:pPr>
              <w:pStyle w:val="0"/>
            </w:pPr>
            <w:hyperlink w:history="0" r:id="rId930"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4"/>
                  <w:color w:val="0000ff"/>
                </w:rPr>
                <w:t xml:space="preserve">Приказ</w:t>
              </w:r>
            </w:hyperlink>
            <w:r>
              <w:rPr>
                <w:sz w:val="24"/>
              </w:rPr>
              <w:t xml:space="preserve"> Минздрава России от 01.06.2022 N 373н</w:t>
            </w:r>
          </w:p>
        </w:tc>
      </w:tr>
      <w:tr>
        <w:tc>
          <w:tcPr>
            <w:tcW w:w="2762" w:type="dxa"/>
          </w:tcPr>
          <w:p>
            <w:pPr>
              <w:pStyle w:val="0"/>
            </w:pPr>
            <w:r>
              <w:rPr>
                <w:sz w:val="24"/>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4"/>
              </w:rPr>
              <w:t xml:space="preserve">F10.5 Психические и поведенческие расстройства, вызванные употреблением алкоголя. Психотическое расстройство</w:t>
            </w:r>
          </w:p>
          <w:p>
            <w:pPr>
              <w:pStyle w:val="0"/>
            </w:pPr>
            <w:r>
              <w:rPr>
                <w:sz w:val="24"/>
              </w:rPr>
              <w:t xml:space="preserve">F11.5 Психические и поведенческие расстройства, вызванные употреблением опиоидов. Психотическое расстройство</w:t>
            </w:r>
          </w:p>
          <w:p>
            <w:pPr>
              <w:pStyle w:val="0"/>
            </w:pPr>
            <w:r>
              <w:rPr>
                <w:sz w:val="24"/>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4"/>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4"/>
              </w:rPr>
              <w:t xml:space="preserve">F14.5 Психические и поведенческие расстройства, вызванные употреблением кокаина. Психотическое расстройство</w:t>
            </w:r>
          </w:p>
          <w:p>
            <w:pPr>
              <w:pStyle w:val="0"/>
            </w:pPr>
            <w:r>
              <w:rPr>
                <w:sz w:val="24"/>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4"/>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4"/>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4"/>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4"/>
              </w:rPr>
              <w:t xml:space="preserve">взрослые</w:t>
            </w:r>
          </w:p>
        </w:tc>
        <w:tc>
          <w:tcPr>
            <w:tcW w:w="3005" w:type="dxa"/>
          </w:tcPr>
          <w:p>
            <w:pPr>
              <w:pStyle w:val="0"/>
            </w:pPr>
            <w:hyperlink w:history="0" r:id="rId931"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4"/>
                  <w:color w:val="0000ff"/>
                </w:rPr>
                <w:t xml:space="preserve">Приказ</w:t>
              </w:r>
            </w:hyperlink>
            <w:r>
              <w:rPr>
                <w:sz w:val="24"/>
              </w:rPr>
              <w:t xml:space="preserve"> Минздрава России от 01.06.2022 N 372н</w:t>
            </w:r>
          </w:p>
        </w:tc>
      </w:tr>
      <w:tr>
        <w:tc>
          <w:tcPr>
            <w:tcW w:w="2762" w:type="dxa"/>
          </w:tcPr>
          <w:p>
            <w:pPr>
              <w:pStyle w:val="0"/>
            </w:pPr>
            <w:r>
              <w:rPr>
                <w:sz w:val="24"/>
              </w:rPr>
              <w:t xml:space="preserve">Стандарт медицинской помощи взрослым при шизофрении (диагностика и лечение)</w:t>
            </w:r>
          </w:p>
        </w:tc>
        <w:tc>
          <w:tcPr>
            <w:tcW w:w="3600" w:type="dxa"/>
          </w:tcPr>
          <w:p>
            <w:pPr>
              <w:pStyle w:val="0"/>
            </w:pPr>
            <w:r>
              <w:rPr>
                <w:sz w:val="24"/>
              </w:rPr>
              <w:t xml:space="preserve">F20.0 Параноидная шизофрения</w:t>
            </w:r>
          </w:p>
          <w:p>
            <w:pPr>
              <w:pStyle w:val="0"/>
            </w:pPr>
            <w:r>
              <w:rPr>
                <w:sz w:val="24"/>
              </w:rPr>
              <w:t xml:space="preserve">F20.1 Гебефреническая шизофрения</w:t>
            </w:r>
          </w:p>
          <w:p>
            <w:pPr>
              <w:pStyle w:val="0"/>
            </w:pPr>
            <w:r>
              <w:rPr>
                <w:sz w:val="24"/>
              </w:rPr>
              <w:t xml:space="preserve">F20.3 Недифференцированная шизофрения</w:t>
            </w:r>
          </w:p>
          <w:p>
            <w:pPr>
              <w:pStyle w:val="0"/>
            </w:pPr>
            <w:r>
              <w:rPr>
                <w:sz w:val="24"/>
              </w:rPr>
              <w:t xml:space="preserve">F20.4 Постшизофреническая депрессия</w:t>
            </w:r>
          </w:p>
          <w:p>
            <w:pPr>
              <w:pStyle w:val="0"/>
            </w:pPr>
            <w:r>
              <w:rPr>
                <w:sz w:val="24"/>
              </w:rPr>
              <w:t xml:space="preserve">F20.5 Остаточная шизофрения</w:t>
            </w:r>
          </w:p>
          <w:p>
            <w:pPr>
              <w:pStyle w:val="0"/>
            </w:pPr>
            <w:r>
              <w:rPr>
                <w:sz w:val="24"/>
              </w:rPr>
              <w:t xml:space="preserve">F20.6 Простой тип шизофрении</w:t>
            </w:r>
          </w:p>
          <w:p>
            <w:pPr>
              <w:pStyle w:val="0"/>
            </w:pPr>
            <w:r>
              <w:rPr>
                <w:sz w:val="24"/>
              </w:rPr>
              <w:t xml:space="preserve">F20.8 Другой тип шизофрении</w:t>
            </w:r>
          </w:p>
          <w:p>
            <w:pPr>
              <w:pStyle w:val="0"/>
            </w:pPr>
            <w:r>
              <w:rPr>
                <w:sz w:val="24"/>
              </w:rPr>
              <w:t xml:space="preserve">F20.9 Шизофрения неуточненная</w:t>
            </w:r>
          </w:p>
        </w:tc>
        <w:tc>
          <w:tcPr>
            <w:tcW w:w="1247" w:type="dxa"/>
          </w:tcPr>
          <w:p>
            <w:pPr>
              <w:pStyle w:val="0"/>
            </w:pPr>
            <w:r>
              <w:rPr>
                <w:sz w:val="24"/>
              </w:rPr>
              <w:t xml:space="preserve">взрослые</w:t>
            </w:r>
          </w:p>
        </w:tc>
        <w:tc>
          <w:tcPr>
            <w:tcW w:w="3005" w:type="dxa"/>
          </w:tcPr>
          <w:p>
            <w:pPr>
              <w:pStyle w:val="0"/>
            </w:pPr>
            <w:hyperlink w:history="0" r:id="rId932"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4"/>
                  <w:color w:val="0000ff"/>
                </w:rPr>
                <w:t xml:space="preserve">Приказ</w:t>
              </w:r>
            </w:hyperlink>
            <w:r>
              <w:rPr>
                <w:sz w:val="24"/>
              </w:rPr>
              <w:t xml:space="preserve"> Минздрава России от 05.07.2022 N 471н</w:t>
            </w:r>
          </w:p>
        </w:tc>
      </w:tr>
      <w:tr>
        <w:tc>
          <w:tcPr>
            <w:tcW w:w="2762" w:type="dxa"/>
          </w:tcPr>
          <w:p>
            <w:pPr>
              <w:pStyle w:val="0"/>
            </w:pPr>
            <w:r>
              <w:rPr>
                <w:sz w:val="24"/>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4"/>
              </w:rPr>
              <w:t xml:space="preserve">F20.0 Параноидная шизофрения</w:t>
            </w:r>
          </w:p>
          <w:p>
            <w:pPr>
              <w:pStyle w:val="0"/>
            </w:pPr>
            <w:r>
              <w:rPr>
                <w:sz w:val="24"/>
              </w:rPr>
              <w:t xml:space="preserve">F20.1 Гебефреническая шизофрения</w:t>
            </w:r>
          </w:p>
          <w:p>
            <w:pPr>
              <w:pStyle w:val="0"/>
            </w:pPr>
            <w:r>
              <w:rPr>
                <w:sz w:val="24"/>
              </w:rPr>
              <w:t xml:space="preserve">F20.3 Недифференцированная шизофрения</w:t>
            </w:r>
          </w:p>
          <w:p>
            <w:pPr>
              <w:pStyle w:val="0"/>
            </w:pPr>
            <w:r>
              <w:rPr>
                <w:sz w:val="24"/>
              </w:rPr>
              <w:t xml:space="preserve">F20.6 Простой тип шизофрении</w:t>
            </w:r>
          </w:p>
          <w:p>
            <w:pPr>
              <w:pStyle w:val="0"/>
            </w:pPr>
            <w:r>
              <w:rPr>
                <w:sz w:val="24"/>
              </w:rPr>
              <w:t xml:space="preserve">F20.9 Шизофрения неуточненная</w:t>
            </w:r>
          </w:p>
        </w:tc>
        <w:tc>
          <w:tcPr>
            <w:tcW w:w="1247" w:type="dxa"/>
          </w:tcPr>
          <w:p>
            <w:pPr>
              <w:pStyle w:val="0"/>
            </w:pPr>
            <w:r>
              <w:rPr>
                <w:sz w:val="24"/>
              </w:rPr>
              <w:t xml:space="preserve">дети</w:t>
            </w:r>
          </w:p>
        </w:tc>
        <w:tc>
          <w:tcPr>
            <w:tcW w:w="3005" w:type="dxa"/>
          </w:tcPr>
          <w:p>
            <w:pPr>
              <w:pStyle w:val="0"/>
            </w:pPr>
            <w:hyperlink w:history="0" r:id="rId933"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4"/>
                  <w:color w:val="0000ff"/>
                </w:rPr>
                <w:t xml:space="preserve">Приказ</w:t>
              </w:r>
            </w:hyperlink>
            <w:r>
              <w:rPr>
                <w:sz w:val="24"/>
              </w:rPr>
              <w:t xml:space="preserve"> Минздрава России от 05.07.2022 N 474н</w:t>
            </w:r>
          </w:p>
        </w:tc>
      </w:tr>
      <w:tr>
        <w:tc>
          <w:tcPr>
            <w:tcW w:w="2762" w:type="dxa"/>
          </w:tcPr>
          <w:p>
            <w:pPr>
              <w:pStyle w:val="0"/>
            </w:pPr>
            <w:r>
              <w:rPr>
                <w:sz w:val="24"/>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4"/>
              </w:rPr>
              <w:t xml:space="preserve">F20.2 Кататоническая шизофрения</w:t>
            </w:r>
          </w:p>
        </w:tc>
        <w:tc>
          <w:tcPr>
            <w:tcW w:w="1247" w:type="dxa"/>
          </w:tcPr>
          <w:p>
            <w:pPr>
              <w:pStyle w:val="0"/>
            </w:pPr>
            <w:r>
              <w:rPr>
                <w:sz w:val="24"/>
              </w:rPr>
              <w:t xml:space="preserve">взрослые</w:t>
            </w:r>
          </w:p>
        </w:tc>
        <w:tc>
          <w:tcPr>
            <w:tcW w:w="3005" w:type="dxa"/>
          </w:tcPr>
          <w:p>
            <w:pPr>
              <w:pStyle w:val="0"/>
            </w:pPr>
            <w:hyperlink w:history="0" r:id="rId934"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4"/>
                  <w:color w:val="0000ff"/>
                </w:rPr>
                <w:t xml:space="preserve">Приказ</w:t>
              </w:r>
            </w:hyperlink>
            <w:r>
              <w:rPr>
                <w:sz w:val="24"/>
              </w:rPr>
              <w:t xml:space="preserve"> Минздрава России от 05.07.2022 N 470н</w:t>
            </w:r>
          </w:p>
        </w:tc>
      </w:tr>
      <w:tr>
        <w:tc>
          <w:tcPr>
            <w:tcW w:w="2762" w:type="dxa"/>
          </w:tcPr>
          <w:p>
            <w:pPr>
              <w:pStyle w:val="0"/>
            </w:pPr>
            <w:r>
              <w:rPr>
                <w:sz w:val="24"/>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4"/>
              </w:rPr>
              <w:t xml:space="preserve">F20.8 Другой тип шизофрении</w:t>
            </w:r>
          </w:p>
        </w:tc>
        <w:tc>
          <w:tcPr>
            <w:tcW w:w="1247" w:type="dxa"/>
          </w:tcPr>
          <w:p>
            <w:pPr>
              <w:pStyle w:val="0"/>
            </w:pPr>
            <w:r>
              <w:rPr>
                <w:sz w:val="24"/>
              </w:rPr>
              <w:t xml:space="preserve">дети</w:t>
            </w:r>
          </w:p>
        </w:tc>
        <w:tc>
          <w:tcPr>
            <w:tcW w:w="3005" w:type="dxa"/>
          </w:tcPr>
          <w:p>
            <w:pPr>
              <w:pStyle w:val="0"/>
            </w:pPr>
            <w:hyperlink w:history="0" r:id="rId935"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4"/>
                  <w:color w:val="0000ff"/>
                </w:rPr>
                <w:t xml:space="preserve">Приказ</w:t>
              </w:r>
            </w:hyperlink>
            <w:r>
              <w:rPr>
                <w:sz w:val="24"/>
              </w:rPr>
              <w:t xml:space="preserve"> Минздрава России от 05.07.2022 N 472н</w:t>
            </w:r>
          </w:p>
        </w:tc>
      </w:tr>
      <w:tr>
        <w:tc>
          <w:tcPr>
            <w:tcW w:w="2762" w:type="dxa"/>
          </w:tcPr>
          <w:p>
            <w:pPr>
              <w:pStyle w:val="0"/>
            </w:pPr>
            <w:r>
              <w:rPr>
                <w:sz w:val="24"/>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4"/>
              </w:rPr>
              <w:t xml:space="preserve">F33 Рекуррентное депрессивное расстройство</w:t>
            </w:r>
          </w:p>
        </w:tc>
        <w:tc>
          <w:tcPr>
            <w:tcW w:w="1247" w:type="dxa"/>
          </w:tcPr>
          <w:p>
            <w:pPr>
              <w:pStyle w:val="0"/>
            </w:pPr>
            <w:r>
              <w:rPr>
                <w:sz w:val="24"/>
              </w:rPr>
              <w:t xml:space="preserve">взрослые</w:t>
            </w:r>
          </w:p>
        </w:tc>
        <w:tc>
          <w:tcPr>
            <w:tcW w:w="3005" w:type="dxa"/>
          </w:tcPr>
          <w:p>
            <w:pPr>
              <w:pStyle w:val="0"/>
            </w:pPr>
            <w:hyperlink w:history="0" r:id="rId936"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4"/>
                  <w:color w:val="0000ff"/>
                </w:rPr>
                <w:t xml:space="preserve">Приказ</w:t>
              </w:r>
            </w:hyperlink>
            <w:r>
              <w:rPr>
                <w:sz w:val="24"/>
              </w:rPr>
              <w:t xml:space="preserve"> Минздрава России от 05.07.2022 N 466н</w:t>
            </w:r>
          </w:p>
        </w:tc>
      </w:tr>
      <w:tr>
        <w:tc>
          <w:tcPr>
            <w:tcW w:w="2762" w:type="dxa"/>
          </w:tcPr>
          <w:p>
            <w:pPr>
              <w:pStyle w:val="0"/>
            </w:pPr>
            <w:r>
              <w:rPr>
                <w:sz w:val="24"/>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4"/>
              </w:rPr>
              <w:t xml:space="preserve">F40 Фобические тревожные расстройства</w:t>
            </w:r>
          </w:p>
        </w:tc>
        <w:tc>
          <w:tcPr>
            <w:tcW w:w="1247" w:type="dxa"/>
          </w:tcPr>
          <w:p>
            <w:pPr>
              <w:pStyle w:val="0"/>
            </w:pPr>
            <w:r>
              <w:rPr>
                <w:sz w:val="24"/>
              </w:rPr>
              <w:t xml:space="preserve">взрослые</w:t>
            </w:r>
          </w:p>
        </w:tc>
        <w:tc>
          <w:tcPr>
            <w:tcW w:w="3005" w:type="dxa"/>
          </w:tcPr>
          <w:p>
            <w:pPr>
              <w:pStyle w:val="0"/>
            </w:pPr>
            <w:hyperlink w:history="0" r:id="rId937"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4"/>
                  <w:color w:val="0000ff"/>
                </w:rPr>
                <w:t xml:space="preserve">Приказ</w:t>
              </w:r>
            </w:hyperlink>
            <w:r>
              <w:rPr>
                <w:sz w:val="24"/>
              </w:rPr>
              <w:t xml:space="preserve"> Минздрава России от 04.07.2022 N 460н</w:t>
            </w:r>
          </w:p>
        </w:tc>
      </w:tr>
      <w:tr>
        <w:tc>
          <w:tcPr>
            <w:tcW w:w="2762" w:type="dxa"/>
          </w:tcPr>
          <w:p>
            <w:pPr>
              <w:pStyle w:val="0"/>
            </w:pPr>
            <w:r>
              <w:rPr>
                <w:sz w:val="24"/>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4"/>
              </w:rPr>
              <w:t xml:space="preserve">F41.0 Паническое расстройство [эпизодическая пароксизмальная тревожность]</w:t>
            </w:r>
          </w:p>
        </w:tc>
        <w:tc>
          <w:tcPr>
            <w:tcW w:w="1247" w:type="dxa"/>
          </w:tcPr>
          <w:p>
            <w:pPr>
              <w:pStyle w:val="0"/>
            </w:pPr>
            <w:r>
              <w:rPr>
                <w:sz w:val="24"/>
              </w:rPr>
              <w:t xml:space="preserve">взрослые</w:t>
            </w:r>
          </w:p>
        </w:tc>
        <w:tc>
          <w:tcPr>
            <w:tcW w:w="3005" w:type="dxa"/>
          </w:tcPr>
          <w:p>
            <w:pPr>
              <w:pStyle w:val="0"/>
            </w:pPr>
            <w:hyperlink w:history="0" r:id="rId938"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4"/>
                  <w:color w:val="0000ff"/>
                </w:rPr>
                <w:t xml:space="preserve">Приказ</w:t>
              </w:r>
            </w:hyperlink>
            <w:r>
              <w:rPr>
                <w:sz w:val="24"/>
              </w:rPr>
              <w:t xml:space="preserve"> Минздрава России от 04.07.2022 N 459н</w:t>
            </w:r>
          </w:p>
        </w:tc>
      </w:tr>
      <w:tr>
        <w:tc>
          <w:tcPr>
            <w:tcW w:w="2762" w:type="dxa"/>
          </w:tcPr>
          <w:p>
            <w:pPr>
              <w:pStyle w:val="0"/>
            </w:pPr>
            <w:r>
              <w:rPr>
                <w:sz w:val="24"/>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4"/>
              </w:rPr>
              <w:t xml:space="preserve">F42 Обсессивно-компульсивное расстройство</w:t>
            </w:r>
          </w:p>
        </w:tc>
        <w:tc>
          <w:tcPr>
            <w:tcW w:w="1247" w:type="dxa"/>
          </w:tcPr>
          <w:p>
            <w:pPr>
              <w:pStyle w:val="0"/>
            </w:pPr>
            <w:r>
              <w:rPr>
                <w:sz w:val="24"/>
              </w:rPr>
              <w:t xml:space="preserve">взрослые</w:t>
            </w:r>
          </w:p>
        </w:tc>
        <w:tc>
          <w:tcPr>
            <w:tcW w:w="3005" w:type="dxa"/>
          </w:tcPr>
          <w:p>
            <w:pPr>
              <w:pStyle w:val="0"/>
            </w:pPr>
            <w:hyperlink w:history="0" r:id="rId939"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4"/>
                  <w:color w:val="0000ff"/>
                </w:rPr>
                <w:t xml:space="preserve">Приказ</w:t>
              </w:r>
            </w:hyperlink>
            <w:r>
              <w:rPr>
                <w:sz w:val="24"/>
              </w:rPr>
              <w:t xml:space="preserve"> Минздрава России от 05.07.2022 N 468н</w:t>
            </w:r>
          </w:p>
        </w:tc>
      </w:tr>
      <w:tr>
        <w:tc>
          <w:tcPr>
            <w:tcW w:w="2762" w:type="dxa"/>
          </w:tcPr>
          <w:p>
            <w:pPr>
              <w:pStyle w:val="0"/>
            </w:pPr>
            <w:r>
              <w:rPr>
                <w:sz w:val="24"/>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4"/>
              </w:rPr>
              <w:t xml:space="preserve">F43.1 Посттравматическое стрессовое расстройство</w:t>
            </w:r>
          </w:p>
        </w:tc>
        <w:tc>
          <w:tcPr>
            <w:tcW w:w="1247" w:type="dxa"/>
          </w:tcPr>
          <w:p>
            <w:pPr>
              <w:pStyle w:val="0"/>
            </w:pPr>
            <w:r>
              <w:rPr>
                <w:sz w:val="24"/>
              </w:rPr>
              <w:t xml:space="preserve">взрослые</w:t>
            </w:r>
          </w:p>
        </w:tc>
        <w:tc>
          <w:tcPr>
            <w:tcW w:w="3005" w:type="dxa"/>
          </w:tcPr>
          <w:p>
            <w:pPr>
              <w:pStyle w:val="0"/>
            </w:pPr>
            <w:hyperlink w:history="0" r:id="rId940"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4"/>
                  <w:color w:val="0000ff"/>
                </w:rPr>
                <w:t xml:space="preserve">Приказ</w:t>
              </w:r>
            </w:hyperlink>
            <w:r>
              <w:rPr>
                <w:sz w:val="24"/>
              </w:rPr>
              <w:t xml:space="preserve"> Минздрава России от 21.06.2023 N 311н</w:t>
            </w:r>
          </w:p>
        </w:tc>
      </w:tr>
      <w:tr>
        <w:tc>
          <w:tcPr>
            <w:tcW w:w="2762" w:type="dxa"/>
          </w:tcPr>
          <w:p>
            <w:pPr>
              <w:pStyle w:val="0"/>
            </w:pPr>
            <w:r>
              <w:rPr>
                <w:sz w:val="24"/>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4"/>
              </w:rPr>
              <w:t xml:space="preserve">F52.2 Недостаточность генитальной реакции</w:t>
            </w:r>
          </w:p>
          <w:p>
            <w:pPr>
              <w:pStyle w:val="0"/>
            </w:pPr>
            <w:r>
              <w:rPr>
                <w:sz w:val="24"/>
              </w:rPr>
              <w:t xml:space="preserve">N48.4 Импотенция органического происхождения</w:t>
            </w:r>
          </w:p>
        </w:tc>
        <w:tc>
          <w:tcPr>
            <w:tcW w:w="1247" w:type="dxa"/>
          </w:tcPr>
          <w:p>
            <w:pPr>
              <w:pStyle w:val="0"/>
            </w:pPr>
            <w:r>
              <w:rPr>
                <w:sz w:val="24"/>
              </w:rPr>
              <w:t xml:space="preserve">взрослые</w:t>
            </w:r>
          </w:p>
        </w:tc>
        <w:tc>
          <w:tcPr>
            <w:tcW w:w="3005" w:type="dxa"/>
          </w:tcPr>
          <w:p>
            <w:pPr>
              <w:pStyle w:val="0"/>
            </w:pPr>
            <w:hyperlink w:history="0" r:id="rId941"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4"/>
                  <w:color w:val="0000ff"/>
                </w:rPr>
                <w:t xml:space="preserve">Приказ</w:t>
              </w:r>
            </w:hyperlink>
            <w:r>
              <w:rPr>
                <w:sz w:val="24"/>
              </w:rPr>
              <w:t xml:space="preserve"> Минздрава России от 12.05.2023 N 224н</w:t>
            </w:r>
          </w:p>
        </w:tc>
      </w:tr>
      <w:tr>
        <w:tc>
          <w:tcPr>
            <w:tcW w:w="2762" w:type="dxa"/>
          </w:tcPr>
          <w:p>
            <w:pPr>
              <w:pStyle w:val="0"/>
            </w:pPr>
            <w:r>
              <w:rPr>
                <w:sz w:val="24"/>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4"/>
              </w:rPr>
              <w:t xml:space="preserve">F60 Специфические расстройства личности</w:t>
            </w:r>
          </w:p>
          <w:p>
            <w:pPr>
              <w:pStyle w:val="0"/>
            </w:pPr>
            <w:r>
              <w:rPr>
                <w:sz w:val="24"/>
              </w:rPr>
              <w:t xml:space="preserve">F61 Смешанные и другие расстройства личности</w:t>
            </w:r>
          </w:p>
        </w:tc>
        <w:tc>
          <w:tcPr>
            <w:tcW w:w="1247" w:type="dxa"/>
          </w:tcPr>
          <w:p>
            <w:pPr>
              <w:pStyle w:val="0"/>
            </w:pPr>
            <w:r>
              <w:rPr>
                <w:sz w:val="24"/>
              </w:rPr>
              <w:t xml:space="preserve">взрослые</w:t>
            </w:r>
          </w:p>
        </w:tc>
        <w:tc>
          <w:tcPr>
            <w:tcW w:w="3005" w:type="dxa"/>
          </w:tcPr>
          <w:p>
            <w:pPr>
              <w:pStyle w:val="0"/>
            </w:pPr>
            <w:hyperlink w:history="0" r:id="rId942"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4"/>
                  <w:color w:val="0000ff"/>
                </w:rPr>
                <w:t xml:space="preserve">Приказ</w:t>
              </w:r>
            </w:hyperlink>
            <w:r>
              <w:rPr>
                <w:sz w:val="24"/>
              </w:rPr>
              <w:t xml:space="preserve"> Минздрава России от 05.07.2022 N 467н</w:t>
            </w:r>
          </w:p>
        </w:tc>
      </w:tr>
      <w:tr>
        <w:tc>
          <w:tcPr>
            <w:tcW w:w="2762" w:type="dxa"/>
          </w:tcPr>
          <w:p>
            <w:pPr>
              <w:pStyle w:val="0"/>
            </w:pPr>
            <w:r>
              <w:rPr>
                <w:sz w:val="24"/>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4"/>
              </w:rPr>
              <w:t xml:space="preserve">F70 Умственная отсталость легкой степени</w:t>
            </w:r>
          </w:p>
          <w:p>
            <w:pPr>
              <w:pStyle w:val="0"/>
            </w:pPr>
            <w:r>
              <w:rPr>
                <w:sz w:val="24"/>
              </w:rPr>
              <w:t xml:space="preserve">F71 Умственная отсталость умеренная</w:t>
            </w:r>
          </w:p>
          <w:p>
            <w:pPr>
              <w:pStyle w:val="0"/>
            </w:pPr>
            <w:r>
              <w:rPr>
                <w:sz w:val="24"/>
              </w:rPr>
              <w:t xml:space="preserve">F72 Умственная отсталость тяжелая</w:t>
            </w:r>
          </w:p>
          <w:p>
            <w:pPr>
              <w:pStyle w:val="0"/>
            </w:pPr>
            <w:r>
              <w:rPr>
                <w:sz w:val="24"/>
              </w:rPr>
              <w:t xml:space="preserve">F73 Умственная отсталость глубокая</w:t>
            </w:r>
          </w:p>
          <w:p>
            <w:pPr>
              <w:pStyle w:val="0"/>
            </w:pPr>
            <w:r>
              <w:rPr>
                <w:sz w:val="24"/>
              </w:rPr>
              <w:t xml:space="preserve">F78 Другие формы умственной отсталости</w:t>
            </w:r>
          </w:p>
          <w:p>
            <w:pPr>
              <w:pStyle w:val="0"/>
            </w:pPr>
            <w:r>
              <w:rPr>
                <w:sz w:val="24"/>
              </w:rPr>
              <w:t xml:space="preserve">F79 Умственная отсталость неуточненная</w:t>
            </w:r>
          </w:p>
        </w:tc>
        <w:tc>
          <w:tcPr>
            <w:tcW w:w="1247" w:type="dxa"/>
          </w:tcPr>
          <w:p>
            <w:pPr>
              <w:pStyle w:val="0"/>
            </w:pPr>
            <w:r>
              <w:rPr>
                <w:sz w:val="24"/>
              </w:rPr>
              <w:t xml:space="preserve">взрослые</w:t>
            </w:r>
          </w:p>
        </w:tc>
        <w:tc>
          <w:tcPr>
            <w:tcW w:w="3005" w:type="dxa"/>
          </w:tcPr>
          <w:p>
            <w:pPr>
              <w:pStyle w:val="0"/>
            </w:pPr>
            <w:hyperlink w:history="0" r:id="rId943"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4"/>
                  <w:color w:val="0000ff"/>
                </w:rPr>
                <w:t xml:space="preserve">Приказ</w:t>
              </w:r>
            </w:hyperlink>
            <w:r>
              <w:rPr>
                <w:sz w:val="24"/>
              </w:rPr>
              <w:t xml:space="preserve"> Минздрава России от 28.09.2022 N 633н</w:t>
            </w:r>
          </w:p>
        </w:tc>
      </w:tr>
      <w:tr>
        <w:tc>
          <w:tcPr>
            <w:tcW w:w="2762" w:type="dxa"/>
          </w:tcPr>
          <w:p>
            <w:pPr>
              <w:pStyle w:val="0"/>
            </w:pPr>
            <w:r>
              <w:rPr>
                <w:sz w:val="24"/>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4"/>
              </w:rPr>
              <w:t xml:space="preserve">F70 - F79 Умственная отсталость</w:t>
            </w:r>
          </w:p>
        </w:tc>
        <w:tc>
          <w:tcPr>
            <w:tcW w:w="1247" w:type="dxa"/>
          </w:tcPr>
          <w:p>
            <w:pPr>
              <w:pStyle w:val="0"/>
            </w:pPr>
            <w:r>
              <w:rPr>
                <w:sz w:val="24"/>
              </w:rPr>
              <w:t xml:space="preserve">дети</w:t>
            </w:r>
          </w:p>
        </w:tc>
        <w:tc>
          <w:tcPr>
            <w:tcW w:w="3005" w:type="dxa"/>
          </w:tcPr>
          <w:p>
            <w:pPr>
              <w:pStyle w:val="0"/>
            </w:pPr>
            <w:hyperlink w:history="0" r:id="rId944"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4"/>
                  <w:color w:val="0000ff"/>
                </w:rPr>
                <w:t xml:space="preserve">Приказ</w:t>
              </w:r>
            </w:hyperlink>
            <w:r>
              <w:rPr>
                <w:sz w:val="24"/>
              </w:rPr>
              <w:t xml:space="preserve"> Минздрава России от 05.07.2022 N 473н</w:t>
            </w:r>
          </w:p>
        </w:tc>
      </w:tr>
      <w:tr>
        <w:tc>
          <w:tcPr>
            <w:tcW w:w="2762" w:type="dxa"/>
          </w:tcPr>
          <w:p>
            <w:pPr>
              <w:pStyle w:val="0"/>
            </w:pPr>
            <w:r>
              <w:rPr>
                <w:sz w:val="24"/>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4"/>
              </w:rPr>
              <w:t xml:space="preserve">F80 Специфические расстройства развития речи и языка</w:t>
            </w:r>
          </w:p>
        </w:tc>
        <w:tc>
          <w:tcPr>
            <w:tcW w:w="1247" w:type="dxa"/>
          </w:tcPr>
          <w:p>
            <w:pPr>
              <w:pStyle w:val="0"/>
            </w:pPr>
            <w:r>
              <w:rPr>
                <w:sz w:val="24"/>
              </w:rPr>
              <w:t xml:space="preserve">дети</w:t>
            </w:r>
          </w:p>
        </w:tc>
        <w:tc>
          <w:tcPr>
            <w:tcW w:w="3005" w:type="dxa"/>
          </w:tcPr>
          <w:p>
            <w:pPr>
              <w:pStyle w:val="0"/>
            </w:pPr>
            <w:hyperlink w:history="0" r:id="rId945"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4"/>
                  <w:color w:val="0000ff"/>
                </w:rPr>
                <w:t xml:space="preserve">Приказ</w:t>
              </w:r>
            </w:hyperlink>
            <w:r>
              <w:rPr>
                <w:sz w:val="24"/>
              </w:rPr>
              <w:t xml:space="preserve"> Минздрава России от 05.07.2022 N 469н</w:t>
            </w:r>
          </w:p>
        </w:tc>
      </w:tr>
      <w:tr>
        <w:tc>
          <w:tcPr>
            <w:gridSpan w:val="4"/>
            <w:tcW w:w="10614" w:type="dxa"/>
          </w:tcPr>
          <w:p>
            <w:pPr>
              <w:pStyle w:val="0"/>
              <w:outlineLvl w:val="2"/>
              <w:jc w:val="center"/>
            </w:pPr>
            <w:r>
              <w:rPr>
                <w:sz w:val="24"/>
                <w:b w:val="on"/>
              </w:rPr>
              <w:t xml:space="preserve">Болезни нервной системы (G00 - G99)</w:t>
            </w:r>
          </w:p>
        </w:tc>
      </w:tr>
      <w:tr>
        <w:tc>
          <w:tcPr>
            <w:tcW w:w="2762" w:type="dxa"/>
          </w:tcPr>
          <w:p>
            <w:pPr>
              <w:pStyle w:val="0"/>
            </w:pPr>
            <w:r>
              <w:rPr>
                <w:sz w:val="24"/>
              </w:rPr>
              <w:t xml:space="preserve">Стандарт медицинской помощи взрослым при мигрени (диагностика и лечение)</w:t>
            </w:r>
          </w:p>
        </w:tc>
        <w:tc>
          <w:tcPr>
            <w:tcW w:w="3600" w:type="dxa"/>
          </w:tcPr>
          <w:p>
            <w:pPr>
              <w:pStyle w:val="0"/>
            </w:pPr>
            <w:r>
              <w:rPr>
                <w:sz w:val="24"/>
              </w:rPr>
              <w:t xml:space="preserve">G43</w:t>
            </w:r>
          </w:p>
        </w:tc>
        <w:tc>
          <w:tcPr>
            <w:tcW w:w="1247" w:type="dxa"/>
          </w:tcPr>
          <w:p>
            <w:pPr>
              <w:pStyle w:val="0"/>
            </w:pPr>
            <w:r>
              <w:rPr>
                <w:sz w:val="24"/>
              </w:rPr>
              <w:t xml:space="preserve">взрослые</w:t>
            </w:r>
          </w:p>
        </w:tc>
        <w:tc>
          <w:tcPr>
            <w:tcW w:w="3005" w:type="dxa"/>
          </w:tcPr>
          <w:p>
            <w:pPr>
              <w:pStyle w:val="0"/>
            </w:pPr>
            <w:hyperlink w:history="0" r:id="rId946"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4"/>
                  <w:color w:val="0000ff"/>
                </w:rPr>
                <w:t xml:space="preserve">Приказ</w:t>
              </w:r>
            </w:hyperlink>
            <w:r>
              <w:rPr>
                <w:sz w:val="24"/>
              </w:rPr>
              <w:t xml:space="preserve"> Минздрава России от 23.05.2023 N 257н</w:t>
            </w:r>
          </w:p>
        </w:tc>
      </w:tr>
      <w:tr>
        <w:tc>
          <w:tcPr>
            <w:tcW w:w="2762" w:type="dxa"/>
          </w:tcPr>
          <w:p>
            <w:pPr>
              <w:pStyle w:val="0"/>
            </w:pPr>
            <w:r>
              <w:rPr>
                <w:sz w:val="24"/>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4"/>
              </w:rPr>
              <w:t xml:space="preserve">G61.8 Другие воспалительные полиневропатии</w:t>
            </w:r>
          </w:p>
        </w:tc>
        <w:tc>
          <w:tcPr>
            <w:tcW w:w="1247" w:type="dxa"/>
          </w:tcPr>
          <w:p>
            <w:pPr>
              <w:pStyle w:val="0"/>
            </w:pPr>
            <w:r>
              <w:rPr>
                <w:sz w:val="24"/>
              </w:rPr>
              <w:t xml:space="preserve">дети</w:t>
            </w:r>
          </w:p>
        </w:tc>
        <w:tc>
          <w:tcPr>
            <w:tcW w:w="3005" w:type="dxa"/>
          </w:tcPr>
          <w:p>
            <w:pPr>
              <w:pStyle w:val="0"/>
            </w:pPr>
            <w:hyperlink w:history="0" r:id="rId947"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4"/>
                  <w:color w:val="0000ff"/>
                </w:rPr>
                <w:t xml:space="preserve">Приказ</w:t>
              </w:r>
            </w:hyperlink>
            <w:r>
              <w:rPr>
                <w:sz w:val="24"/>
              </w:rPr>
              <w:t xml:space="preserve"> Минздрава России от 18.10.2022 N 679н</w:t>
            </w:r>
          </w:p>
        </w:tc>
      </w:tr>
      <w:tr>
        <w:tc>
          <w:tcPr>
            <w:tcW w:w="2762" w:type="dxa"/>
          </w:tcPr>
          <w:p>
            <w:pPr>
              <w:pStyle w:val="0"/>
            </w:pPr>
            <w:r>
              <w:rPr>
                <w:sz w:val="24"/>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4"/>
              </w:rPr>
              <w:t xml:space="preserve">G83.4 Синдром конского хвоста</w:t>
            </w:r>
          </w:p>
          <w:p>
            <w:pPr>
              <w:pStyle w:val="0"/>
            </w:pPr>
            <w:r>
              <w:rPr>
                <w:sz w:val="24"/>
              </w:rPr>
              <w:t xml:space="preserve">G95.8 Другие уточненные болезни спинного мозга</w:t>
            </w:r>
          </w:p>
          <w:p>
            <w:pPr>
              <w:pStyle w:val="0"/>
            </w:pPr>
            <w:r>
              <w:rPr>
                <w:sz w:val="24"/>
              </w:rPr>
              <w:t xml:space="preserve">N31 Нервно-мышечная дисфункция мочевого пузыря, не классифицированная в других рубриках</w:t>
            </w:r>
          </w:p>
        </w:tc>
        <w:tc>
          <w:tcPr>
            <w:tcW w:w="1247" w:type="dxa"/>
          </w:tcPr>
          <w:p>
            <w:pPr>
              <w:pStyle w:val="0"/>
            </w:pPr>
            <w:r>
              <w:rPr>
                <w:sz w:val="24"/>
              </w:rPr>
              <w:t xml:space="preserve">взрослые</w:t>
            </w:r>
          </w:p>
        </w:tc>
        <w:tc>
          <w:tcPr>
            <w:tcW w:w="3005" w:type="dxa"/>
          </w:tcPr>
          <w:p>
            <w:pPr>
              <w:pStyle w:val="0"/>
            </w:pPr>
            <w:hyperlink w:history="0" r:id="rId948"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4"/>
                  <w:color w:val="0000ff"/>
                </w:rPr>
                <w:t xml:space="preserve">Приказ</w:t>
              </w:r>
            </w:hyperlink>
            <w:r>
              <w:rPr>
                <w:sz w:val="24"/>
              </w:rPr>
              <w:t xml:space="preserve"> Минздрава России от 04.08.2021 N 834н</w:t>
            </w:r>
          </w:p>
        </w:tc>
      </w:tr>
      <w:tr>
        <w:tc>
          <w:tcPr>
            <w:tcW w:w="2762" w:type="dxa"/>
          </w:tcPr>
          <w:p>
            <w:pPr>
              <w:pStyle w:val="0"/>
            </w:pPr>
            <w:r>
              <w:rPr>
                <w:sz w:val="24"/>
              </w:rPr>
              <w:t xml:space="preserve">Стандарт медицинской помощи детям при проксимальной спинальной мышечной атрофии 5Q (диагностика и лечение)</w:t>
            </w:r>
          </w:p>
        </w:tc>
        <w:tc>
          <w:tcPr>
            <w:tcW w:w="3600"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247" w:type="dxa"/>
          </w:tcPr>
          <w:p>
            <w:pPr>
              <w:pStyle w:val="0"/>
            </w:pPr>
            <w:r>
              <w:rPr>
                <w:sz w:val="24"/>
              </w:rPr>
              <w:t xml:space="preserve">дети</w:t>
            </w:r>
          </w:p>
        </w:tc>
        <w:tc>
          <w:tcPr>
            <w:tcW w:w="3005" w:type="dxa"/>
          </w:tcPr>
          <w:p>
            <w:pPr>
              <w:pStyle w:val="0"/>
            </w:pPr>
            <w:hyperlink w:history="0" r:id="rId949"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sz w:val="24"/>
                  <w:color w:val="0000ff"/>
                </w:rPr>
                <w:t xml:space="preserve">Приказ</w:t>
              </w:r>
            </w:hyperlink>
            <w:r>
              <w:rPr>
                <w:sz w:val="24"/>
              </w:rPr>
              <w:t xml:space="preserve"> Минздрава России от 14.01.2025 N 6н</w:t>
            </w:r>
          </w:p>
        </w:tc>
      </w:tr>
      <w:tr>
        <w:tc>
          <w:tcPr>
            <w:tcW w:w="2762" w:type="dxa"/>
          </w:tcPr>
          <w:p>
            <w:pPr>
              <w:pStyle w:val="0"/>
            </w:pPr>
            <w:r>
              <w:rPr>
                <w:sz w:val="24"/>
              </w:rPr>
              <w:t xml:space="preserve">Стандарт медицинской помощи взрослым при 5q-ассоциированной спинальной мышечной атрофии (диагностика и лечение)</w:t>
            </w:r>
          </w:p>
        </w:tc>
        <w:tc>
          <w:tcPr>
            <w:tcW w:w="3600"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247" w:type="dxa"/>
          </w:tcPr>
          <w:p>
            <w:pPr>
              <w:pStyle w:val="0"/>
            </w:pPr>
            <w:r>
              <w:rPr>
                <w:sz w:val="24"/>
              </w:rPr>
              <w:t xml:space="preserve">взрослые</w:t>
            </w:r>
          </w:p>
        </w:tc>
        <w:tc>
          <w:tcPr>
            <w:tcW w:w="3005" w:type="dxa"/>
          </w:tcPr>
          <w:p>
            <w:pPr>
              <w:pStyle w:val="0"/>
            </w:pPr>
            <w:hyperlink w:history="0" r:id="rId950"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sz w:val="24"/>
                  <w:color w:val="0000ff"/>
                </w:rPr>
                <w:t xml:space="preserve">Приказ</w:t>
              </w:r>
            </w:hyperlink>
            <w:r>
              <w:rPr>
                <w:sz w:val="24"/>
              </w:rPr>
              <w:t xml:space="preserve"> Минздрава России от 13.12.2024 N 683н</w:t>
            </w:r>
          </w:p>
        </w:tc>
      </w:tr>
      <w:tr>
        <w:tc>
          <w:tcPr>
            <w:tcW w:w="2762" w:type="dxa"/>
          </w:tcPr>
          <w:p>
            <w:pPr>
              <w:pStyle w:val="0"/>
            </w:pPr>
            <w:r>
              <w:rPr>
                <w:sz w:val="24"/>
              </w:rPr>
              <w:t xml:space="preserve">Стандарт медицинской помощи взрослым при болезни Паркинсона (диагностика и лечение)</w:t>
            </w:r>
          </w:p>
        </w:tc>
        <w:tc>
          <w:tcPr>
            <w:tcW w:w="3600" w:type="dxa"/>
          </w:tcPr>
          <w:p>
            <w:pPr>
              <w:pStyle w:val="0"/>
            </w:pPr>
            <w:r>
              <w:rPr>
                <w:sz w:val="24"/>
              </w:rPr>
              <w:t xml:space="preserve">G20 Болезнь Паркинсона</w:t>
            </w:r>
          </w:p>
        </w:tc>
        <w:tc>
          <w:tcPr>
            <w:tcW w:w="1247" w:type="dxa"/>
          </w:tcPr>
          <w:p>
            <w:pPr>
              <w:pStyle w:val="0"/>
            </w:pPr>
            <w:r>
              <w:rPr>
                <w:sz w:val="24"/>
              </w:rPr>
              <w:t xml:space="preserve">взрослые</w:t>
            </w:r>
          </w:p>
        </w:tc>
        <w:tc>
          <w:tcPr>
            <w:tcW w:w="3005" w:type="dxa"/>
          </w:tcPr>
          <w:p>
            <w:pPr>
              <w:pStyle w:val="0"/>
            </w:pPr>
            <w:hyperlink w:history="0" r:id="rId95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4"/>
                  <w:color w:val="0000ff"/>
                </w:rPr>
                <w:t xml:space="preserve">Приказ</w:t>
              </w:r>
            </w:hyperlink>
            <w:r>
              <w:rPr>
                <w:sz w:val="24"/>
              </w:rPr>
              <w:t xml:space="preserve"> Минздрава России от 25.10.2023 N 572н</w:t>
            </w:r>
          </w:p>
        </w:tc>
      </w:tr>
      <w:tr>
        <w:tc>
          <w:tcPr>
            <w:tcW w:w="2762" w:type="dxa"/>
          </w:tcPr>
          <w:p>
            <w:pPr>
              <w:pStyle w:val="0"/>
            </w:pPr>
            <w:r>
              <w:rPr>
                <w:sz w:val="24"/>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4"/>
              </w:rPr>
              <w:t xml:space="preserve">G21.1 Другие формы вторичного паркинсонизма, вызванного лекарственными средствами</w:t>
            </w:r>
          </w:p>
          <w:p>
            <w:pPr>
              <w:pStyle w:val="0"/>
            </w:pPr>
            <w:r>
              <w:rPr>
                <w:sz w:val="24"/>
              </w:rPr>
              <w:t xml:space="preserve">G21.4 Сосудистый паркинсонизм</w:t>
            </w:r>
          </w:p>
        </w:tc>
        <w:tc>
          <w:tcPr>
            <w:tcW w:w="1247" w:type="dxa"/>
          </w:tcPr>
          <w:p>
            <w:pPr>
              <w:pStyle w:val="0"/>
            </w:pPr>
            <w:r>
              <w:rPr>
                <w:sz w:val="24"/>
              </w:rPr>
              <w:t xml:space="preserve">взрослые</w:t>
            </w:r>
          </w:p>
        </w:tc>
        <w:tc>
          <w:tcPr>
            <w:tcW w:w="3005" w:type="dxa"/>
          </w:tcPr>
          <w:p>
            <w:pPr>
              <w:pStyle w:val="0"/>
            </w:pPr>
            <w:hyperlink w:history="0" r:id="rId952"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4"/>
                  <w:color w:val="0000ff"/>
                </w:rPr>
                <w:t xml:space="preserve">Приказ</w:t>
              </w:r>
            </w:hyperlink>
            <w:r>
              <w:rPr>
                <w:sz w:val="24"/>
              </w:rPr>
              <w:t xml:space="preserve"> Минздрава России от 25.10.2023 N 572н</w:t>
            </w:r>
          </w:p>
        </w:tc>
      </w:tr>
      <w:tr>
        <w:tc>
          <w:tcPr>
            <w:tcW w:w="2762" w:type="dxa"/>
          </w:tcPr>
          <w:p>
            <w:pPr>
              <w:pStyle w:val="0"/>
            </w:pPr>
            <w:r>
              <w:rPr>
                <w:sz w:val="24"/>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4"/>
              </w:rPr>
              <w:t xml:space="preserve">G23.1 Прогрессирующая надъядерная офтальмоплегия [Стила-Ричардсона-Олыпевского]</w:t>
            </w:r>
          </w:p>
          <w:p>
            <w:pPr>
              <w:pStyle w:val="0"/>
            </w:pPr>
            <w:r>
              <w:rPr>
                <w:sz w:val="24"/>
              </w:rPr>
              <w:t xml:space="preserve">G23.2 Множественная системная атрофия, паркинсонический тип [MSA-P]</w:t>
            </w:r>
          </w:p>
          <w:p>
            <w:pPr>
              <w:pStyle w:val="0"/>
            </w:pPr>
            <w:r>
              <w:rPr>
                <w:sz w:val="24"/>
              </w:rPr>
              <w:t xml:space="preserve">G23.3 Множественная системная атрофия, мозжечковый тип [MSA-C]</w:t>
            </w:r>
          </w:p>
          <w:p>
            <w:pPr>
              <w:pStyle w:val="0"/>
            </w:pPr>
            <w:r>
              <w:rPr>
                <w:sz w:val="24"/>
              </w:rPr>
              <w:t xml:space="preserve">G23.8 Другие уточненные дегенеративные болезни базальных ганглиев</w:t>
            </w:r>
          </w:p>
        </w:tc>
        <w:tc>
          <w:tcPr>
            <w:tcW w:w="1247" w:type="dxa"/>
          </w:tcPr>
          <w:p>
            <w:pPr>
              <w:pStyle w:val="0"/>
            </w:pPr>
            <w:r>
              <w:rPr>
                <w:sz w:val="24"/>
              </w:rPr>
              <w:t xml:space="preserve">взрослые</w:t>
            </w:r>
          </w:p>
        </w:tc>
        <w:tc>
          <w:tcPr>
            <w:tcW w:w="3005" w:type="dxa"/>
          </w:tcPr>
          <w:p>
            <w:pPr>
              <w:pStyle w:val="0"/>
            </w:pPr>
            <w:hyperlink w:history="0" r:id="rId953"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4"/>
                  <w:color w:val="0000ff"/>
                </w:rPr>
                <w:t xml:space="preserve">Приказ</w:t>
              </w:r>
            </w:hyperlink>
            <w:r>
              <w:rPr>
                <w:sz w:val="24"/>
              </w:rPr>
              <w:t xml:space="preserve"> Минздрава России от 25.10.2023 N 572н</w:t>
            </w:r>
          </w:p>
        </w:tc>
      </w:tr>
      <w:tr>
        <w:tc>
          <w:tcPr>
            <w:tcW w:w="2762" w:type="dxa"/>
          </w:tcPr>
          <w:p>
            <w:pPr>
              <w:pStyle w:val="0"/>
            </w:pPr>
            <w:r>
              <w:rPr>
                <w:sz w:val="24"/>
              </w:rPr>
              <w:t xml:space="preserve">Стандарт медицинской помощи взрослым при дистонии (диагностика и лечение)</w:t>
            </w:r>
          </w:p>
        </w:tc>
        <w:tc>
          <w:tcPr>
            <w:tcW w:w="3600" w:type="dxa"/>
          </w:tcPr>
          <w:p>
            <w:pPr>
              <w:pStyle w:val="0"/>
            </w:pPr>
            <w:r>
              <w:rPr>
                <w:sz w:val="24"/>
              </w:rPr>
              <w:t xml:space="preserve">G24.0 Дистония, вызванная лекарственными средствами</w:t>
            </w:r>
          </w:p>
          <w:p>
            <w:pPr>
              <w:pStyle w:val="0"/>
            </w:pPr>
            <w:r>
              <w:rPr>
                <w:sz w:val="24"/>
              </w:rPr>
              <w:t xml:space="preserve">G24.1 Идиопатическая семейная дистония</w:t>
            </w:r>
          </w:p>
          <w:p>
            <w:pPr>
              <w:pStyle w:val="0"/>
            </w:pPr>
            <w:r>
              <w:rPr>
                <w:sz w:val="24"/>
              </w:rPr>
              <w:t xml:space="preserve">G24.2 Идиопатическая несемейная дистония</w:t>
            </w:r>
          </w:p>
          <w:p>
            <w:pPr>
              <w:pStyle w:val="0"/>
            </w:pPr>
            <w:r>
              <w:rPr>
                <w:sz w:val="24"/>
              </w:rPr>
              <w:t xml:space="preserve">G24.3 Спастическая кривошея</w:t>
            </w:r>
          </w:p>
          <w:p>
            <w:pPr>
              <w:pStyle w:val="0"/>
            </w:pPr>
            <w:r>
              <w:rPr>
                <w:sz w:val="24"/>
              </w:rPr>
              <w:t xml:space="preserve">G24.4 Идиопатическая рото-лицевая дистония</w:t>
            </w:r>
          </w:p>
          <w:p>
            <w:pPr>
              <w:pStyle w:val="0"/>
            </w:pPr>
            <w:r>
              <w:rPr>
                <w:sz w:val="24"/>
              </w:rPr>
              <w:t xml:space="preserve">G24.5 Блефароспазм</w:t>
            </w:r>
          </w:p>
          <w:p>
            <w:pPr>
              <w:pStyle w:val="0"/>
            </w:pPr>
            <w:r>
              <w:rPr>
                <w:sz w:val="24"/>
              </w:rPr>
              <w:t xml:space="preserve">G24.8 Прочие дистонии</w:t>
            </w:r>
          </w:p>
          <w:p>
            <w:pPr>
              <w:pStyle w:val="0"/>
            </w:pPr>
            <w:r>
              <w:rPr>
                <w:sz w:val="24"/>
              </w:rPr>
              <w:t xml:space="preserve">G24.9 Дистония неуточненная</w:t>
            </w:r>
          </w:p>
        </w:tc>
        <w:tc>
          <w:tcPr>
            <w:tcW w:w="1247" w:type="dxa"/>
          </w:tcPr>
          <w:p>
            <w:pPr>
              <w:pStyle w:val="0"/>
            </w:pPr>
            <w:r>
              <w:rPr>
                <w:sz w:val="24"/>
              </w:rPr>
              <w:t xml:space="preserve">взрослые</w:t>
            </w:r>
          </w:p>
        </w:tc>
        <w:tc>
          <w:tcPr>
            <w:tcW w:w="3005" w:type="dxa"/>
          </w:tcPr>
          <w:p>
            <w:pPr>
              <w:pStyle w:val="0"/>
            </w:pPr>
            <w:hyperlink w:history="0" r:id="rId954"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4"/>
                  <w:color w:val="0000ff"/>
                </w:rPr>
                <w:t xml:space="preserve">Приказ</w:t>
              </w:r>
            </w:hyperlink>
            <w:r>
              <w:rPr>
                <w:sz w:val="24"/>
              </w:rPr>
              <w:t xml:space="preserve"> Минздрава России от 23.05.2023 N 256н</w:t>
            </w:r>
          </w:p>
        </w:tc>
      </w:tr>
      <w:tr>
        <w:tc>
          <w:tcPr>
            <w:tcW w:w="2762" w:type="dxa"/>
          </w:tcPr>
          <w:p>
            <w:pPr>
              <w:pStyle w:val="0"/>
            </w:pPr>
            <w:r>
              <w:rPr>
                <w:sz w:val="24"/>
              </w:rPr>
              <w:t xml:space="preserve">Стандарт специализированной медицинской помощи при транзиторной ишемической атаке</w:t>
            </w:r>
          </w:p>
        </w:tc>
        <w:tc>
          <w:tcPr>
            <w:tcW w:w="3600" w:type="dxa"/>
          </w:tcPr>
          <w:p>
            <w:pPr>
              <w:pStyle w:val="0"/>
            </w:pPr>
            <w:r>
              <w:rPr>
                <w:sz w:val="24"/>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4"/>
              </w:rPr>
              <w:t xml:space="preserve">взрослые</w:t>
            </w:r>
          </w:p>
        </w:tc>
        <w:tc>
          <w:tcPr>
            <w:tcW w:w="3005" w:type="dxa"/>
          </w:tcPr>
          <w:p>
            <w:pPr>
              <w:pStyle w:val="0"/>
            </w:pPr>
            <w:hyperlink w:history="0" r:id="rId955"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4"/>
                  <w:color w:val="0000ff"/>
                </w:rPr>
                <w:t xml:space="preserve">Приказ</w:t>
              </w:r>
            </w:hyperlink>
            <w:r>
              <w:rPr>
                <w:sz w:val="24"/>
              </w:rPr>
              <w:t xml:space="preserve"> Минздрава России от 29.12.2012 N 1693н</w:t>
            </w:r>
          </w:p>
        </w:tc>
      </w:tr>
      <w:tr>
        <w:tc>
          <w:tcPr>
            <w:gridSpan w:val="4"/>
            <w:tcW w:w="10614" w:type="dxa"/>
          </w:tcPr>
          <w:p>
            <w:pPr>
              <w:pStyle w:val="0"/>
              <w:outlineLvl w:val="2"/>
              <w:jc w:val="center"/>
            </w:pPr>
            <w:r>
              <w:rPr>
                <w:sz w:val="24"/>
                <w:b w:val="on"/>
              </w:rPr>
              <w:t xml:space="preserve">Болезни глаза и его придаточного аппарата (H00 - H59)</w:t>
            </w:r>
          </w:p>
        </w:tc>
      </w:tr>
      <w:tr>
        <w:tc>
          <w:tcPr>
            <w:tcW w:w="2762" w:type="dxa"/>
          </w:tcPr>
          <w:p>
            <w:pPr>
              <w:pStyle w:val="0"/>
            </w:pPr>
            <w:r>
              <w:rPr>
                <w:sz w:val="24"/>
              </w:rPr>
              <w:t xml:space="preserve">Стандарт медицинской помощи взрослым при старческой катаракте (диагностика и лечение)</w:t>
            </w:r>
          </w:p>
        </w:tc>
        <w:tc>
          <w:tcPr>
            <w:tcW w:w="3600" w:type="dxa"/>
          </w:tcPr>
          <w:p>
            <w:pPr>
              <w:pStyle w:val="0"/>
            </w:pPr>
            <w:r>
              <w:rPr>
                <w:sz w:val="24"/>
              </w:rPr>
              <w:t xml:space="preserve">H25 Старческая катаракта</w:t>
            </w:r>
          </w:p>
        </w:tc>
        <w:tc>
          <w:tcPr>
            <w:tcW w:w="1247" w:type="dxa"/>
          </w:tcPr>
          <w:p>
            <w:pPr>
              <w:pStyle w:val="0"/>
            </w:pPr>
            <w:r>
              <w:rPr>
                <w:sz w:val="24"/>
              </w:rPr>
              <w:t xml:space="preserve">взрослые</w:t>
            </w:r>
          </w:p>
        </w:tc>
        <w:tc>
          <w:tcPr>
            <w:tcW w:w="3005" w:type="dxa"/>
          </w:tcPr>
          <w:p>
            <w:pPr>
              <w:pStyle w:val="0"/>
            </w:pPr>
            <w:hyperlink w:history="0" r:id="rId956"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4"/>
                  <w:color w:val="0000ff"/>
                </w:rPr>
                <w:t xml:space="preserve">Приказ</w:t>
              </w:r>
            </w:hyperlink>
            <w:r>
              <w:rPr>
                <w:sz w:val="24"/>
              </w:rPr>
              <w:t xml:space="preserve"> Минздрава России от 07.12.2020 N 1293н</w:t>
            </w:r>
          </w:p>
        </w:tc>
      </w:tr>
      <w:tr>
        <w:tc>
          <w:tcPr>
            <w:tcW w:w="2762" w:type="dxa"/>
          </w:tcPr>
          <w:p>
            <w:pPr>
              <w:pStyle w:val="0"/>
            </w:pPr>
            <w:r>
              <w:rPr>
                <w:sz w:val="24"/>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4"/>
              </w:rPr>
              <w:t xml:space="preserve">H35.3 Дегенерация макулы и заднего полюса</w:t>
            </w:r>
          </w:p>
        </w:tc>
        <w:tc>
          <w:tcPr>
            <w:tcW w:w="1247" w:type="dxa"/>
          </w:tcPr>
          <w:p>
            <w:pPr>
              <w:pStyle w:val="0"/>
            </w:pPr>
            <w:r>
              <w:rPr>
                <w:sz w:val="24"/>
              </w:rPr>
              <w:t xml:space="preserve">взрослые</w:t>
            </w:r>
          </w:p>
        </w:tc>
        <w:tc>
          <w:tcPr>
            <w:tcW w:w="3005" w:type="dxa"/>
          </w:tcPr>
          <w:p>
            <w:pPr>
              <w:pStyle w:val="0"/>
            </w:pPr>
            <w:hyperlink w:history="0" r:id="rId957"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4"/>
                  <w:color w:val="0000ff"/>
                </w:rPr>
                <w:t xml:space="preserve">Приказ</w:t>
              </w:r>
            </w:hyperlink>
            <w:r>
              <w:rPr>
                <w:sz w:val="24"/>
              </w:rPr>
              <w:t xml:space="preserve"> Минздрава России от 04.04.2022 N 235н</w:t>
            </w:r>
          </w:p>
        </w:tc>
      </w:tr>
      <w:tr>
        <w:tc>
          <w:tcPr>
            <w:tcW w:w="2762" w:type="dxa"/>
          </w:tcPr>
          <w:p>
            <w:pPr>
              <w:pStyle w:val="0"/>
            </w:pPr>
            <w:r>
              <w:rPr>
                <w:sz w:val="24"/>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4"/>
              </w:rPr>
              <w:t xml:space="preserve">H40.0 Подозрение на глаукому</w:t>
            </w:r>
          </w:p>
        </w:tc>
        <w:tc>
          <w:tcPr>
            <w:tcW w:w="1247" w:type="dxa"/>
          </w:tcPr>
          <w:p>
            <w:pPr>
              <w:pStyle w:val="0"/>
            </w:pPr>
            <w:r>
              <w:rPr>
                <w:sz w:val="24"/>
              </w:rPr>
              <w:t xml:space="preserve">взрослые</w:t>
            </w:r>
          </w:p>
        </w:tc>
        <w:tc>
          <w:tcPr>
            <w:tcW w:w="3005" w:type="dxa"/>
          </w:tcPr>
          <w:p>
            <w:pPr>
              <w:pStyle w:val="0"/>
            </w:pPr>
            <w:hyperlink w:history="0" r:id="rId958"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4"/>
                  <w:color w:val="0000ff"/>
                </w:rPr>
                <w:t xml:space="preserve">Приказ</w:t>
              </w:r>
            </w:hyperlink>
            <w:r>
              <w:rPr>
                <w:sz w:val="24"/>
              </w:rPr>
              <w:t xml:space="preserve"> Минздрава России от 25.02.2022 N 115н</w:t>
            </w:r>
          </w:p>
        </w:tc>
      </w:tr>
      <w:tr>
        <w:tc>
          <w:tcPr>
            <w:tcW w:w="2762" w:type="dxa"/>
          </w:tcPr>
          <w:p>
            <w:pPr>
              <w:pStyle w:val="0"/>
            </w:pPr>
            <w:r>
              <w:rPr>
                <w:sz w:val="24"/>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4"/>
              </w:rPr>
              <w:t xml:space="preserve">H40.1 Первичная открытоугольная глаукома</w:t>
            </w:r>
          </w:p>
        </w:tc>
        <w:tc>
          <w:tcPr>
            <w:tcW w:w="1247" w:type="dxa"/>
          </w:tcPr>
          <w:p>
            <w:pPr>
              <w:pStyle w:val="0"/>
            </w:pPr>
            <w:r>
              <w:rPr>
                <w:sz w:val="24"/>
              </w:rPr>
              <w:t xml:space="preserve">взрослые</w:t>
            </w:r>
          </w:p>
        </w:tc>
        <w:tc>
          <w:tcPr>
            <w:tcW w:w="3005" w:type="dxa"/>
          </w:tcPr>
          <w:p>
            <w:pPr>
              <w:pStyle w:val="0"/>
            </w:pPr>
            <w:hyperlink w:history="0" r:id="rId959"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4"/>
                  <w:color w:val="0000ff"/>
                </w:rPr>
                <w:t xml:space="preserve">Приказ</w:t>
              </w:r>
            </w:hyperlink>
            <w:r>
              <w:rPr>
                <w:sz w:val="24"/>
              </w:rPr>
              <w:t xml:space="preserve"> Минздрава России от 25.02.2022 N 114н</w:t>
            </w:r>
          </w:p>
        </w:tc>
      </w:tr>
      <w:tr>
        <w:tc>
          <w:tcPr>
            <w:tcW w:w="2762" w:type="dxa"/>
          </w:tcPr>
          <w:p>
            <w:pPr>
              <w:pStyle w:val="0"/>
            </w:pPr>
            <w:r>
              <w:rPr>
                <w:sz w:val="24"/>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4"/>
              </w:rPr>
              <w:t xml:space="preserve">H40.2 Первичная закрытоугольная глаукома</w:t>
            </w:r>
          </w:p>
        </w:tc>
        <w:tc>
          <w:tcPr>
            <w:tcW w:w="1247" w:type="dxa"/>
          </w:tcPr>
          <w:p>
            <w:pPr>
              <w:pStyle w:val="0"/>
            </w:pPr>
            <w:r>
              <w:rPr>
                <w:sz w:val="24"/>
              </w:rPr>
              <w:t xml:space="preserve">взрослые</w:t>
            </w:r>
          </w:p>
        </w:tc>
        <w:tc>
          <w:tcPr>
            <w:tcW w:w="3005" w:type="dxa"/>
          </w:tcPr>
          <w:p>
            <w:pPr>
              <w:pStyle w:val="0"/>
            </w:pPr>
            <w:hyperlink w:history="0" r:id="rId960"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4"/>
                  <w:color w:val="0000ff"/>
                </w:rPr>
                <w:t xml:space="preserve">Приказ</w:t>
              </w:r>
            </w:hyperlink>
            <w:r>
              <w:rPr>
                <w:sz w:val="24"/>
              </w:rPr>
              <w:t xml:space="preserve"> Минздрава России от 25.02.2022 N 116н</w:t>
            </w:r>
          </w:p>
        </w:tc>
      </w:tr>
      <w:tr>
        <w:tc>
          <w:tcPr>
            <w:tcW w:w="2762" w:type="dxa"/>
          </w:tcPr>
          <w:p>
            <w:pPr>
              <w:pStyle w:val="0"/>
            </w:pPr>
            <w:r>
              <w:rPr>
                <w:sz w:val="24"/>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4"/>
              </w:rPr>
              <w:t xml:space="preserve">H52.1 Миопия</w:t>
            </w:r>
          </w:p>
        </w:tc>
        <w:tc>
          <w:tcPr>
            <w:tcW w:w="1247" w:type="dxa"/>
          </w:tcPr>
          <w:p>
            <w:pPr>
              <w:pStyle w:val="0"/>
            </w:pPr>
            <w:r>
              <w:rPr>
                <w:sz w:val="24"/>
              </w:rPr>
              <w:t xml:space="preserve">дети</w:t>
            </w:r>
          </w:p>
        </w:tc>
        <w:tc>
          <w:tcPr>
            <w:tcW w:w="3005" w:type="dxa"/>
          </w:tcPr>
          <w:p>
            <w:pPr>
              <w:pStyle w:val="0"/>
            </w:pPr>
            <w:hyperlink w:history="0" r:id="rId961"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4"/>
                  <w:color w:val="0000ff"/>
                </w:rPr>
                <w:t xml:space="preserve">Приказ</w:t>
              </w:r>
            </w:hyperlink>
            <w:r>
              <w:rPr>
                <w:sz w:val="24"/>
              </w:rPr>
              <w:t xml:space="preserve"> Минздрава России от 02.06.2021 N 567н</w:t>
            </w:r>
          </w:p>
        </w:tc>
      </w:tr>
      <w:tr>
        <w:tc>
          <w:tcPr>
            <w:tcW w:w="2762" w:type="dxa"/>
          </w:tcPr>
          <w:p>
            <w:pPr>
              <w:pStyle w:val="0"/>
            </w:pPr>
            <w:r>
              <w:rPr>
                <w:sz w:val="24"/>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4"/>
              </w:rPr>
              <w:t xml:space="preserve">H52.2 Астигматизм</w:t>
            </w:r>
          </w:p>
        </w:tc>
        <w:tc>
          <w:tcPr>
            <w:tcW w:w="1247" w:type="dxa"/>
          </w:tcPr>
          <w:p>
            <w:pPr>
              <w:pStyle w:val="0"/>
            </w:pPr>
            <w:r>
              <w:rPr>
                <w:sz w:val="24"/>
              </w:rPr>
              <w:t xml:space="preserve">взрослые</w:t>
            </w:r>
          </w:p>
        </w:tc>
        <w:tc>
          <w:tcPr>
            <w:tcW w:w="3005" w:type="dxa"/>
          </w:tcPr>
          <w:p>
            <w:pPr>
              <w:pStyle w:val="0"/>
            </w:pPr>
            <w:hyperlink w:history="0" r:id="rId962"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4"/>
                  <w:color w:val="0000ff"/>
                </w:rPr>
                <w:t xml:space="preserve">Приказ</w:t>
              </w:r>
            </w:hyperlink>
            <w:r>
              <w:rPr>
                <w:sz w:val="24"/>
              </w:rPr>
              <w:t xml:space="preserve"> Минздрава России от 02.02.2022 N 45н</w:t>
            </w:r>
          </w:p>
        </w:tc>
      </w:tr>
      <w:tr>
        <w:tc>
          <w:tcPr>
            <w:tcW w:w="2762" w:type="dxa"/>
          </w:tcPr>
          <w:p>
            <w:pPr>
              <w:pStyle w:val="0"/>
            </w:pPr>
            <w:r>
              <w:rPr>
                <w:sz w:val="24"/>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4"/>
              </w:rPr>
              <w:t xml:space="preserve">H52.2 Астигматизм</w:t>
            </w:r>
          </w:p>
        </w:tc>
        <w:tc>
          <w:tcPr>
            <w:tcW w:w="1247" w:type="dxa"/>
          </w:tcPr>
          <w:p>
            <w:pPr>
              <w:pStyle w:val="0"/>
            </w:pPr>
            <w:r>
              <w:rPr>
                <w:sz w:val="24"/>
              </w:rPr>
              <w:t xml:space="preserve">дети</w:t>
            </w:r>
          </w:p>
        </w:tc>
        <w:tc>
          <w:tcPr>
            <w:tcW w:w="3005" w:type="dxa"/>
          </w:tcPr>
          <w:p>
            <w:pPr>
              <w:pStyle w:val="0"/>
            </w:pPr>
            <w:hyperlink w:history="0" r:id="rId963"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4"/>
                  <w:color w:val="0000ff"/>
                </w:rPr>
                <w:t xml:space="preserve">Приказ</w:t>
              </w:r>
            </w:hyperlink>
            <w:r>
              <w:rPr>
                <w:sz w:val="24"/>
              </w:rPr>
              <w:t xml:space="preserve"> Минздрава России от 06.10.2021 N 969н</w:t>
            </w:r>
          </w:p>
        </w:tc>
      </w:tr>
      <w:tr>
        <w:tc>
          <w:tcPr>
            <w:gridSpan w:val="4"/>
            <w:tcW w:w="10614" w:type="dxa"/>
          </w:tcPr>
          <w:p>
            <w:pPr>
              <w:pStyle w:val="0"/>
              <w:outlineLvl w:val="2"/>
              <w:jc w:val="center"/>
            </w:pPr>
            <w:r>
              <w:rPr>
                <w:sz w:val="24"/>
                <w:b w:val="on"/>
              </w:rPr>
              <w:t xml:space="preserve">Болезни уха и сосцевидного отростка (H60 - H95)</w:t>
            </w:r>
          </w:p>
        </w:tc>
      </w:tr>
      <w:tr>
        <w:tc>
          <w:tcPr>
            <w:tcW w:w="2762" w:type="dxa"/>
          </w:tcPr>
          <w:p>
            <w:pPr>
              <w:pStyle w:val="0"/>
            </w:pPr>
            <w:r>
              <w:rPr>
                <w:sz w:val="24"/>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4"/>
              </w:rPr>
              <w:t xml:space="preserve">H65.2 Хронический серозный средний отит</w:t>
            </w:r>
          </w:p>
          <w:p>
            <w:pPr>
              <w:pStyle w:val="0"/>
            </w:pPr>
            <w:r>
              <w:rPr>
                <w:sz w:val="24"/>
              </w:rPr>
              <w:t xml:space="preserve">H65.3 Хронический слизистый средний отит</w:t>
            </w:r>
          </w:p>
          <w:p>
            <w:pPr>
              <w:pStyle w:val="0"/>
            </w:pPr>
            <w:r>
              <w:rPr>
                <w:sz w:val="24"/>
              </w:rPr>
              <w:t xml:space="preserve">H65.4 Другие хронические негнойные средние отиты</w:t>
            </w:r>
          </w:p>
          <w:p>
            <w:pPr>
              <w:pStyle w:val="0"/>
            </w:pPr>
            <w:r>
              <w:rPr>
                <w:sz w:val="24"/>
              </w:rPr>
              <w:t xml:space="preserve">H90.0 Кондуктивная потеря слуха двусторонняя</w:t>
            </w:r>
          </w:p>
          <w:p>
            <w:pPr>
              <w:pStyle w:val="0"/>
            </w:pPr>
            <w:r>
              <w:rPr>
                <w:sz w:val="24"/>
              </w:rPr>
              <w:t xml:space="preserve">H90.1 Кондуктивная потеря слуха односторонняя с нормальным слухом на противоположном ухе</w:t>
            </w:r>
          </w:p>
          <w:p>
            <w:pPr>
              <w:pStyle w:val="0"/>
            </w:pPr>
            <w:r>
              <w:rPr>
                <w:sz w:val="24"/>
              </w:rPr>
              <w:t xml:space="preserve">H90.2 Кондуктивная потеря слуха неуточненная</w:t>
            </w:r>
          </w:p>
          <w:p>
            <w:pPr>
              <w:pStyle w:val="0"/>
            </w:pPr>
            <w:r>
              <w:rPr>
                <w:sz w:val="24"/>
              </w:rPr>
              <w:t xml:space="preserve">H90.6 Смешанная кондуктивная и нейросенсорная тугоухость двусторонняя</w:t>
            </w:r>
          </w:p>
          <w:p>
            <w:pPr>
              <w:pStyle w:val="0"/>
            </w:pPr>
            <w:r>
              <w:rPr>
                <w:sz w:val="24"/>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4"/>
              </w:rPr>
              <w:t xml:space="preserve">H90.8 Смешанная кондуктивная и нейросенсорная тугоухость неуточненная</w:t>
            </w:r>
          </w:p>
        </w:tc>
        <w:tc>
          <w:tcPr>
            <w:tcW w:w="1247" w:type="dxa"/>
          </w:tcPr>
          <w:p>
            <w:pPr>
              <w:pStyle w:val="0"/>
            </w:pPr>
            <w:r>
              <w:rPr>
                <w:sz w:val="24"/>
              </w:rPr>
              <w:t xml:space="preserve">взрослые</w:t>
            </w:r>
          </w:p>
        </w:tc>
        <w:tc>
          <w:tcPr>
            <w:tcW w:w="3005" w:type="dxa"/>
          </w:tcPr>
          <w:p>
            <w:pPr>
              <w:pStyle w:val="0"/>
            </w:pPr>
            <w:hyperlink w:history="0" r:id="rId964"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Приказ</w:t>
              </w:r>
            </w:hyperlink>
            <w:r>
              <w:rPr>
                <w:sz w:val="24"/>
              </w:rPr>
              <w:t xml:space="preserve"> Минздрава России от 29.08.2022 N 578н</w:t>
            </w:r>
          </w:p>
          <w:p>
            <w:pPr>
              <w:pStyle w:val="0"/>
            </w:pPr>
            <w:r>
              <w:rPr>
                <w:sz w:val="24"/>
                <w:b w:val="on"/>
              </w:rPr>
              <w:t xml:space="preserve">Внимание!</w:t>
            </w:r>
            <w:r>
              <w:rPr>
                <w:sz w:val="24"/>
              </w:rPr>
              <w:t xml:space="preserve"> Документ вступает в силу с </w:t>
            </w:r>
            <w:hyperlink w:history="0" r:id="rId965"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01.01.2023</w:t>
              </w:r>
            </w:hyperlink>
          </w:p>
        </w:tc>
      </w:tr>
      <w:tr>
        <w:tc>
          <w:tcPr>
            <w:tcW w:w="2762" w:type="dxa"/>
          </w:tcPr>
          <w:p>
            <w:pPr>
              <w:pStyle w:val="0"/>
            </w:pPr>
            <w:r>
              <w:rPr>
                <w:sz w:val="24"/>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4"/>
              </w:rPr>
              <w:t xml:space="preserve">H66.1 Хронический туботимпанальный гнойный средний отит</w:t>
            </w:r>
          </w:p>
          <w:p>
            <w:pPr>
              <w:pStyle w:val="0"/>
            </w:pPr>
            <w:r>
              <w:rPr>
                <w:sz w:val="24"/>
              </w:rPr>
              <w:t xml:space="preserve">H66.2 Хронический эпитимпано-антральный гнойный средний отит</w:t>
            </w:r>
          </w:p>
          <w:p>
            <w:pPr>
              <w:pStyle w:val="0"/>
            </w:pPr>
            <w:r>
              <w:rPr>
                <w:sz w:val="24"/>
              </w:rPr>
              <w:t xml:space="preserve">H66.3 Другие хронические гнойные средние отиты</w:t>
            </w:r>
          </w:p>
          <w:p>
            <w:pPr>
              <w:pStyle w:val="0"/>
            </w:pPr>
            <w:r>
              <w:rPr>
                <w:sz w:val="24"/>
              </w:rPr>
              <w:t xml:space="preserve">H90.0 Кондуктивная потеря слуха двусторонняя</w:t>
            </w:r>
          </w:p>
          <w:p>
            <w:pPr>
              <w:pStyle w:val="0"/>
            </w:pPr>
            <w:r>
              <w:rPr>
                <w:sz w:val="24"/>
              </w:rPr>
              <w:t xml:space="preserve">H90.1 Кондуктивная потеря слуха односторонняя с нормальным слухом на противоположном ухе</w:t>
            </w:r>
          </w:p>
          <w:p>
            <w:pPr>
              <w:pStyle w:val="0"/>
            </w:pPr>
            <w:r>
              <w:rPr>
                <w:sz w:val="24"/>
              </w:rPr>
              <w:t xml:space="preserve">H90.2 Кондуктивная потеря слуха неуточненная</w:t>
            </w:r>
          </w:p>
          <w:p>
            <w:pPr>
              <w:pStyle w:val="0"/>
            </w:pPr>
            <w:r>
              <w:rPr>
                <w:sz w:val="24"/>
              </w:rPr>
              <w:t xml:space="preserve">H90.6 Смешанная кондуктивная и нейросенсорная тугоухость двусторонняя</w:t>
            </w:r>
          </w:p>
          <w:p>
            <w:pPr>
              <w:pStyle w:val="0"/>
            </w:pPr>
            <w:r>
              <w:rPr>
                <w:sz w:val="24"/>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4"/>
              </w:rPr>
              <w:t xml:space="preserve">H90.8 Смешанная кондуктивная и нейросенсорная тугоухость неуточненная</w:t>
            </w:r>
          </w:p>
        </w:tc>
        <w:tc>
          <w:tcPr>
            <w:tcW w:w="1247" w:type="dxa"/>
          </w:tcPr>
          <w:p>
            <w:pPr>
              <w:pStyle w:val="0"/>
            </w:pPr>
            <w:r>
              <w:rPr>
                <w:sz w:val="24"/>
              </w:rPr>
              <w:t xml:space="preserve">взрослые</w:t>
            </w:r>
          </w:p>
        </w:tc>
        <w:tc>
          <w:tcPr>
            <w:tcW w:w="3005" w:type="dxa"/>
          </w:tcPr>
          <w:p>
            <w:pPr>
              <w:pStyle w:val="0"/>
            </w:pPr>
            <w:hyperlink w:history="0" r:id="rId966"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Приказ</w:t>
              </w:r>
            </w:hyperlink>
            <w:r>
              <w:rPr>
                <w:sz w:val="24"/>
              </w:rPr>
              <w:t xml:space="preserve"> Минздрава России от 29.08.2022 N 578н</w:t>
            </w:r>
          </w:p>
          <w:p>
            <w:pPr>
              <w:pStyle w:val="0"/>
            </w:pPr>
            <w:r>
              <w:rPr>
                <w:sz w:val="24"/>
                <w:b w:val="on"/>
              </w:rPr>
              <w:t xml:space="preserve">Внимание!</w:t>
            </w:r>
            <w:r>
              <w:rPr>
                <w:sz w:val="24"/>
              </w:rPr>
              <w:t xml:space="preserve"> Документ вступает в силу с </w:t>
            </w:r>
            <w:hyperlink w:history="0" r:id="rId96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4"/>
                  <w:color w:val="0000ff"/>
                </w:rPr>
                <w:t xml:space="preserve">01.01.2023</w:t>
              </w:r>
            </w:hyperlink>
          </w:p>
        </w:tc>
      </w:tr>
      <w:tr>
        <w:tc>
          <w:tcPr>
            <w:tcW w:w="2762" w:type="dxa"/>
          </w:tcPr>
          <w:p>
            <w:pPr>
              <w:pStyle w:val="0"/>
            </w:pPr>
            <w:r>
              <w:rPr>
                <w:sz w:val="24"/>
              </w:rPr>
              <w:t xml:space="preserve">Стандарт специализированной медицинской помощи при отосклерозе</w:t>
            </w:r>
          </w:p>
        </w:tc>
        <w:tc>
          <w:tcPr>
            <w:tcW w:w="3600" w:type="dxa"/>
          </w:tcPr>
          <w:p>
            <w:pPr>
              <w:pStyle w:val="0"/>
            </w:pPr>
            <w:r>
              <w:rPr>
                <w:sz w:val="24"/>
              </w:rPr>
              <w:t xml:space="preserve">H80.0 Отосклероз, вовлекающий овальное окно, необлитерирующий</w:t>
            </w:r>
          </w:p>
          <w:p>
            <w:pPr>
              <w:pStyle w:val="0"/>
            </w:pPr>
            <w:r>
              <w:rPr>
                <w:sz w:val="24"/>
              </w:rPr>
              <w:t xml:space="preserve">H80.1 Отосклероз, вовлекающий овальное окно, облитерирующий</w:t>
            </w:r>
          </w:p>
          <w:p>
            <w:pPr>
              <w:pStyle w:val="0"/>
            </w:pPr>
            <w:r>
              <w:rPr>
                <w:sz w:val="24"/>
              </w:rPr>
              <w:t xml:space="preserve">H80.2 Кохлеарный отосклероз</w:t>
            </w:r>
          </w:p>
          <w:p>
            <w:pPr>
              <w:pStyle w:val="0"/>
            </w:pPr>
            <w:r>
              <w:rPr>
                <w:sz w:val="24"/>
              </w:rPr>
              <w:t xml:space="preserve">H80.8 Другие формы отосклероза</w:t>
            </w:r>
          </w:p>
          <w:p>
            <w:pPr>
              <w:pStyle w:val="0"/>
            </w:pPr>
            <w:r>
              <w:rPr>
                <w:sz w:val="24"/>
              </w:rPr>
              <w:t xml:space="preserve">H80.9 Отосклероз неуточненный</w:t>
            </w:r>
          </w:p>
        </w:tc>
        <w:tc>
          <w:tcPr>
            <w:tcW w:w="1247" w:type="dxa"/>
          </w:tcPr>
          <w:p>
            <w:pPr>
              <w:pStyle w:val="0"/>
            </w:pPr>
            <w:r>
              <w:rPr>
                <w:sz w:val="24"/>
              </w:rPr>
              <w:t xml:space="preserve">взрослые</w:t>
            </w:r>
          </w:p>
        </w:tc>
        <w:tc>
          <w:tcPr>
            <w:tcW w:w="3005" w:type="dxa"/>
          </w:tcPr>
          <w:p>
            <w:pPr>
              <w:pStyle w:val="0"/>
            </w:pPr>
            <w:hyperlink w:history="0" r:id="rId968"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4"/>
                  <w:color w:val="0000ff"/>
                </w:rPr>
                <w:t xml:space="preserve">Приказ</w:t>
              </w:r>
            </w:hyperlink>
            <w:r>
              <w:rPr>
                <w:sz w:val="24"/>
              </w:rPr>
              <w:t xml:space="preserve"> Минздрава России от 20.12.2012 N 1211н</w:t>
            </w:r>
          </w:p>
        </w:tc>
      </w:tr>
      <w:tr>
        <w:tc>
          <w:tcPr>
            <w:gridSpan w:val="4"/>
            <w:tcW w:w="10614" w:type="dxa"/>
          </w:tcPr>
          <w:p>
            <w:pPr>
              <w:pStyle w:val="0"/>
              <w:outlineLvl w:val="2"/>
              <w:jc w:val="center"/>
            </w:pPr>
            <w:r>
              <w:rPr>
                <w:sz w:val="24"/>
                <w:b w:val="on"/>
              </w:rPr>
              <w:t xml:space="preserve">Болезни системы кровообращения (I00 - I99)</w:t>
            </w:r>
          </w:p>
        </w:tc>
      </w:tr>
      <w:tr>
        <w:tc>
          <w:tcPr>
            <w:tcW w:w="2762" w:type="dxa"/>
          </w:tcPr>
          <w:p>
            <w:pPr>
              <w:pStyle w:val="0"/>
            </w:pPr>
            <w:r>
              <w:rPr>
                <w:sz w:val="24"/>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4"/>
              </w:rPr>
              <w:t xml:space="preserve">I10 Эссенциальная [первичная] гипертензия</w:t>
            </w:r>
          </w:p>
          <w:p>
            <w:pPr>
              <w:pStyle w:val="0"/>
            </w:pPr>
            <w:r>
              <w:rPr>
                <w:sz w:val="24"/>
              </w:rPr>
              <w:t xml:space="preserve">I11 Гипертензивная болезнь сердца [гипертоническая болезнь с преимущественным поражением сердца]</w:t>
            </w:r>
          </w:p>
          <w:p>
            <w:pPr>
              <w:pStyle w:val="0"/>
            </w:pPr>
            <w:r>
              <w:rPr>
                <w:sz w:val="24"/>
              </w:rPr>
              <w:t xml:space="preserve">I12 Гипертензивная [гипертоническая] болезнь с преимущественным поражением почек</w:t>
            </w:r>
          </w:p>
          <w:p>
            <w:pPr>
              <w:pStyle w:val="0"/>
            </w:pPr>
            <w:r>
              <w:rPr>
                <w:sz w:val="24"/>
              </w:rPr>
              <w:t xml:space="preserve">I13 Гипертензивная [гипертоническая] болезнь с преимущественным поражением сердца и почек</w:t>
            </w:r>
          </w:p>
          <w:p>
            <w:pPr>
              <w:pStyle w:val="0"/>
            </w:pPr>
            <w:r>
              <w:rPr>
                <w:sz w:val="24"/>
              </w:rPr>
              <w:t xml:space="preserve">I15 Вторичная гипертензия (в части дифференциальной диагностики вторичной гипертензии)</w:t>
            </w:r>
          </w:p>
        </w:tc>
        <w:tc>
          <w:tcPr>
            <w:tcW w:w="1247" w:type="dxa"/>
          </w:tcPr>
          <w:p>
            <w:pPr>
              <w:pStyle w:val="0"/>
            </w:pPr>
            <w:r>
              <w:rPr>
                <w:sz w:val="24"/>
              </w:rPr>
              <w:t xml:space="preserve">взрослые</w:t>
            </w:r>
          </w:p>
        </w:tc>
        <w:tc>
          <w:tcPr>
            <w:tcW w:w="3005" w:type="dxa"/>
          </w:tcPr>
          <w:p>
            <w:pPr>
              <w:pStyle w:val="0"/>
            </w:pPr>
            <w:hyperlink w:history="0" r:id="rId969"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4"/>
                  <w:color w:val="0000ff"/>
                </w:rPr>
                <w:t xml:space="preserve">Приказ</w:t>
              </w:r>
            </w:hyperlink>
            <w:r>
              <w:rPr>
                <w:sz w:val="24"/>
              </w:rPr>
              <w:t xml:space="preserve"> Минздрава России от 02.11.2020 N 1193н</w:t>
            </w:r>
          </w:p>
        </w:tc>
      </w:tr>
      <w:tr>
        <w:tc>
          <w:tcPr>
            <w:tcW w:w="2762" w:type="dxa"/>
          </w:tcPr>
          <w:p>
            <w:pPr>
              <w:pStyle w:val="0"/>
            </w:pPr>
            <w:r>
              <w:rPr>
                <w:sz w:val="24"/>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4"/>
              </w:rPr>
              <w:t xml:space="preserve">В части терапии при гипертоническом кризе:</w:t>
            </w:r>
          </w:p>
          <w:p>
            <w:pPr>
              <w:pStyle w:val="0"/>
            </w:pPr>
            <w:r>
              <w:rPr>
                <w:sz w:val="24"/>
              </w:rPr>
              <w:t xml:space="preserve">I10 Эссенциальная [первичная] гипертензия</w:t>
            </w:r>
          </w:p>
          <w:p>
            <w:pPr>
              <w:pStyle w:val="0"/>
            </w:pPr>
            <w:r>
              <w:rPr>
                <w:sz w:val="24"/>
              </w:rPr>
              <w:t xml:space="preserve">I11 Гипертензивная болезнь сердца [гипертоническая болезнь с преимущественным поражением сердца]</w:t>
            </w:r>
          </w:p>
          <w:p>
            <w:pPr>
              <w:pStyle w:val="0"/>
            </w:pPr>
            <w:r>
              <w:rPr>
                <w:sz w:val="24"/>
              </w:rPr>
              <w:t xml:space="preserve">I12 Гипертензивная [гипертоническая] болезнь с преимущественным поражением почек</w:t>
            </w:r>
          </w:p>
          <w:p>
            <w:pPr>
              <w:pStyle w:val="0"/>
            </w:pPr>
            <w:r>
              <w:rPr>
                <w:sz w:val="24"/>
              </w:rPr>
              <w:t xml:space="preserve">I13 Гипертензивная [гипертоническая] болезнь с преимущественным поражением сердца и почек</w:t>
            </w:r>
          </w:p>
          <w:p>
            <w:pPr>
              <w:pStyle w:val="0"/>
            </w:pPr>
            <w:r>
              <w:rPr>
                <w:sz w:val="24"/>
              </w:rPr>
              <w:t xml:space="preserve">I15 Вторичная гипертензия</w:t>
            </w:r>
          </w:p>
        </w:tc>
        <w:tc>
          <w:tcPr>
            <w:tcW w:w="1247" w:type="dxa"/>
          </w:tcPr>
          <w:p>
            <w:pPr>
              <w:pStyle w:val="0"/>
            </w:pPr>
            <w:r>
              <w:rPr>
                <w:sz w:val="24"/>
              </w:rPr>
              <w:t xml:space="preserve">взрослые</w:t>
            </w:r>
          </w:p>
        </w:tc>
        <w:tc>
          <w:tcPr>
            <w:tcW w:w="3005" w:type="dxa"/>
          </w:tcPr>
          <w:p>
            <w:pPr>
              <w:pStyle w:val="0"/>
            </w:pPr>
            <w:hyperlink w:history="0" r:id="rId970"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4"/>
                  <w:color w:val="0000ff"/>
                </w:rPr>
                <w:t xml:space="preserve">Приказ</w:t>
              </w:r>
            </w:hyperlink>
            <w:r>
              <w:rPr>
                <w:sz w:val="24"/>
              </w:rPr>
              <w:t xml:space="preserve"> Минздрава России от 02.11.2020 N 1193н</w:t>
            </w:r>
          </w:p>
        </w:tc>
      </w:tr>
      <w:tr>
        <w:tc>
          <w:tcPr>
            <w:tcW w:w="2762" w:type="dxa"/>
          </w:tcPr>
          <w:p>
            <w:pPr>
              <w:pStyle w:val="0"/>
            </w:pPr>
            <w:r>
              <w:rPr>
                <w:sz w:val="24"/>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4"/>
              </w:rPr>
              <w:t xml:space="preserve">I20 Стенокардия [грудная жаба]</w:t>
            </w:r>
          </w:p>
          <w:p>
            <w:pPr>
              <w:pStyle w:val="0"/>
            </w:pPr>
            <w:r>
              <w:rPr>
                <w:sz w:val="24"/>
              </w:rPr>
              <w:t xml:space="preserve">I25 Хроническая ишемическая болезнь сердца</w:t>
            </w:r>
          </w:p>
        </w:tc>
        <w:tc>
          <w:tcPr>
            <w:tcW w:w="1247" w:type="dxa"/>
          </w:tcPr>
          <w:p>
            <w:pPr>
              <w:pStyle w:val="0"/>
            </w:pPr>
            <w:r>
              <w:rPr>
                <w:sz w:val="24"/>
              </w:rPr>
              <w:t xml:space="preserve">взрослые</w:t>
            </w:r>
          </w:p>
        </w:tc>
        <w:tc>
          <w:tcPr>
            <w:tcW w:w="3005" w:type="dxa"/>
          </w:tcPr>
          <w:p>
            <w:pPr>
              <w:pStyle w:val="0"/>
            </w:pPr>
            <w:hyperlink w:history="0" r:id="rId971"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4"/>
                  <w:color w:val="0000ff"/>
                </w:rPr>
                <w:t xml:space="preserve">Приказ</w:t>
              </w:r>
            </w:hyperlink>
            <w:r>
              <w:rPr>
                <w:sz w:val="24"/>
              </w:rPr>
              <w:t xml:space="preserve"> Минздрава России от 28.04.2021 N 410н</w:t>
            </w:r>
          </w:p>
        </w:tc>
      </w:tr>
      <w:tr>
        <w:tc>
          <w:tcPr>
            <w:tcW w:w="2762" w:type="dxa"/>
          </w:tcPr>
          <w:p>
            <w:pPr>
              <w:pStyle w:val="0"/>
            </w:pPr>
            <w:r>
              <w:rPr>
                <w:sz w:val="24"/>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4"/>
              </w:rPr>
              <w:t xml:space="preserve">I20.0 Нестабильная стенокардия</w:t>
            </w:r>
          </w:p>
          <w:p>
            <w:pPr>
              <w:pStyle w:val="0"/>
            </w:pPr>
            <w:r>
              <w:rPr>
                <w:sz w:val="24"/>
              </w:rPr>
              <w:t xml:space="preserve">I21 Острый инфаркт миокарда</w:t>
            </w:r>
          </w:p>
          <w:p>
            <w:pPr>
              <w:pStyle w:val="0"/>
            </w:pPr>
            <w:r>
              <w:rPr>
                <w:sz w:val="24"/>
              </w:rPr>
              <w:t xml:space="preserve">I22 Повторный инфаркт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tc>
        <w:tc>
          <w:tcPr>
            <w:tcW w:w="1247" w:type="dxa"/>
          </w:tcPr>
          <w:p>
            <w:pPr>
              <w:pStyle w:val="0"/>
            </w:pPr>
            <w:r>
              <w:rPr>
                <w:sz w:val="24"/>
              </w:rPr>
              <w:t xml:space="preserve">взрослые</w:t>
            </w:r>
          </w:p>
        </w:tc>
        <w:tc>
          <w:tcPr>
            <w:tcW w:w="3005" w:type="dxa"/>
          </w:tcPr>
          <w:p>
            <w:pPr>
              <w:pStyle w:val="0"/>
            </w:pPr>
            <w:hyperlink w:history="0" r:id="rId972"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4"/>
                  <w:color w:val="0000ff"/>
                </w:rPr>
                <w:t xml:space="preserve">Приказ</w:t>
              </w:r>
            </w:hyperlink>
            <w:r>
              <w:rPr>
                <w:sz w:val="24"/>
              </w:rPr>
              <w:t xml:space="preserve"> Минздрава России от 02.03.2021 N 158н</w:t>
            </w:r>
          </w:p>
        </w:tc>
      </w:tr>
      <w:tr>
        <w:tc>
          <w:tcPr>
            <w:tcW w:w="2762" w:type="dxa"/>
          </w:tcPr>
          <w:p>
            <w:pPr>
              <w:pStyle w:val="0"/>
            </w:pPr>
            <w:r>
              <w:rPr>
                <w:sz w:val="24"/>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4"/>
              </w:rPr>
              <w:t xml:space="preserve">I21.0 Острый трансмуральный инфаркт передней стенки миокарда</w:t>
            </w:r>
          </w:p>
          <w:p>
            <w:pPr>
              <w:pStyle w:val="0"/>
            </w:pPr>
            <w:r>
              <w:rPr>
                <w:sz w:val="24"/>
              </w:rPr>
              <w:t xml:space="preserve">I21.1 Острый трансмуральный инфаркт нижней стенки миокарда</w:t>
            </w:r>
          </w:p>
          <w:p>
            <w:pPr>
              <w:pStyle w:val="0"/>
            </w:pPr>
            <w:r>
              <w:rPr>
                <w:sz w:val="24"/>
              </w:rPr>
              <w:t xml:space="preserve">I21.2 Острый трансмуральный инфаркт миокарда других уточненных локализаций</w:t>
            </w:r>
          </w:p>
          <w:p>
            <w:pPr>
              <w:pStyle w:val="0"/>
            </w:pPr>
            <w:r>
              <w:rPr>
                <w:sz w:val="24"/>
              </w:rPr>
              <w:t xml:space="preserve">I21.3 Острый трансмуральный инфаркт миокарда неуточненной локализации</w:t>
            </w:r>
          </w:p>
          <w:p>
            <w:pPr>
              <w:pStyle w:val="0"/>
            </w:pPr>
            <w:r>
              <w:rPr>
                <w:sz w:val="24"/>
              </w:rPr>
              <w:t xml:space="preserve">I21.9 Острый инфаркт миокарда неуточненный</w:t>
            </w:r>
          </w:p>
          <w:p>
            <w:pPr>
              <w:pStyle w:val="0"/>
            </w:pPr>
            <w:r>
              <w:rPr>
                <w:sz w:val="24"/>
              </w:rPr>
              <w:t xml:space="preserve">I22 Повторный инфаркт миокарда</w:t>
            </w:r>
          </w:p>
          <w:p>
            <w:pPr>
              <w:pStyle w:val="0"/>
            </w:pPr>
            <w:r>
              <w:rPr>
                <w:sz w:val="24"/>
              </w:rPr>
              <w:t xml:space="preserve">I24.0 Коронарный тромбоз, не приводящий к инфаркту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p>
            <w:pPr>
              <w:pStyle w:val="0"/>
            </w:pPr>
            <w:r>
              <w:rPr>
                <w:sz w:val="24"/>
              </w:rPr>
              <w:t xml:space="preserve">I25.2 Перенесенный в прошлом инфаркт миокарда</w:t>
            </w:r>
          </w:p>
        </w:tc>
        <w:tc>
          <w:tcPr>
            <w:tcW w:w="1247" w:type="dxa"/>
          </w:tcPr>
          <w:p>
            <w:pPr>
              <w:pStyle w:val="0"/>
            </w:pPr>
            <w:r>
              <w:rPr>
                <w:sz w:val="24"/>
              </w:rPr>
              <w:t xml:space="preserve">взрослые</w:t>
            </w:r>
          </w:p>
        </w:tc>
        <w:tc>
          <w:tcPr>
            <w:tcW w:w="3005" w:type="dxa"/>
          </w:tcPr>
          <w:p>
            <w:pPr>
              <w:pStyle w:val="0"/>
            </w:pPr>
            <w:hyperlink w:history="0" r:id="rId973"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4"/>
                  <w:color w:val="0000ff"/>
                </w:rPr>
                <w:t xml:space="preserve">Приказ</w:t>
              </w:r>
            </w:hyperlink>
            <w:r>
              <w:rPr>
                <w:sz w:val="24"/>
              </w:rPr>
              <w:t xml:space="preserve"> Минздрава России от 10.06.2021 N 612н</w:t>
            </w:r>
          </w:p>
        </w:tc>
      </w:tr>
      <w:tr>
        <w:tc>
          <w:tcPr>
            <w:tcW w:w="2762" w:type="dxa"/>
          </w:tcPr>
          <w:p>
            <w:pPr>
              <w:pStyle w:val="0"/>
            </w:pPr>
            <w:r>
              <w:rPr>
                <w:sz w:val="24"/>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4"/>
              </w:rPr>
              <w:t xml:space="preserve">I27.0 Первичная легочная гипертензия</w:t>
            </w:r>
          </w:p>
          <w:p>
            <w:pPr>
              <w:pStyle w:val="0"/>
            </w:pPr>
            <w:r>
              <w:rPr>
                <w:sz w:val="24"/>
              </w:rPr>
              <w:t xml:space="preserve">I27.8 Другие уточненные формы легочно-сердечной недостаточности</w:t>
            </w:r>
          </w:p>
          <w:p>
            <w:pPr>
              <w:pStyle w:val="0"/>
            </w:pPr>
            <w:r>
              <w:rPr>
                <w:sz w:val="24"/>
              </w:rPr>
              <w:t xml:space="preserve">I27.2 Другая вторичная легочная гипертензия</w:t>
            </w:r>
          </w:p>
        </w:tc>
        <w:tc>
          <w:tcPr>
            <w:tcW w:w="1247" w:type="dxa"/>
          </w:tcPr>
          <w:p>
            <w:pPr>
              <w:pStyle w:val="0"/>
            </w:pPr>
            <w:r>
              <w:rPr>
                <w:sz w:val="24"/>
              </w:rPr>
              <w:t xml:space="preserve">взрослые</w:t>
            </w:r>
          </w:p>
        </w:tc>
        <w:tc>
          <w:tcPr>
            <w:tcW w:w="3005" w:type="dxa"/>
          </w:tcPr>
          <w:p>
            <w:pPr>
              <w:pStyle w:val="0"/>
            </w:pPr>
            <w:hyperlink w:history="0" r:id="rId974"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4"/>
                  <w:color w:val="0000ff"/>
                </w:rPr>
                <w:t xml:space="preserve">Приказ</w:t>
              </w:r>
            </w:hyperlink>
            <w:r>
              <w:rPr>
                <w:sz w:val="24"/>
              </w:rPr>
              <w:t xml:space="preserve"> Минздрава России от 19.04.2021 N 371н</w:t>
            </w:r>
          </w:p>
        </w:tc>
      </w:tr>
      <w:tr>
        <w:tc>
          <w:tcPr>
            <w:tcW w:w="2762" w:type="dxa"/>
          </w:tcPr>
          <w:p>
            <w:pPr>
              <w:pStyle w:val="0"/>
            </w:pPr>
            <w:r>
              <w:rPr>
                <w:sz w:val="24"/>
              </w:rPr>
              <w:t xml:space="preserve">Стандарт медицинской помощи взрослым при миокардитах (диагностика и лечение)</w:t>
            </w:r>
          </w:p>
        </w:tc>
        <w:tc>
          <w:tcPr>
            <w:tcW w:w="3600" w:type="dxa"/>
          </w:tcPr>
          <w:p>
            <w:pPr>
              <w:pStyle w:val="0"/>
            </w:pPr>
            <w:r>
              <w:rPr>
                <w:sz w:val="24"/>
              </w:rPr>
              <w:t xml:space="preserve">I40 Острый миокардит</w:t>
            </w:r>
          </w:p>
          <w:p>
            <w:pPr>
              <w:pStyle w:val="0"/>
            </w:pPr>
            <w:r>
              <w:rPr>
                <w:sz w:val="24"/>
              </w:rPr>
              <w:t xml:space="preserve">I41 Миокардит при болезнях, классифицированных в других рубриках</w:t>
            </w:r>
          </w:p>
          <w:p>
            <w:pPr>
              <w:pStyle w:val="0"/>
            </w:pPr>
            <w:r>
              <w:rPr>
                <w:sz w:val="24"/>
              </w:rPr>
              <w:t xml:space="preserve">I51.4 Миокардит неуточненный</w:t>
            </w:r>
          </w:p>
        </w:tc>
        <w:tc>
          <w:tcPr>
            <w:tcW w:w="1247" w:type="dxa"/>
          </w:tcPr>
          <w:p>
            <w:pPr>
              <w:pStyle w:val="0"/>
            </w:pPr>
            <w:r>
              <w:rPr>
                <w:sz w:val="24"/>
              </w:rPr>
              <w:t xml:space="preserve">взрослые</w:t>
            </w:r>
          </w:p>
        </w:tc>
        <w:tc>
          <w:tcPr>
            <w:tcW w:w="3005" w:type="dxa"/>
          </w:tcPr>
          <w:p>
            <w:pPr>
              <w:pStyle w:val="0"/>
            </w:pPr>
            <w:hyperlink w:history="0" r:id="rId975"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4"/>
                  <w:color w:val="0000ff"/>
                </w:rPr>
                <w:t xml:space="preserve">Приказ</w:t>
              </w:r>
            </w:hyperlink>
            <w:r>
              <w:rPr>
                <w:sz w:val="24"/>
              </w:rPr>
              <w:t xml:space="preserve"> Минздрава России от 02.03.2021 N 160н</w:t>
            </w:r>
          </w:p>
        </w:tc>
      </w:tr>
      <w:tr>
        <w:tc>
          <w:tcPr>
            <w:tcW w:w="2762" w:type="dxa"/>
          </w:tcPr>
          <w:p>
            <w:pPr>
              <w:pStyle w:val="0"/>
            </w:pPr>
            <w:r>
              <w:rPr>
                <w:sz w:val="24"/>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4"/>
              </w:rPr>
              <w:t xml:space="preserve">I42.1 Обструктивная гипертрофическая кардиомиопатия</w:t>
            </w:r>
          </w:p>
          <w:p>
            <w:pPr>
              <w:pStyle w:val="0"/>
            </w:pPr>
            <w:r>
              <w:rPr>
                <w:sz w:val="24"/>
              </w:rPr>
              <w:t xml:space="preserve">I42.2 Другая гипертрофическая кардиомиопатия</w:t>
            </w:r>
          </w:p>
        </w:tc>
        <w:tc>
          <w:tcPr>
            <w:tcW w:w="1247" w:type="dxa"/>
          </w:tcPr>
          <w:p>
            <w:pPr>
              <w:pStyle w:val="0"/>
            </w:pPr>
            <w:r>
              <w:rPr>
                <w:sz w:val="24"/>
              </w:rPr>
              <w:t xml:space="preserve">взрослые</w:t>
            </w:r>
          </w:p>
        </w:tc>
        <w:tc>
          <w:tcPr>
            <w:tcW w:w="3005" w:type="dxa"/>
          </w:tcPr>
          <w:p>
            <w:pPr>
              <w:pStyle w:val="0"/>
            </w:pPr>
            <w:hyperlink w:history="0" r:id="rId976"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4"/>
                  <w:color w:val="0000ff"/>
                </w:rPr>
                <w:t xml:space="preserve">Приказ</w:t>
              </w:r>
            </w:hyperlink>
            <w:r>
              <w:rPr>
                <w:sz w:val="24"/>
              </w:rPr>
              <w:t xml:space="preserve"> Минздрава России от 02.03.2021 N 159н</w:t>
            </w:r>
          </w:p>
        </w:tc>
      </w:tr>
      <w:tr>
        <w:tc>
          <w:tcPr>
            <w:tcW w:w="2762" w:type="dxa"/>
          </w:tcPr>
          <w:p>
            <w:pPr>
              <w:pStyle w:val="0"/>
            </w:pPr>
            <w:r>
              <w:rPr>
                <w:sz w:val="24"/>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4"/>
              </w:rPr>
              <w:t xml:space="preserve">I47.0 Возвратная желудочковая аритмия</w:t>
            </w:r>
          </w:p>
          <w:p>
            <w:pPr>
              <w:pStyle w:val="0"/>
            </w:pPr>
            <w:r>
              <w:rPr>
                <w:sz w:val="24"/>
              </w:rPr>
              <w:t xml:space="preserve">I47.2 Желудочковая тахикардия</w:t>
            </w:r>
          </w:p>
          <w:p>
            <w:pPr>
              <w:pStyle w:val="0"/>
            </w:pPr>
            <w:r>
              <w:rPr>
                <w:sz w:val="24"/>
              </w:rPr>
              <w:t xml:space="preserve">I47.9 Пароксизмальная тахикардия неуточненная</w:t>
            </w:r>
          </w:p>
          <w:p>
            <w:pPr>
              <w:pStyle w:val="0"/>
            </w:pPr>
            <w:r>
              <w:rPr>
                <w:sz w:val="24"/>
              </w:rPr>
              <w:t xml:space="preserve">I49.0 Фибрилляция и трепетание желудочков</w:t>
            </w:r>
          </w:p>
          <w:p>
            <w:pPr>
              <w:pStyle w:val="0"/>
            </w:pPr>
            <w:r>
              <w:rPr>
                <w:sz w:val="24"/>
              </w:rPr>
              <w:t xml:space="preserve">I49.3 Преждевременная деполяризация желудочков</w:t>
            </w:r>
          </w:p>
          <w:p>
            <w:pPr>
              <w:pStyle w:val="0"/>
            </w:pPr>
            <w:r>
              <w:rPr>
                <w:sz w:val="24"/>
              </w:rPr>
              <w:t xml:space="preserve">I49.4 Другая и неуточненная преждевременная деполяризация</w:t>
            </w:r>
          </w:p>
          <w:p>
            <w:pPr>
              <w:pStyle w:val="0"/>
            </w:pPr>
            <w:r>
              <w:rPr>
                <w:sz w:val="24"/>
              </w:rPr>
              <w:t xml:space="preserve">I49.8 Другие уточненные нарушения сердечного ритма</w:t>
            </w:r>
          </w:p>
          <w:p>
            <w:pPr>
              <w:pStyle w:val="0"/>
            </w:pPr>
            <w:r>
              <w:rPr>
                <w:sz w:val="24"/>
              </w:rPr>
              <w:t xml:space="preserve">I49.9 Нарушение сердечного ритма неуточненное</w:t>
            </w:r>
          </w:p>
        </w:tc>
        <w:tc>
          <w:tcPr>
            <w:tcW w:w="1247" w:type="dxa"/>
          </w:tcPr>
          <w:p>
            <w:pPr>
              <w:pStyle w:val="0"/>
            </w:pPr>
            <w:r>
              <w:rPr>
                <w:sz w:val="24"/>
              </w:rPr>
              <w:t xml:space="preserve">дети</w:t>
            </w:r>
          </w:p>
        </w:tc>
        <w:tc>
          <w:tcPr>
            <w:tcW w:w="3005" w:type="dxa"/>
          </w:tcPr>
          <w:p>
            <w:pPr>
              <w:pStyle w:val="0"/>
            </w:pPr>
            <w:hyperlink w:history="0" r:id="rId977"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4"/>
                  <w:color w:val="0000ff"/>
                </w:rPr>
                <w:t xml:space="preserve">Приказ</w:t>
              </w:r>
            </w:hyperlink>
            <w:r>
              <w:rPr>
                <w:sz w:val="24"/>
              </w:rPr>
              <w:t xml:space="preserve"> Минздрава России от 21.09.2021 N 931н</w:t>
            </w:r>
          </w:p>
        </w:tc>
      </w:tr>
      <w:tr>
        <w:tc>
          <w:tcPr>
            <w:tcW w:w="2762" w:type="dxa"/>
          </w:tcPr>
          <w:p>
            <w:pPr>
              <w:pStyle w:val="0"/>
            </w:pPr>
            <w:r>
              <w:rPr>
                <w:sz w:val="24"/>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4"/>
              </w:rPr>
              <w:t xml:space="preserve">I47.1 Наджелудочковая тахикардия</w:t>
            </w:r>
          </w:p>
          <w:p>
            <w:pPr>
              <w:pStyle w:val="0"/>
            </w:pPr>
            <w:r>
              <w:rPr>
                <w:sz w:val="24"/>
              </w:rPr>
              <w:t xml:space="preserve">I47.9 Пароксизмальная тахикардия неуточненная</w:t>
            </w:r>
          </w:p>
        </w:tc>
        <w:tc>
          <w:tcPr>
            <w:tcW w:w="1247" w:type="dxa"/>
          </w:tcPr>
          <w:p>
            <w:pPr>
              <w:pStyle w:val="0"/>
            </w:pPr>
            <w:r>
              <w:rPr>
                <w:sz w:val="24"/>
              </w:rPr>
              <w:t xml:space="preserve">взрослые</w:t>
            </w:r>
          </w:p>
        </w:tc>
        <w:tc>
          <w:tcPr>
            <w:tcW w:w="3005" w:type="dxa"/>
          </w:tcPr>
          <w:p>
            <w:pPr>
              <w:pStyle w:val="0"/>
            </w:pPr>
            <w:hyperlink w:history="0" r:id="rId978"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4"/>
                  <w:color w:val="0000ff"/>
                </w:rPr>
                <w:t xml:space="preserve">Приказ</w:t>
              </w:r>
            </w:hyperlink>
            <w:r>
              <w:rPr>
                <w:sz w:val="24"/>
              </w:rPr>
              <w:t xml:space="preserve"> Минздрава России от 19.04.2021 N 370н</w:t>
            </w:r>
          </w:p>
        </w:tc>
      </w:tr>
      <w:tr>
        <w:tc>
          <w:tcPr>
            <w:tcW w:w="2762" w:type="dxa"/>
          </w:tcPr>
          <w:p>
            <w:pPr>
              <w:pStyle w:val="0"/>
            </w:pPr>
            <w:r>
              <w:rPr>
                <w:sz w:val="24"/>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4"/>
              </w:rPr>
              <w:t xml:space="preserve">I48 Фибрилляция и трепетание предсердий</w:t>
            </w:r>
          </w:p>
        </w:tc>
        <w:tc>
          <w:tcPr>
            <w:tcW w:w="1247" w:type="dxa"/>
          </w:tcPr>
          <w:p>
            <w:pPr>
              <w:pStyle w:val="0"/>
            </w:pPr>
            <w:r>
              <w:rPr>
                <w:sz w:val="24"/>
              </w:rPr>
              <w:t xml:space="preserve">взрослые</w:t>
            </w:r>
          </w:p>
        </w:tc>
        <w:tc>
          <w:tcPr>
            <w:tcW w:w="3005" w:type="dxa"/>
          </w:tcPr>
          <w:p>
            <w:pPr>
              <w:pStyle w:val="0"/>
            </w:pPr>
            <w:hyperlink w:history="0" r:id="rId979"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4"/>
                  <w:color w:val="0000ff"/>
                </w:rPr>
                <w:t xml:space="preserve">Приказ</w:t>
              </w:r>
            </w:hyperlink>
            <w:r>
              <w:rPr>
                <w:sz w:val="24"/>
              </w:rPr>
              <w:t xml:space="preserve"> Минздрава России от 12.05.2021 N 435н</w:t>
            </w:r>
          </w:p>
        </w:tc>
      </w:tr>
      <w:tr>
        <w:tc>
          <w:tcPr>
            <w:tcW w:w="2762" w:type="dxa"/>
          </w:tcPr>
          <w:p>
            <w:pPr>
              <w:pStyle w:val="0"/>
            </w:pPr>
            <w:r>
              <w:rPr>
                <w:sz w:val="24"/>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4"/>
              </w:rPr>
              <w:t xml:space="preserve">I50.0 Застойная сердечная недостаточность</w:t>
            </w:r>
          </w:p>
          <w:p>
            <w:pPr>
              <w:pStyle w:val="0"/>
            </w:pPr>
            <w:r>
              <w:rPr>
                <w:sz w:val="24"/>
              </w:rPr>
              <w:t xml:space="preserve">I50.1 Левожелудочковая недостаточность</w:t>
            </w:r>
          </w:p>
          <w:p>
            <w:pPr>
              <w:pStyle w:val="0"/>
            </w:pPr>
            <w:r>
              <w:rPr>
                <w:sz w:val="24"/>
              </w:rPr>
              <w:t xml:space="preserve">I50.9 Сердечная недостаточность неуточненная</w:t>
            </w:r>
          </w:p>
        </w:tc>
        <w:tc>
          <w:tcPr>
            <w:tcW w:w="1247" w:type="dxa"/>
          </w:tcPr>
          <w:p>
            <w:pPr>
              <w:pStyle w:val="0"/>
            </w:pPr>
            <w:r>
              <w:rPr>
                <w:sz w:val="24"/>
              </w:rPr>
              <w:t xml:space="preserve">взрослые</w:t>
            </w:r>
          </w:p>
        </w:tc>
        <w:tc>
          <w:tcPr>
            <w:tcW w:w="3005" w:type="dxa"/>
          </w:tcPr>
          <w:p>
            <w:pPr>
              <w:pStyle w:val="0"/>
            </w:pPr>
            <w:hyperlink w:history="0" r:id="rId980"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4"/>
                  <w:color w:val="0000ff"/>
                </w:rPr>
                <w:t xml:space="preserve">Приказ</w:t>
              </w:r>
            </w:hyperlink>
            <w:r>
              <w:rPr>
                <w:sz w:val="24"/>
              </w:rPr>
              <w:t xml:space="preserve"> Минздрава России от 20.04.2022 N 272н</w:t>
            </w:r>
          </w:p>
        </w:tc>
      </w:tr>
      <w:tr>
        <w:tc>
          <w:tcPr>
            <w:tcW w:w="2762" w:type="dxa"/>
          </w:tcPr>
          <w:p>
            <w:pPr>
              <w:pStyle w:val="0"/>
            </w:pPr>
            <w:r>
              <w:rPr>
                <w:sz w:val="24"/>
              </w:rPr>
              <w:t xml:space="preserve">Стандарт специализированной медицинской помощи при инфаркте мозга</w:t>
            </w:r>
          </w:p>
        </w:tc>
        <w:tc>
          <w:tcPr>
            <w:tcW w:w="3600" w:type="dxa"/>
          </w:tcPr>
          <w:p>
            <w:pPr>
              <w:pStyle w:val="0"/>
            </w:pPr>
            <w:r>
              <w:rPr>
                <w:sz w:val="24"/>
              </w:rPr>
              <w:t xml:space="preserve">I63 Инфаркт мозга</w:t>
            </w:r>
          </w:p>
        </w:tc>
        <w:tc>
          <w:tcPr>
            <w:tcW w:w="1247" w:type="dxa"/>
          </w:tcPr>
          <w:p>
            <w:pPr>
              <w:pStyle w:val="0"/>
            </w:pPr>
            <w:r>
              <w:rPr>
                <w:sz w:val="24"/>
              </w:rPr>
              <w:t xml:space="preserve">взрослые</w:t>
            </w:r>
          </w:p>
        </w:tc>
        <w:tc>
          <w:tcPr>
            <w:tcW w:w="3005" w:type="dxa"/>
          </w:tcPr>
          <w:p>
            <w:pPr>
              <w:pStyle w:val="0"/>
            </w:pPr>
            <w:hyperlink w:history="0" r:id="rId981"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4"/>
                  <w:color w:val="0000ff"/>
                </w:rPr>
                <w:t xml:space="preserve">Приказ</w:t>
              </w:r>
            </w:hyperlink>
            <w:r>
              <w:rPr>
                <w:sz w:val="24"/>
              </w:rPr>
              <w:t xml:space="preserve"> Минздрава России от 29.12.2012 N 1740н</w:t>
            </w:r>
          </w:p>
        </w:tc>
      </w:tr>
      <w:tr>
        <w:tc>
          <w:tcPr>
            <w:tcW w:w="2762" w:type="dxa"/>
          </w:tcPr>
          <w:p>
            <w:pPr>
              <w:pStyle w:val="0"/>
            </w:pPr>
            <w:r>
              <w:rPr>
                <w:sz w:val="24"/>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4"/>
              </w:rPr>
              <w:t xml:space="preserve">I80.0 Флебит и тромбофлебит поверхностных сосудов нижних конечностей</w:t>
            </w:r>
          </w:p>
          <w:p>
            <w:pPr>
              <w:pStyle w:val="0"/>
            </w:pPr>
            <w:r>
              <w:rPr>
                <w:sz w:val="24"/>
              </w:rPr>
              <w:t xml:space="preserve">I80.8 Флебит и тромбофлебит других локализаций</w:t>
            </w:r>
          </w:p>
          <w:p>
            <w:pPr>
              <w:pStyle w:val="0"/>
            </w:pPr>
            <w:r>
              <w:rPr>
                <w:sz w:val="24"/>
              </w:rPr>
              <w:t xml:space="preserve">I82.1 Тромбофлебит мигрирующий</w:t>
            </w:r>
          </w:p>
          <w:p>
            <w:pPr>
              <w:pStyle w:val="0"/>
            </w:pPr>
            <w:r>
              <w:rPr>
                <w:sz w:val="24"/>
              </w:rPr>
              <w:t xml:space="preserve">O22.2 Поверхностный тромбофлебит во время беременности</w:t>
            </w:r>
          </w:p>
          <w:p>
            <w:pPr>
              <w:pStyle w:val="0"/>
            </w:pPr>
            <w:r>
              <w:rPr>
                <w:sz w:val="24"/>
              </w:rPr>
              <w:t xml:space="preserve">O87.0 Поверхностный тромбофлебит в послеродовом периоде</w:t>
            </w:r>
          </w:p>
        </w:tc>
        <w:tc>
          <w:tcPr>
            <w:tcW w:w="1247" w:type="dxa"/>
          </w:tcPr>
          <w:p>
            <w:pPr>
              <w:pStyle w:val="0"/>
            </w:pPr>
            <w:r>
              <w:rPr>
                <w:sz w:val="24"/>
              </w:rPr>
              <w:t xml:space="preserve">взрослые</w:t>
            </w:r>
          </w:p>
        </w:tc>
        <w:tc>
          <w:tcPr>
            <w:tcW w:w="3005" w:type="dxa"/>
          </w:tcPr>
          <w:p>
            <w:pPr>
              <w:pStyle w:val="0"/>
            </w:pPr>
            <w:hyperlink w:history="0" r:id="rId982"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4"/>
                  <w:color w:val="0000ff"/>
                </w:rPr>
                <w:t xml:space="preserve">Приказ</w:t>
              </w:r>
            </w:hyperlink>
            <w:r>
              <w:rPr>
                <w:sz w:val="24"/>
              </w:rPr>
              <w:t xml:space="preserve"> Минздрава России от 16.08.2022 N 559н</w:t>
            </w:r>
          </w:p>
        </w:tc>
      </w:tr>
      <w:tr>
        <w:tc>
          <w:tcPr>
            <w:tcW w:w="2762" w:type="dxa"/>
          </w:tcPr>
          <w:p>
            <w:pPr>
              <w:pStyle w:val="0"/>
            </w:pPr>
            <w:r>
              <w:rPr>
                <w:sz w:val="24"/>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4"/>
              </w:rPr>
              <w:t xml:space="preserve">I83 Варикозное расширение вен нижних конечностей</w:t>
            </w:r>
          </w:p>
        </w:tc>
        <w:tc>
          <w:tcPr>
            <w:tcW w:w="1247" w:type="dxa"/>
          </w:tcPr>
          <w:p>
            <w:pPr>
              <w:pStyle w:val="0"/>
            </w:pPr>
            <w:r>
              <w:rPr>
                <w:sz w:val="24"/>
              </w:rPr>
              <w:t xml:space="preserve">взрослые</w:t>
            </w:r>
          </w:p>
        </w:tc>
        <w:tc>
          <w:tcPr>
            <w:tcW w:w="3005" w:type="dxa"/>
          </w:tcPr>
          <w:p>
            <w:pPr>
              <w:pStyle w:val="0"/>
            </w:pPr>
            <w:hyperlink w:history="0" r:id="rId983"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4"/>
                  <w:color w:val="0000ff"/>
                </w:rPr>
                <w:t xml:space="preserve">Приказ</w:t>
              </w:r>
            </w:hyperlink>
            <w:r>
              <w:rPr>
                <w:sz w:val="24"/>
              </w:rPr>
              <w:t xml:space="preserve"> Минздрава России от 29.08.2022 N 576н</w:t>
            </w:r>
          </w:p>
        </w:tc>
      </w:tr>
      <w:tr>
        <w:tc>
          <w:tcPr>
            <w:gridSpan w:val="4"/>
            <w:tcW w:w="10614" w:type="dxa"/>
          </w:tcPr>
          <w:p>
            <w:pPr>
              <w:pStyle w:val="0"/>
              <w:outlineLvl w:val="2"/>
              <w:jc w:val="center"/>
            </w:pPr>
            <w:r>
              <w:rPr>
                <w:sz w:val="24"/>
                <w:b w:val="on"/>
              </w:rPr>
              <w:t xml:space="preserve">Болезни органов дыхания (J00 - J99)</w:t>
            </w:r>
          </w:p>
        </w:tc>
      </w:tr>
      <w:tr>
        <w:tc>
          <w:tcPr>
            <w:tcW w:w="2762" w:type="dxa"/>
          </w:tcPr>
          <w:p>
            <w:pPr>
              <w:pStyle w:val="0"/>
            </w:pPr>
            <w:r>
              <w:rPr>
                <w:sz w:val="24"/>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4"/>
              </w:rPr>
              <w:t xml:space="preserve">J05.0 Острый обструктивный ларингит [круп]</w:t>
            </w:r>
          </w:p>
        </w:tc>
        <w:tc>
          <w:tcPr>
            <w:tcW w:w="1247" w:type="dxa"/>
          </w:tcPr>
          <w:p>
            <w:pPr>
              <w:pStyle w:val="0"/>
            </w:pPr>
            <w:r>
              <w:rPr>
                <w:sz w:val="24"/>
              </w:rPr>
              <w:t xml:space="preserve">дети</w:t>
            </w:r>
          </w:p>
        </w:tc>
        <w:tc>
          <w:tcPr>
            <w:tcW w:w="3005" w:type="dxa"/>
          </w:tcPr>
          <w:p>
            <w:pPr>
              <w:pStyle w:val="0"/>
            </w:pPr>
            <w:hyperlink w:history="0" r:id="rId984"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4"/>
                  <w:color w:val="0000ff"/>
                </w:rPr>
                <w:t xml:space="preserve">Приказ</w:t>
              </w:r>
            </w:hyperlink>
            <w:r>
              <w:rPr>
                <w:sz w:val="24"/>
              </w:rPr>
              <w:t xml:space="preserve"> Минздрава России от 14.04.2022 N 259н</w:t>
            </w:r>
          </w:p>
        </w:tc>
      </w:tr>
      <w:tr>
        <w:tc>
          <w:tcPr>
            <w:tcW w:w="2762" w:type="dxa"/>
          </w:tcPr>
          <w:p>
            <w:pPr>
              <w:pStyle w:val="0"/>
            </w:pPr>
            <w:r>
              <w:rPr>
                <w:sz w:val="24"/>
              </w:rPr>
              <w:t xml:space="preserve">Стандарт медицинской помощи взрослым при эпиглоттите (диагностика и лечение)</w:t>
            </w:r>
          </w:p>
        </w:tc>
        <w:tc>
          <w:tcPr>
            <w:tcW w:w="3600" w:type="dxa"/>
          </w:tcPr>
          <w:p>
            <w:pPr>
              <w:pStyle w:val="0"/>
            </w:pPr>
            <w:r>
              <w:rPr>
                <w:sz w:val="24"/>
              </w:rPr>
              <w:t xml:space="preserve">J05.1 Острый эпиглоттит</w:t>
            </w:r>
          </w:p>
        </w:tc>
        <w:tc>
          <w:tcPr>
            <w:tcW w:w="1247" w:type="dxa"/>
          </w:tcPr>
          <w:p>
            <w:pPr>
              <w:pStyle w:val="0"/>
            </w:pPr>
            <w:r>
              <w:rPr>
                <w:sz w:val="24"/>
              </w:rPr>
              <w:t xml:space="preserve">взрослые</w:t>
            </w:r>
          </w:p>
        </w:tc>
        <w:tc>
          <w:tcPr>
            <w:tcW w:w="3005" w:type="dxa"/>
          </w:tcPr>
          <w:p>
            <w:pPr>
              <w:pStyle w:val="0"/>
            </w:pPr>
            <w:hyperlink w:history="0" r:id="rId985"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4"/>
                  <w:color w:val="0000ff"/>
                </w:rPr>
                <w:t xml:space="preserve">Приказ</w:t>
              </w:r>
            </w:hyperlink>
            <w:r>
              <w:rPr>
                <w:sz w:val="24"/>
              </w:rPr>
              <w:t xml:space="preserve"> Минздрава России от 27.05.2022 N 357н</w:t>
            </w:r>
          </w:p>
        </w:tc>
      </w:tr>
      <w:tr>
        <w:tc>
          <w:tcPr>
            <w:tcW w:w="2762" w:type="dxa"/>
          </w:tcPr>
          <w:p>
            <w:pPr>
              <w:pStyle w:val="0"/>
            </w:pPr>
            <w:r>
              <w:rPr>
                <w:sz w:val="24"/>
              </w:rPr>
              <w:t xml:space="preserve">Стандарт медицинской помощи детям при эпиглоттите (диагностика и лечение)</w:t>
            </w:r>
          </w:p>
        </w:tc>
        <w:tc>
          <w:tcPr>
            <w:tcW w:w="3600" w:type="dxa"/>
          </w:tcPr>
          <w:p>
            <w:pPr>
              <w:pStyle w:val="0"/>
            </w:pPr>
            <w:r>
              <w:rPr>
                <w:sz w:val="24"/>
              </w:rPr>
              <w:t xml:space="preserve">J05.1 Острый эпиглоттит</w:t>
            </w:r>
          </w:p>
        </w:tc>
        <w:tc>
          <w:tcPr>
            <w:tcW w:w="1247" w:type="dxa"/>
          </w:tcPr>
          <w:p>
            <w:pPr>
              <w:pStyle w:val="0"/>
            </w:pPr>
            <w:r>
              <w:rPr>
                <w:sz w:val="24"/>
              </w:rPr>
              <w:t xml:space="preserve">дети</w:t>
            </w:r>
          </w:p>
        </w:tc>
        <w:tc>
          <w:tcPr>
            <w:tcW w:w="3005" w:type="dxa"/>
          </w:tcPr>
          <w:p>
            <w:pPr>
              <w:pStyle w:val="0"/>
            </w:pPr>
            <w:hyperlink w:history="0" r:id="rId986"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4"/>
                  <w:color w:val="0000ff"/>
                </w:rPr>
                <w:t xml:space="preserve">Приказ</w:t>
              </w:r>
            </w:hyperlink>
            <w:r>
              <w:rPr>
                <w:sz w:val="24"/>
              </w:rPr>
              <w:t xml:space="preserve"> Минздрава России от 31.03.2022 N 223н</w:t>
            </w:r>
          </w:p>
        </w:tc>
      </w:tr>
      <w:tr>
        <w:tc>
          <w:tcPr>
            <w:tcW w:w="2762" w:type="dxa"/>
          </w:tcPr>
          <w:p>
            <w:pPr>
              <w:pStyle w:val="0"/>
            </w:pPr>
            <w:r>
              <w:rPr>
                <w:sz w:val="24"/>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4"/>
              </w:rPr>
              <w:t xml:space="preserve">B34.0 Аденовирусная инфекция неуточненная</w:t>
            </w:r>
          </w:p>
          <w:p>
            <w:pPr>
              <w:pStyle w:val="0"/>
            </w:pPr>
            <w:r>
              <w:rPr>
                <w:sz w:val="24"/>
              </w:rPr>
              <w:t xml:space="preserve">B34.2 Коронавирусная инфекция неуточненная, кроме вызванной COVID-19</w:t>
            </w:r>
          </w:p>
          <w:p>
            <w:pPr>
              <w:pStyle w:val="0"/>
            </w:pPr>
            <w:r>
              <w:rPr>
                <w:sz w:val="24"/>
              </w:rPr>
              <w:t xml:space="preserve">B34.9 Вирусная инфекция неуточненная</w:t>
            </w:r>
          </w:p>
          <w:p>
            <w:pPr>
              <w:pStyle w:val="0"/>
            </w:pPr>
            <w:r>
              <w:rPr>
                <w:sz w:val="24"/>
              </w:rPr>
              <w:t xml:space="preserve">B97.0 Аденовирусы как причина болезней, классифицированных в других рубриках</w:t>
            </w:r>
          </w:p>
          <w:p>
            <w:pPr>
              <w:pStyle w:val="0"/>
            </w:pPr>
            <w:r>
              <w:rPr>
                <w:sz w:val="24"/>
              </w:rPr>
              <w:t xml:space="preserve">B97.4 Респираторно-синцитиальный вирус как причина болезней, классифицированных в других рубриках</w:t>
            </w:r>
          </w:p>
          <w:p>
            <w:pPr>
              <w:pStyle w:val="0"/>
            </w:pPr>
            <w:r>
              <w:rPr>
                <w:sz w:val="24"/>
              </w:rPr>
              <w:t xml:space="preserve">J00 Острый назофарингит [насморк]</w:t>
            </w:r>
          </w:p>
          <w:p>
            <w:pPr>
              <w:pStyle w:val="0"/>
            </w:pPr>
            <w:r>
              <w:rPr>
                <w:sz w:val="24"/>
              </w:rPr>
              <w:t xml:space="preserve">J02.8 Острый фарингит, вызванный другими уточненными возбудителями</w:t>
            </w:r>
          </w:p>
          <w:p>
            <w:pPr>
              <w:pStyle w:val="0"/>
            </w:pPr>
            <w:r>
              <w:rPr>
                <w:sz w:val="24"/>
              </w:rPr>
              <w:t xml:space="preserve">J02.9 Острый фарингит неуточненный</w:t>
            </w:r>
          </w:p>
          <w:p>
            <w:pPr>
              <w:pStyle w:val="0"/>
            </w:pPr>
            <w:r>
              <w:rPr>
                <w:sz w:val="24"/>
              </w:rPr>
              <w:t xml:space="preserve">J03.8 Острый тонзиллит, вызванный другими уточненными возбудителями</w:t>
            </w:r>
          </w:p>
          <w:p>
            <w:pPr>
              <w:pStyle w:val="0"/>
            </w:pPr>
            <w:r>
              <w:rPr>
                <w:sz w:val="24"/>
              </w:rPr>
              <w:t xml:space="preserve">J03.9 Острый тонзиллит неуточненный</w:t>
            </w:r>
          </w:p>
          <w:p>
            <w:pPr>
              <w:pStyle w:val="0"/>
            </w:pPr>
            <w:r>
              <w:rPr>
                <w:sz w:val="24"/>
              </w:rPr>
              <w:t xml:space="preserve">J04 Острый ларингит и трахеит</w:t>
            </w:r>
          </w:p>
          <w:p>
            <w:pPr>
              <w:pStyle w:val="0"/>
            </w:pPr>
            <w:r>
              <w:rPr>
                <w:sz w:val="24"/>
              </w:rPr>
              <w:t xml:space="preserve">J05.0 Острый обструктивный ларингит [круп]</w:t>
            </w:r>
          </w:p>
          <w:p>
            <w:pPr>
              <w:pStyle w:val="0"/>
            </w:pPr>
            <w:r>
              <w:rPr>
                <w:sz w:val="24"/>
              </w:rPr>
              <w:t xml:space="preserve">J06 Острые инфекции верхних дыхательных путей множественной и неуточненной локализации</w:t>
            </w:r>
          </w:p>
          <w:p>
            <w:pPr>
              <w:pStyle w:val="0"/>
            </w:pPr>
            <w:r>
              <w:rPr>
                <w:sz w:val="24"/>
              </w:rPr>
              <w:t xml:space="preserve">J20.4 Острый бронхит, вызванный вирусом парагриппа</w:t>
            </w:r>
          </w:p>
          <w:p>
            <w:pPr>
              <w:pStyle w:val="0"/>
            </w:pPr>
            <w:r>
              <w:rPr>
                <w:sz w:val="24"/>
              </w:rPr>
              <w:t xml:space="preserve">J20.5 Острый бронхит, вызванный респираторным синцитиальным вирусом</w:t>
            </w:r>
          </w:p>
          <w:p>
            <w:pPr>
              <w:pStyle w:val="0"/>
            </w:pPr>
            <w:r>
              <w:rPr>
                <w:sz w:val="24"/>
              </w:rPr>
              <w:t xml:space="preserve">J20.6 Острый бронхит, вызванный риновирусом</w:t>
            </w:r>
          </w:p>
          <w:p>
            <w:pPr>
              <w:pStyle w:val="0"/>
            </w:pPr>
            <w:r>
              <w:rPr>
                <w:sz w:val="24"/>
              </w:rPr>
              <w:t xml:space="preserve">J20.8 Острый бронхит, вызванный другими уточненными агентами</w:t>
            </w:r>
          </w:p>
          <w:p>
            <w:pPr>
              <w:pStyle w:val="0"/>
            </w:pPr>
            <w:r>
              <w:rPr>
                <w:sz w:val="24"/>
              </w:rPr>
              <w:t xml:space="preserve">J20.9 Острый бронхит неуточненный</w:t>
            </w:r>
          </w:p>
          <w:p>
            <w:pPr>
              <w:pStyle w:val="0"/>
            </w:pPr>
            <w:r>
              <w:rPr>
                <w:sz w:val="24"/>
              </w:rPr>
              <w:t xml:space="preserve">J21.0 Острый бронхиолит, вызванный респираторным синцитиальным вирусом</w:t>
            </w:r>
          </w:p>
          <w:p>
            <w:pPr>
              <w:pStyle w:val="0"/>
            </w:pPr>
            <w:r>
              <w:rPr>
                <w:sz w:val="24"/>
              </w:rPr>
              <w:t xml:space="preserve">J21.8 Острый бронхиолит, вызванный другими уточненными агентами</w:t>
            </w:r>
          </w:p>
          <w:p>
            <w:pPr>
              <w:pStyle w:val="0"/>
            </w:pPr>
            <w:r>
              <w:rPr>
                <w:sz w:val="24"/>
              </w:rPr>
              <w:t xml:space="preserve">J21.9 Острый бронхиолит неуточненный</w:t>
            </w:r>
          </w:p>
          <w:p>
            <w:pPr>
              <w:pStyle w:val="0"/>
            </w:pPr>
            <w:r>
              <w:rPr>
                <w:sz w:val="24"/>
              </w:rPr>
              <w:t xml:space="preserve">J22 Острая респираторная инфекция нижних дыхательных путей неуточненная</w:t>
            </w:r>
          </w:p>
        </w:tc>
        <w:tc>
          <w:tcPr>
            <w:tcW w:w="1247" w:type="dxa"/>
          </w:tcPr>
          <w:p>
            <w:pPr>
              <w:pStyle w:val="0"/>
            </w:pPr>
            <w:r>
              <w:rPr>
                <w:sz w:val="24"/>
              </w:rPr>
              <w:t xml:space="preserve">взрослые</w:t>
            </w:r>
          </w:p>
        </w:tc>
        <w:tc>
          <w:tcPr>
            <w:tcW w:w="3005" w:type="dxa"/>
          </w:tcPr>
          <w:p>
            <w:pPr>
              <w:pStyle w:val="0"/>
            </w:pPr>
            <w:hyperlink w:history="0" r:id="rId987"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4"/>
                  <w:color w:val="0000ff"/>
                </w:rPr>
                <w:t xml:space="preserve">Приказ</w:t>
              </w:r>
            </w:hyperlink>
            <w:r>
              <w:rPr>
                <w:sz w:val="24"/>
              </w:rPr>
              <w:t xml:space="preserve"> Минздрава России от 18.03.2024 N 127н</w:t>
            </w:r>
          </w:p>
        </w:tc>
      </w:tr>
      <w:tr>
        <w:tc>
          <w:tcPr>
            <w:tcW w:w="2762" w:type="dxa"/>
          </w:tcPr>
          <w:p>
            <w:pPr>
              <w:pStyle w:val="0"/>
            </w:pPr>
            <w:r>
              <w:rPr>
                <w:sz w:val="24"/>
              </w:rPr>
              <w:t xml:space="preserve">Стандарт медицинской помощи детям при пневмонии (внебольничной) (диагностика и лечение)</w:t>
            </w:r>
          </w:p>
        </w:tc>
        <w:tc>
          <w:tcPr>
            <w:tcW w:w="3600" w:type="dxa"/>
          </w:tcPr>
          <w:p>
            <w:pPr>
              <w:pStyle w:val="0"/>
            </w:pPr>
            <w:r>
              <w:rPr>
                <w:sz w:val="24"/>
              </w:rPr>
              <w:t xml:space="preserve">J12 Вирусная пневмония, не классифицированная в других рубриках</w:t>
            </w:r>
          </w:p>
          <w:p>
            <w:pPr>
              <w:pStyle w:val="0"/>
            </w:pPr>
            <w:r>
              <w:rPr>
                <w:sz w:val="24"/>
              </w:rPr>
              <w:t xml:space="preserve">J13 Пневмония, вызванная Streptococcus pneumoniae</w:t>
            </w:r>
          </w:p>
          <w:p>
            <w:pPr>
              <w:pStyle w:val="0"/>
            </w:pPr>
            <w:r>
              <w:rPr>
                <w:sz w:val="24"/>
              </w:rPr>
              <w:t xml:space="preserve">J14 Пневмония, вызванная Haemophilus influenzae [палочкой Афанасьева-Пфейффера]</w:t>
            </w:r>
          </w:p>
          <w:p>
            <w:pPr>
              <w:pStyle w:val="0"/>
            </w:pPr>
            <w:r>
              <w:rPr>
                <w:sz w:val="24"/>
              </w:rPr>
              <w:t xml:space="preserve">J15 Бактериальная пневмония, не классифицированная в других рубриках</w:t>
            </w:r>
          </w:p>
          <w:p>
            <w:pPr>
              <w:pStyle w:val="0"/>
            </w:pPr>
            <w:r>
              <w:rPr>
                <w:sz w:val="24"/>
              </w:rPr>
              <w:t xml:space="preserve">J16 Пневмония, вызванная другими инфекционными агентами, не классифицированная в других рубриках</w:t>
            </w:r>
          </w:p>
          <w:p>
            <w:pPr>
              <w:pStyle w:val="0"/>
            </w:pPr>
            <w:r>
              <w:rPr>
                <w:sz w:val="24"/>
              </w:rPr>
              <w:t xml:space="preserve">J18 Пневмония без уточнения возбудителя</w:t>
            </w:r>
          </w:p>
        </w:tc>
        <w:tc>
          <w:tcPr>
            <w:tcW w:w="1247" w:type="dxa"/>
          </w:tcPr>
          <w:p>
            <w:pPr>
              <w:pStyle w:val="0"/>
            </w:pPr>
            <w:r>
              <w:rPr>
                <w:sz w:val="24"/>
              </w:rPr>
              <w:t xml:space="preserve">дети</w:t>
            </w:r>
          </w:p>
        </w:tc>
        <w:tc>
          <w:tcPr>
            <w:tcW w:w="3005" w:type="dxa"/>
          </w:tcPr>
          <w:p>
            <w:pPr>
              <w:pStyle w:val="0"/>
            </w:pPr>
            <w:hyperlink w:history="0" r:id="rId988" w:tooltip="Приказ Минздрава России от 14.01.2025 N 8н &quot;Об утверждении стандарта медицинской помощи детям при пневмонии (внебольничной) (диагностика и лечение)&quot; (Зарегистрировано в Минюсте России 19.02.2025 N 81301) {КонсультантПлюс}">
              <w:r>
                <w:rPr>
                  <w:sz w:val="24"/>
                  <w:color w:val="0000ff"/>
                </w:rPr>
                <w:t xml:space="preserve">Приказ</w:t>
              </w:r>
            </w:hyperlink>
            <w:r>
              <w:rPr>
                <w:sz w:val="24"/>
              </w:rPr>
              <w:t xml:space="preserve"> Минздрава России от 14.01.2025 N 8н</w:t>
            </w:r>
          </w:p>
        </w:tc>
      </w:tr>
      <w:tr>
        <w:tc>
          <w:tcPr>
            <w:tcW w:w="2762" w:type="dxa"/>
          </w:tcPr>
          <w:p>
            <w:pPr>
              <w:pStyle w:val="0"/>
            </w:pPr>
            <w:r>
              <w:rPr>
                <w:sz w:val="24"/>
              </w:rPr>
              <w:t xml:space="preserve">Стандарт медицинской помощи детям при бронхите (диагностика и лечение)</w:t>
            </w:r>
          </w:p>
        </w:tc>
        <w:tc>
          <w:tcPr>
            <w:tcW w:w="3600" w:type="dxa"/>
          </w:tcPr>
          <w:p>
            <w:pPr>
              <w:pStyle w:val="0"/>
            </w:pPr>
            <w:r>
              <w:rPr>
                <w:sz w:val="24"/>
              </w:rPr>
              <w:t xml:space="preserve">J20 Острый бронхит</w:t>
            </w:r>
          </w:p>
          <w:p>
            <w:pPr>
              <w:pStyle w:val="0"/>
            </w:pPr>
            <w:r>
              <w:rPr>
                <w:sz w:val="24"/>
              </w:rPr>
              <w:t xml:space="preserve">J40 Бронхит, не уточненный как острый или хронический</w:t>
            </w:r>
          </w:p>
        </w:tc>
        <w:tc>
          <w:tcPr>
            <w:tcW w:w="1247" w:type="dxa"/>
          </w:tcPr>
          <w:p>
            <w:pPr>
              <w:pStyle w:val="0"/>
            </w:pPr>
            <w:r>
              <w:rPr>
                <w:sz w:val="24"/>
              </w:rPr>
              <w:t xml:space="preserve">дети</w:t>
            </w:r>
          </w:p>
        </w:tc>
        <w:tc>
          <w:tcPr>
            <w:tcW w:w="3005" w:type="dxa"/>
          </w:tcPr>
          <w:p>
            <w:pPr>
              <w:pStyle w:val="0"/>
            </w:pPr>
            <w:hyperlink w:history="0" r:id="rId989"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4"/>
                  <w:color w:val="0000ff"/>
                </w:rPr>
                <w:t xml:space="preserve">Приказ</w:t>
              </w:r>
            </w:hyperlink>
            <w:r>
              <w:rPr>
                <w:sz w:val="24"/>
              </w:rPr>
              <w:t xml:space="preserve"> Минздрава России от 14.06.2022 N 409н</w:t>
            </w:r>
          </w:p>
        </w:tc>
      </w:tr>
      <w:tr>
        <w:tc>
          <w:tcPr>
            <w:tcW w:w="2762" w:type="dxa"/>
          </w:tcPr>
          <w:p>
            <w:pPr>
              <w:pStyle w:val="0"/>
            </w:pPr>
            <w:r>
              <w:rPr>
                <w:sz w:val="24"/>
              </w:rPr>
              <w:t xml:space="preserve">Стандарт медицинской помощи взрослым при аллергическом рините (диагностика и лечение)</w:t>
            </w:r>
          </w:p>
        </w:tc>
        <w:tc>
          <w:tcPr>
            <w:tcW w:w="3600" w:type="dxa"/>
          </w:tcPr>
          <w:p>
            <w:pPr>
              <w:pStyle w:val="0"/>
            </w:pPr>
            <w:r>
              <w:rPr>
                <w:sz w:val="24"/>
              </w:rPr>
              <w:t xml:space="preserve">J30.1 Аллергический ринит, вызванный пыльцой растений</w:t>
            </w:r>
          </w:p>
          <w:p>
            <w:pPr>
              <w:pStyle w:val="0"/>
            </w:pPr>
            <w:r>
              <w:rPr>
                <w:sz w:val="24"/>
              </w:rPr>
              <w:t xml:space="preserve">J30.2 Другие сезонные аллергические риниты</w:t>
            </w:r>
          </w:p>
          <w:p>
            <w:pPr>
              <w:pStyle w:val="0"/>
            </w:pPr>
            <w:r>
              <w:rPr>
                <w:sz w:val="24"/>
              </w:rPr>
              <w:t xml:space="preserve">J30.3 Другие аллергические риниты</w:t>
            </w:r>
          </w:p>
          <w:p>
            <w:pPr>
              <w:pStyle w:val="0"/>
            </w:pPr>
            <w:r>
              <w:rPr>
                <w:sz w:val="24"/>
              </w:rPr>
              <w:t xml:space="preserve">J30.4 Аллергический ринит неуточненный</w:t>
            </w:r>
          </w:p>
        </w:tc>
        <w:tc>
          <w:tcPr>
            <w:tcW w:w="1247" w:type="dxa"/>
          </w:tcPr>
          <w:p>
            <w:pPr>
              <w:pStyle w:val="0"/>
            </w:pPr>
            <w:r>
              <w:rPr>
                <w:sz w:val="24"/>
              </w:rPr>
              <w:t xml:space="preserve">взрослые</w:t>
            </w:r>
          </w:p>
        </w:tc>
        <w:tc>
          <w:tcPr>
            <w:tcW w:w="3005" w:type="dxa"/>
          </w:tcPr>
          <w:p>
            <w:pPr>
              <w:pStyle w:val="0"/>
            </w:pPr>
            <w:hyperlink w:history="0" r:id="rId990"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4"/>
                  <w:color w:val="0000ff"/>
                </w:rPr>
                <w:t xml:space="preserve">Приказ</w:t>
              </w:r>
            </w:hyperlink>
            <w:r>
              <w:rPr>
                <w:sz w:val="24"/>
              </w:rPr>
              <w:t xml:space="preserve"> Минздрава России от 20.12.2021 N 1158н</w:t>
            </w:r>
          </w:p>
        </w:tc>
      </w:tr>
      <w:tr>
        <w:tc>
          <w:tcPr>
            <w:tcW w:w="2762" w:type="dxa"/>
          </w:tcPr>
          <w:p>
            <w:pPr>
              <w:pStyle w:val="0"/>
            </w:pPr>
            <w:r>
              <w:rPr>
                <w:sz w:val="24"/>
              </w:rPr>
              <w:t xml:space="preserve">Стандарт медицинской помощи детям при аллергическом рините (диагностика и лечение)</w:t>
            </w:r>
          </w:p>
        </w:tc>
        <w:tc>
          <w:tcPr>
            <w:tcW w:w="3600" w:type="dxa"/>
          </w:tcPr>
          <w:p>
            <w:pPr>
              <w:pStyle w:val="0"/>
            </w:pPr>
            <w:r>
              <w:rPr>
                <w:sz w:val="24"/>
              </w:rPr>
              <w:t xml:space="preserve">J30.1 Аллергический ринит, вызванный пыльцой растений</w:t>
            </w:r>
          </w:p>
          <w:p>
            <w:pPr>
              <w:pStyle w:val="0"/>
            </w:pPr>
            <w:r>
              <w:rPr>
                <w:sz w:val="24"/>
              </w:rPr>
              <w:t xml:space="preserve">J30.2 Другие сезонные аллергические риниты</w:t>
            </w:r>
          </w:p>
          <w:p>
            <w:pPr>
              <w:pStyle w:val="0"/>
            </w:pPr>
            <w:r>
              <w:rPr>
                <w:sz w:val="24"/>
              </w:rPr>
              <w:t xml:space="preserve">J30.3 Другие аллергические риниты</w:t>
            </w:r>
          </w:p>
          <w:p>
            <w:pPr>
              <w:pStyle w:val="0"/>
            </w:pPr>
            <w:r>
              <w:rPr>
                <w:sz w:val="24"/>
              </w:rPr>
              <w:t xml:space="preserve">J30.4 Аллергический ринит неуточненный</w:t>
            </w:r>
          </w:p>
        </w:tc>
        <w:tc>
          <w:tcPr>
            <w:tcW w:w="1247" w:type="dxa"/>
          </w:tcPr>
          <w:p>
            <w:pPr>
              <w:pStyle w:val="0"/>
            </w:pPr>
            <w:r>
              <w:rPr>
                <w:sz w:val="24"/>
              </w:rPr>
              <w:t xml:space="preserve">дети</w:t>
            </w:r>
          </w:p>
        </w:tc>
        <w:tc>
          <w:tcPr>
            <w:tcW w:w="3005" w:type="dxa"/>
          </w:tcPr>
          <w:p>
            <w:pPr>
              <w:pStyle w:val="0"/>
            </w:pPr>
            <w:hyperlink w:history="0" r:id="rId991"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4"/>
                  <w:color w:val="0000ff"/>
                </w:rPr>
                <w:t xml:space="preserve">Приказ</w:t>
              </w:r>
            </w:hyperlink>
            <w:r>
              <w:rPr>
                <w:sz w:val="24"/>
              </w:rPr>
              <w:t xml:space="preserve"> Минздрава России от 16.03.2022 N 171н</w:t>
            </w:r>
          </w:p>
        </w:tc>
      </w:tr>
      <w:tr>
        <w:tc>
          <w:tcPr>
            <w:tcW w:w="2762" w:type="dxa"/>
          </w:tcPr>
          <w:p>
            <w:pPr>
              <w:pStyle w:val="0"/>
            </w:pPr>
            <w:r>
              <w:rPr>
                <w:sz w:val="24"/>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4"/>
              </w:rPr>
              <w:t xml:space="preserve">J35.0 Хронический тонзиллит</w:t>
            </w:r>
          </w:p>
          <w:p>
            <w:pPr>
              <w:pStyle w:val="0"/>
            </w:pPr>
            <w:r>
              <w:rPr>
                <w:sz w:val="24"/>
              </w:rPr>
              <w:t xml:space="preserve">J35.8 Другие хронические болезни миндалин и аденоидов</w:t>
            </w:r>
          </w:p>
          <w:p>
            <w:pPr>
              <w:pStyle w:val="0"/>
            </w:pPr>
            <w:r>
              <w:rPr>
                <w:sz w:val="24"/>
              </w:rPr>
              <w:t xml:space="preserve">J35.9 Хроническая болезнь миндалин и аденоидов неуточненная</w:t>
            </w:r>
          </w:p>
        </w:tc>
        <w:tc>
          <w:tcPr>
            <w:tcW w:w="1247" w:type="dxa"/>
          </w:tcPr>
          <w:p>
            <w:pPr>
              <w:pStyle w:val="0"/>
            </w:pPr>
            <w:r>
              <w:rPr>
                <w:sz w:val="24"/>
              </w:rPr>
              <w:t xml:space="preserve">взрослые</w:t>
            </w:r>
          </w:p>
        </w:tc>
        <w:tc>
          <w:tcPr>
            <w:tcW w:w="3005" w:type="dxa"/>
          </w:tcPr>
          <w:p>
            <w:pPr>
              <w:pStyle w:val="0"/>
            </w:pPr>
            <w:hyperlink w:history="0" r:id="rId992"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4"/>
                  <w:color w:val="0000ff"/>
                </w:rPr>
                <w:t xml:space="preserve">Приказ</w:t>
              </w:r>
            </w:hyperlink>
            <w:r>
              <w:rPr>
                <w:sz w:val="24"/>
              </w:rPr>
              <w:t xml:space="preserve"> Минздрава России от 14.04.2022 N 251н</w:t>
            </w:r>
          </w:p>
        </w:tc>
      </w:tr>
      <w:tr>
        <w:tc>
          <w:tcPr>
            <w:tcW w:w="2762" w:type="dxa"/>
          </w:tcPr>
          <w:p>
            <w:pPr>
              <w:pStyle w:val="0"/>
            </w:pPr>
            <w:r>
              <w:rPr>
                <w:sz w:val="24"/>
              </w:rPr>
              <w:t xml:space="preserve">Стандарт медицинской помощи взрослым при хроническом бронхите (диагностика и лечение)</w:t>
            </w:r>
          </w:p>
        </w:tc>
        <w:tc>
          <w:tcPr>
            <w:tcW w:w="3600" w:type="dxa"/>
          </w:tcPr>
          <w:p>
            <w:pPr>
              <w:pStyle w:val="0"/>
            </w:pPr>
            <w:r>
              <w:rPr>
                <w:sz w:val="24"/>
              </w:rPr>
              <w:t xml:space="preserve">J40 Бронхит, не уточненный как острый или хронический</w:t>
            </w:r>
          </w:p>
          <w:p>
            <w:pPr>
              <w:pStyle w:val="0"/>
            </w:pPr>
            <w:r>
              <w:rPr>
                <w:sz w:val="24"/>
              </w:rPr>
              <w:t xml:space="preserve">J41 Простой и слизисто-гнойный хронический бронхит</w:t>
            </w:r>
          </w:p>
          <w:p>
            <w:pPr>
              <w:pStyle w:val="0"/>
            </w:pPr>
            <w:r>
              <w:rPr>
                <w:sz w:val="24"/>
              </w:rPr>
              <w:t xml:space="preserve">J42 Хронический бронхит неуточненный</w:t>
            </w:r>
          </w:p>
        </w:tc>
        <w:tc>
          <w:tcPr>
            <w:tcW w:w="1247" w:type="dxa"/>
          </w:tcPr>
          <w:p>
            <w:pPr>
              <w:pStyle w:val="0"/>
            </w:pPr>
            <w:r>
              <w:rPr>
                <w:sz w:val="24"/>
              </w:rPr>
              <w:t xml:space="preserve">взрослые</w:t>
            </w:r>
          </w:p>
        </w:tc>
        <w:tc>
          <w:tcPr>
            <w:tcW w:w="3005" w:type="dxa"/>
          </w:tcPr>
          <w:p>
            <w:pPr>
              <w:pStyle w:val="0"/>
            </w:pPr>
            <w:hyperlink w:history="0" r:id="rId993"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4"/>
                  <w:color w:val="0000ff"/>
                </w:rPr>
                <w:t xml:space="preserve">Приказ</w:t>
              </w:r>
            </w:hyperlink>
            <w:r>
              <w:rPr>
                <w:sz w:val="24"/>
              </w:rPr>
              <w:t xml:space="preserve"> Минздрава России от 29.08.2022 N 574н</w:t>
            </w:r>
          </w:p>
        </w:tc>
      </w:tr>
      <w:tr>
        <w:tc>
          <w:tcPr>
            <w:tcW w:w="2762" w:type="dxa"/>
          </w:tcPr>
          <w:p>
            <w:pPr>
              <w:pStyle w:val="0"/>
            </w:pPr>
            <w:r>
              <w:rPr>
                <w:sz w:val="24"/>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4"/>
              </w:rPr>
              <w:t xml:space="preserve">J36 Перитонзиллярный абсцесс</w:t>
            </w:r>
          </w:p>
        </w:tc>
        <w:tc>
          <w:tcPr>
            <w:tcW w:w="1247" w:type="dxa"/>
          </w:tcPr>
          <w:p>
            <w:pPr>
              <w:pStyle w:val="0"/>
            </w:pPr>
            <w:r>
              <w:rPr>
                <w:sz w:val="24"/>
              </w:rPr>
              <w:t xml:space="preserve">взрослые</w:t>
            </w:r>
          </w:p>
        </w:tc>
        <w:tc>
          <w:tcPr>
            <w:tcW w:w="3005" w:type="dxa"/>
          </w:tcPr>
          <w:p>
            <w:pPr>
              <w:pStyle w:val="0"/>
            </w:pPr>
            <w:hyperlink w:history="0" r:id="rId994"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4"/>
                  <w:color w:val="0000ff"/>
                </w:rPr>
                <w:t xml:space="preserve">Приказ</w:t>
              </w:r>
            </w:hyperlink>
            <w:r>
              <w:rPr>
                <w:sz w:val="24"/>
              </w:rPr>
              <w:t xml:space="preserve"> Минздрава России от 05.05.2022 N 306н</w:t>
            </w:r>
          </w:p>
        </w:tc>
      </w:tr>
      <w:tr>
        <w:tc>
          <w:tcPr>
            <w:tcW w:w="2762" w:type="dxa"/>
          </w:tcPr>
          <w:p>
            <w:pPr>
              <w:pStyle w:val="0"/>
            </w:pPr>
            <w:r>
              <w:rPr>
                <w:sz w:val="24"/>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4"/>
              </w:rPr>
              <w:t xml:space="preserve">J44 Другая хроническая обструктивная легочная болезнь</w:t>
            </w:r>
          </w:p>
        </w:tc>
        <w:tc>
          <w:tcPr>
            <w:tcW w:w="1247" w:type="dxa"/>
          </w:tcPr>
          <w:p>
            <w:pPr>
              <w:pStyle w:val="0"/>
            </w:pPr>
            <w:r>
              <w:rPr>
                <w:sz w:val="24"/>
              </w:rPr>
              <w:t xml:space="preserve">взрослые</w:t>
            </w:r>
          </w:p>
        </w:tc>
        <w:tc>
          <w:tcPr>
            <w:tcW w:w="3005" w:type="dxa"/>
          </w:tcPr>
          <w:p>
            <w:pPr>
              <w:pStyle w:val="0"/>
            </w:pPr>
            <w:hyperlink w:history="0" r:id="rId995"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4"/>
                  <w:color w:val="0000ff"/>
                </w:rPr>
                <w:t xml:space="preserve">Приказ</w:t>
              </w:r>
            </w:hyperlink>
            <w:r>
              <w:rPr>
                <w:sz w:val="24"/>
              </w:rPr>
              <w:t xml:space="preserve"> Минздрава России от 10.03.2022 N 151н</w:t>
            </w:r>
          </w:p>
        </w:tc>
      </w:tr>
      <w:tr>
        <w:tc>
          <w:tcPr>
            <w:tcW w:w="2762" w:type="dxa"/>
          </w:tcPr>
          <w:p>
            <w:pPr>
              <w:pStyle w:val="0"/>
            </w:pPr>
            <w:r>
              <w:rPr>
                <w:sz w:val="24"/>
              </w:rPr>
              <w:t xml:space="preserve">Стандарт медицинской помощи взрослым при бронхиальной астме (диагностика и лечение)</w:t>
            </w:r>
          </w:p>
        </w:tc>
        <w:tc>
          <w:tcPr>
            <w:tcW w:w="3600" w:type="dxa"/>
          </w:tcPr>
          <w:p>
            <w:pPr>
              <w:pStyle w:val="0"/>
            </w:pPr>
            <w:r>
              <w:rPr>
                <w:sz w:val="24"/>
              </w:rPr>
              <w:t xml:space="preserve">J45 Астма</w:t>
            </w:r>
          </w:p>
          <w:p>
            <w:pPr>
              <w:pStyle w:val="0"/>
            </w:pPr>
            <w:r>
              <w:rPr>
                <w:sz w:val="24"/>
              </w:rPr>
              <w:t xml:space="preserve">J46 Астматическое статус [status asthmaticus]</w:t>
            </w:r>
          </w:p>
        </w:tc>
        <w:tc>
          <w:tcPr>
            <w:tcW w:w="1247" w:type="dxa"/>
          </w:tcPr>
          <w:p>
            <w:pPr>
              <w:pStyle w:val="0"/>
            </w:pPr>
            <w:r>
              <w:rPr>
                <w:sz w:val="24"/>
              </w:rPr>
              <w:t xml:space="preserve">взрослые</w:t>
            </w:r>
          </w:p>
        </w:tc>
        <w:tc>
          <w:tcPr>
            <w:tcW w:w="3005" w:type="dxa"/>
          </w:tcPr>
          <w:p>
            <w:pPr>
              <w:pStyle w:val="0"/>
            </w:pPr>
            <w:hyperlink w:history="0" r:id="rId996"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4"/>
                  <w:color w:val="0000ff"/>
                </w:rPr>
                <w:t xml:space="preserve">Приказ</w:t>
              </w:r>
            </w:hyperlink>
            <w:r>
              <w:rPr>
                <w:sz w:val="24"/>
              </w:rPr>
              <w:t xml:space="preserve"> Минздрава России от 27.05.2022 N 358н</w:t>
            </w:r>
          </w:p>
        </w:tc>
      </w:tr>
      <w:tr>
        <w:tc>
          <w:tcPr>
            <w:tcW w:w="2762" w:type="dxa"/>
          </w:tcPr>
          <w:p>
            <w:pPr>
              <w:pStyle w:val="0"/>
            </w:pPr>
            <w:r>
              <w:rPr>
                <w:sz w:val="24"/>
              </w:rPr>
              <w:t xml:space="preserve">Стандарт медицинской помощи детям при бронхиальной астме (диагностика и лечение)</w:t>
            </w:r>
          </w:p>
        </w:tc>
        <w:tc>
          <w:tcPr>
            <w:tcW w:w="3600" w:type="dxa"/>
          </w:tcPr>
          <w:p>
            <w:pPr>
              <w:pStyle w:val="0"/>
            </w:pPr>
            <w:r>
              <w:rPr>
                <w:sz w:val="24"/>
              </w:rPr>
              <w:t xml:space="preserve">J45 Астма</w:t>
            </w:r>
          </w:p>
          <w:p>
            <w:pPr>
              <w:pStyle w:val="0"/>
            </w:pPr>
            <w:r>
              <w:rPr>
                <w:sz w:val="24"/>
              </w:rPr>
              <w:t xml:space="preserve">J46 Астматическое статус [status asthmaticus]</w:t>
            </w:r>
          </w:p>
        </w:tc>
        <w:tc>
          <w:tcPr>
            <w:tcW w:w="1247" w:type="dxa"/>
          </w:tcPr>
          <w:p>
            <w:pPr>
              <w:pStyle w:val="0"/>
            </w:pPr>
            <w:r>
              <w:rPr>
                <w:sz w:val="24"/>
              </w:rPr>
              <w:t xml:space="preserve">дети</w:t>
            </w:r>
          </w:p>
        </w:tc>
        <w:tc>
          <w:tcPr>
            <w:tcW w:w="3005" w:type="dxa"/>
          </w:tcPr>
          <w:p>
            <w:pPr>
              <w:pStyle w:val="0"/>
            </w:pPr>
            <w:hyperlink w:history="0" r:id="rId997"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4"/>
                  <w:color w:val="0000ff"/>
                </w:rPr>
                <w:t xml:space="preserve">Приказ</w:t>
              </w:r>
            </w:hyperlink>
            <w:r>
              <w:rPr>
                <w:sz w:val="24"/>
              </w:rPr>
              <w:t xml:space="preserve"> Минздрава России от 25.03.2022 N 204н</w:t>
            </w:r>
          </w:p>
        </w:tc>
      </w:tr>
      <w:tr>
        <w:tc>
          <w:tcPr>
            <w:gridSpan w:val="4"/>
            <w:tcW w:w="10614" w:type="dxa"/>
          </w:tcPr>
          <w:p>
            <w:pPr>
              <w:pStyle w:val="0"/>
              <w:outlineLvl w:val="2"/>
              <w:jc w:val="center"/>
            </w:pPr>
            <w:r>
              <w:rPr>
                <w:sz w:val="24"/>
                <w:b w:val="on"/>
              </w:rPr>
              <w:t xml:space="preserve">Болезни органов пищеварения (K00 - K93)</w:t>
            </w:r>
          </w:p>
        </w:tc>
      </w:tr>
      <w:tr>
        <w:tc>
          <w:tcPr>
            <w:tcW w:w="2762" w:type="dxa"/>
          </w:tcPr>
          <w:p>
            <w:pPr>
              <w:pStyle w:val="0"/>
            </w:pPr>
            <w:r>
              <w:rPr>
                <w:sz w:val="24"/>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4"/>
              </w:rPr>
              <w:t xml:space="preserve">D21.0 Доброкачественное новообразование соединительной и других мягких тканей головы, лица и шеи</w:t>
            </w:r>
          </w:p>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K11.6 Мукоцеле слюнной железы</w:t>
            </w:r>
          </w:p>
          <w:p>
            <w:pPr>
              <w:pStyle w:val="0"/>
            </w:pPr>
            <w:r>
              <w:rPr>
                <w:sz w:val="24"/>
              </w:rPr>
              <w:t xml:space="preserve">L72.0 Эпидермальная киста</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tc>
        <w:tc>
          <w:tcPr>
            <w:tcW w:w="1247" w:type="dxa"/>
          </w:tcPr>
          <w:p>
            <w:pPr>
              <w:pStyle w:val="0"/>
            </w:pPr>
            <w:r>
              <w:rPr>
                <w:sz w:val="24"/>
              </w:rPr>
              <w:t xml:space="preserve">взрослые</w:t>
            </w:r>
          </w:p>
        </w:tc>
        <w:tc>
          <w:tcPr>
            <w:tcW w:w="3005" w:type="dxa"/>
          </w:tcPr>
          <w:p>
            <w:pPr>
              <w:pStyle w:val="0"/>
            </w:pPr>
            <w:hyperlink w:history="0" r:id="rId99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4"/>
                  <w:color w:val="0000ff"/>
                </w:rPr>
                <w:t xml:space="preserve">Приказ</w:t>
              </w:r>
            </w:hyperlink>
            <w:r>
              <w:rPr>
                <w:sz w:val="24"/>
              </w:rPr>
              <w:t xml:space="preserve"> Минздрава России от 03.03.2022 N 133н</w:t>
            </w:r>
          </w:p>
        </w:tc>
      </w:tr>
      <w:tr>
        <w:tc>
          <w:tcPr>
            <w:tcW w:w="2762" w:type="dxa"/>
          </w:tcPr>
          <w:p>
            <w:pPr>
              <w:pStyle w:val="0"/>
            </w:pPr>
            <w:r>
              <w:rPr>
                <w:sz w:val="24"/>
              </w:rPr>
              <w:t xml:space="preserve">Стандарт медицинской помощи взрослым при язвенной болезни (диагностика и лечение)</w:t>
            </w:r>
          </w:p>
        </w:tc>
        <w:tc>
          <w:tcPr>
            <w:tcW w:w="3600" w:type="dxa"/>
          </w:tcPr>
          <w:p>
            <w:pPr>
              <w:pStyle w:val="0"/>
            </w:pPr>
            <w:r>
              <w:rPr>
                <w:sz w:val="24"/>
              </w:rPr>
              <w:t xml:space="preserve">K25 Язва желудка</w:t>
            </w:r>
          </w:p>
          <w:p>
            <w:pPr>
              <w:pStyle w:val="0"/>
            </w:pPr>
            <w:r>
              <w:rPr>
                <w:sz w:val="24"/>
              </w:rPr>
              <w:t xml:space="preserve">K26 Язва двенадцатиперстной кишки</w:t>
            </w:r>
          </w:p>
        </w:tc>
        <w:tc>
          <w:tcPr>
            <w:tcW w:w="1247" w:type="dxa"/>
          </w:tcPr>
          <w:p>
            <w:pPr>
              <w:pStyle w:val="0"/>
            </w:pPr>
            <w:r>
              <w:rPr>
                <w:sz w:val="24"/>
              </w:rPr>
              <w:t xml:space="preserve">взрослые</w:t>
            </w:r>
          </w:p>
        </w:tc>
        <w:tc>
          <w:tcPr>
            <w:tcW w:w="3005" w:type="dxa"/>
          </w:tcPr>
          <w:p>
            <w:pPr>
              <w:pStyle w:val="0"/>
            </w:pPr>
            <w:hyperlink w:history="0" r:id="rId999"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4"/>
                  <w:color w:val="0000ff"/>
                </w:rPr>
                <w:t xml:space="preserve">Приказ</w:t>
              </w:r>
            </w:hyperlink>
            <w:r>
              <w:rPr>
                <w:sz w:val="24"/>
              </w:rPr>
              <w:t xml:space="preserve"> Минздрава России от 10.06.2021 N 611н</w:t>
            </w:r>
          </w:p>
        </w:tc>
      </w:tr>
      <w:tr>
        <w:tc>
          <w:tcPr>
            <w:tcW w:w="2762" w:type="dxa"/>
          </w:tcPr>
          <w:p>
            <w:pPr>
              <w:pStyle w:val="0"/>
            </w:pPr>
            <w:r>
              <w:rPr>
                <w:sz w:val="24"/>
              </w:rPr>
              <w:t xml:space="preserve">Стандарт медицинской помощи взрослым при гастрите и дуодените (диагностика и лечение)</w:t>
            </w:r>
          </w:p>
        </w:tc>
        <w:tc>
          <w:tcPr>
            <w:tcW w:w="3600" w:type="dxa"/>
          </w:tcPr>
          <w:p>
            <w:pPr>
              <w:pStyle w:val="0"/>
            </w:pPr>
            <w:r>
              <w:rPr>
                <w:sz w:val="24"/>
              </w:rPr>
              <w:t xml:space="preserve">K29 Гастрит и дуоденит</w:t>
            </w:r>
          </w:p>
        </w:tc>
        <w:tc>
          <w:tcPr>
            <w:tcW w:w="1247" w:type="dxa"/>
          </w:tcPr>
          <w:p>
            <w:pPr>
              <w:pStyle w:val="0"/>
            </w:pPr>
            <w:r>
              <w:rPr>
                <w:sz w:val="24"/>
              </w:rPr>
              <w:t xml:space="preserve">взрослые</w:t>
            </w:r>
          </w:p>
        </w:tc>
        <w:tc>
          <w:tcPr>
            <w:tcW w:w="3005" w:type="dxa"/>
          </w:tcPr>
          <w:p>
            <w:pPr>
              <w:pStyle w:val="0"/>
            </w:pPr>
            <w:hyperlink w:history="0" r:id="rId1000"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4"/>
                  <w:color w:val="0000ff"/>
                </w:rPr>
                <w:t xml:space="preserve">Приказ</w:t>
              </w:r>
            </w:hyperlink>
            <w:r>
              <w:rPr>
                <w:sz w:val="24"/>
              </w:rPr>
              <w:t xml:space="preserve"> Минздрава России от 14.02.2023 N 49н</w:t>
            </w:r>
          </w:p>
        </w:tc>
      </w:tr>
      <w:tr>
        <w:tc>
          <w:tcPr>
            <w:tcW w:w="2762" w:type="dxa"/>
          </w:tcPr>
          <w:p>
            <w:pPr>
              <w:pStyle w:val="0"/>
            </w:pPr>
            <w:r>
              <w:rPr>
                <w:sz w:val="24"/>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4"/>
              </w:rPr>
              <w:t xml:space="preserve">K40 Паховая грыжа</w:t>
            </w:r>
          </w:p>
        </w:tc>
        <w:tc>
          <w:tcPr>
            <w:tcW w:w="1247" w:type="dxa"/>
          </w:tcPr>
          <w:p>
            <w:pPr>
              <w:pStyle w:val="0"/>
            </w:pPr>
            <w:r>
              <w:rPr>
                <w:sz w:val="24"/>
              </w:rPr>
              <w:t xml:space="preserve">взрослые</w:t>
            </w:r>
          </w:p>
        </w:tc>
        <w:tc>
          <w:tcPr>
            <w:tcW w:w="3005" w:type="dxa"/>
          </w:tcPr>
          <w:p>
            <w:pPr>
              <w:pStyle w:val="0"/>
            </w:pPr>
            <w:hyperlink w:history="0" r:id="rId1001"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4"/>
                  <w:color w:val="0000ff"/>
                </w:rPr>
                <w:t xml:space="preserve">Приказ</w:t>
              </w:r>
            </w:hyperlink>
            <w:r>
              <w:rPr>
                <w:sz w:val="24"/>
              </w:rPr>
              <w:t xml:space="preserve"> Минздрава России от 07.06.2023 N 281н</w:t>
            </w:r>
          </w:p>
        </w:tc>
      </w:tr>
      <w:tr>
        <w:tc>
          <w:tcPr>
            <w:tcW w:w="2762" w:type="dxa"/>
          </w:tcPr>
          <w:p>
            <w:pPr>
              <w:pStyle w:val="0"/>
            </w:pPr>
            <w:r>
              <w:rPr>
                <w:sz w:val="24"/>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4"/>
              </w:rPr>
              <w:t xml:space="preserve">K43.2 Инцизионная грыжа без непроходимости или гангрены</w:t>
            </w:r>
          </w:p>
        </w:tc>
        <w:tc>
          <w:tcPr>
            <w:tcW w:w="1247" w:type="dxa"/>
          </w:tcPr>
          <w:p>
            <w:pPr>
              <w:pStyle w:val="0"/>
            </w:pPr>
            <w:r>
              <w:rPr>
                <w:sz w:val="24"/>
              </w:rPr>
              <w:t xml:space="preserve">взрослые</w:t>
            </w:r>
          </w:p>
        </w:tc>
        <w:tc>
          <w:tcPr>
            <w:tcW w:w="3005" w:type="dxa"/>
          </w:tcPr>
          <w:p>
            <w:pPr>
              <w:pStyle w:val="0"/>
            </w:pPr>
            <w:hyperlink w:history="0" r:id="rId1002"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4"/>
                  <w:color w:val="0000ff"/>
                </w:rPr>
                <w:t xml:space="preserve">Приказ</w:t>
              </w:r>
            </w:hyperlink>
            <w:r>
              <w:rPr>
                <w:sz w:val="24"/>
              </w:rPr>
              <w:t xml:space="preserve"> Минздрава России от 23.05.2023 N 258н</w:t>
            </w:r>
          </w:p>
        </w:tc>
      </w:tr>
      <w:tr>
        <w:tc>
          <w:tcPr>
            <w:tcW w:w="2762" w:type="dxa"/>
          </w:tcPr>
          <w:p>
            <w:pPr>
              <w:pStyle w:val="0"/>
            </w:pPr>
            <w:r>
              <w:rPr>
                <w:sz w:val="24"/>
              </w:rPr>
              <w:t xml:space="preserve">Стандарт медицинской помощи детям при болезни Крона (диагностика и лечение)</w:t>
            </w:r>
          </w:p>
        </w:tc>
        <w:tc>
          <w:tcPr>
            <w:tcW w:w="3600" w:type="dxa"/>
          </w:tcPr>
          <w:p>
            <w:pPr>
              <w:pStyle w:val="0"/>
            </w:pPr>
            <w:r>
              <w:rPr>
                <w:sz w:val="24"/>
              </w:rPr>
              <w:t xml:space="preserve">K50 Болезнь Крона [регионарный энтерит]</w:t>
            </w:r>
          </w:p>
        </w:tc>
        <w:tc>
          <w:tcPr>
            <w:tcW w:w="1247" w:type="dxa"/>
          </w:tcPr>
          <w:p>
            <w:pPr>
              <w:pStyle w:val="0"/>
            </w:pPr>
            <w:r>
              <w:rPr>
                <w:sz w:val="24"/>
              </w:rPr>
              <w:t xml:space="preserve">дети</w:t>
            </w:r>
          </w:p>
        </w:tc>
        <w:tc>
          <w:tcPr>
            <w:tcW w:w="3005" w:type="dxa"/>
          </w:tcPr>
          <w:p>
            <w:pPr>
              <w:pStyle w:val="0"/>
            </w:pPr>
            <w:hyperlink w:history="0" r:id="rId1003"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4"/>
                  <w:color w:val="0000ff"/>
                </w:rPr>
                <w:t xml:space="preserve">Приказ</w:t>
              </w:r>
            </w:hyperlink>
            <w:r>
              <w:rPr>
                <w:sz w:val="24"/>
              </w:rPr>
              <w:t xml:space="preserve"> Минздрава России от 14.04.2022 N 260н</w:t>
            </w:r>
          </w:p>
        </w:tc>
      </w:tr>
      <w:tr>
        <w:tc>
          <w:tcPr>
            <w:tcW w:w="2762" w:type="dxa"/>
          </w:tcPr>
          <w:p>
            <w:pPr>
              <w:pStyle w:val="0"/>
            </w:pPr>
            <w:r>
              <w:rPr>
                <w:sz w:val="24"/>
              </w:rPr>
              <w:t xml:space="preserve">Стандарт медицинской помощи взрослым при болезни Крона (диагностика и лечение)</w:t>
            </w:r>
          </w:p>
        </w:tc>
        <w:tc>
          <w:tcPr>
            <w:tcW w:w="3600" w:type="dxa"/>
          </w:tcPr>
          <w:p>
            <w:pPr>
              <w:pStyle w:val="0"/>
            </w:pPr>
            <w:r>
              <w:rPr>
                <w:sz w:val="24"/>
              </w:rPr>
              <w:t xml:space="preserve">K50 Болезнь Крона [регионарный энтерит]</w:t>
            </w:r>
          </w:p>
        </w:tc>
        <w:tc>
          <w:tcPr>
            <w:tcW w:w="1247" w:type="dxa"/>
          </w:tcPr>
          <w:p>
            <w:pPr>
              <w:pStyle w:val="0"/>
            </w:pPr>
            <w:r>
              <w:rPr>
                <w:sz w:val="24"/>
              </w:rPr>
              <w:t xml:space="preserve">взрослые</w:t>
            </w:r>
          </w:p>
        </w:tc>
        <w:tc>
          <w:tcPr>
            <w:tcW w:w="3005" w:type="dxa"/>
          </w:tcPr>
          <w:p>
            <w:pPr>
              <w:pStyle w:val="0"/>
            </w:pPr>
            <w:hyperlink w:history="0" r:id="rId1004"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4"/>
                  <w:color w:val="0000ff"/>
                </w:rPr>
                <w:t xml:space="preserve">Приказ</w:t>
              </w:r>
            </w:hyperlink>
            <w:r>
              <w:rPr>
                <w:sz w:val="24"/>
              </w:rPr>
              <w:t xml:space="preserve"> Минздрава России от 14.02.2022 N 76н</w:t>
            </w:r>
          </w:p>
        </w:tc>
      </w:tr>
      <w:tr>
        <w:tc>
          <w:tcPr>
            <w:tcW w:w="2762" w:type="dxa"/>
          </w:tcPr>
          <w:p>
            <w:pPr>
              <w:pStyle w:val="0"/>
            </w:pPr>
            <w:r>
              <w:rPr>
                <w:sz w:val="24"/>
              </w:rPr>
              <w:t xml:space="preserve">Стандарт медицинской помощи взрослым при язвенном колите (диагностика и лечение)</w:t>
            </w:r>
          </w:p>
        </w:tc>
        <w:tc>
          <w:tcPr>
            <w:tcW w:w="3600" w:type="dxa"/>
          </w:tcPr>
          <w:p>
            <w:pPr>
              <w:pStyle w:val="0"/>
            </w:pPr>
            <w:r>
              <w:rPr>
                <w:sz w:val="24"/>
              </w:rPr>
              <w:t xml:space="preserve">K51 Язвенный колит</w:t>
            </w:r>
          </w:p>
        </w:tc>
        <w:tc>
          <w:tcPr>
            <w:tcW w:w="1247" w:type="dxa"/>
          </w:tcPr>
          <w:p>
            <w:pPr>
              <w:pStyle w:val="0"/>
            </w:pPr>
            <w:r>
              <w:rPr>
                <w:sz w:val="24"/>
              </w:rPr>
              <w:t xml:space="preserve">взрослые</w:t>
            </w:r>
          </w:p>
        </w:tc>
        <w:tc>
          <w:tcPr>
            <w:tcW w:w="3005" w:type="dxa"/>
          </w:tcPr>
          <w:p>
            <w:pPr>
              <w:pStyle w:val="0"/>
            </w:pPr>
            <w:hyperlink w:history="0" r:id="rId1005"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4"/>
                  <w:color w:val="0000ff"/>
                </w:rPr>
                <w:t xml:space="preserve">Приказ</w:t>
              </w:r>
            </w:hyperlink>
            <w:r>
              <w:rPr>
                <w:sz w:val="24"/>
              </w:rPr>
              <w:t xml:space="preserve"> Минздрава России от 14.12.2021 N 1144н</w:t>
            </w:r>
          </w:p>
        </w:tc>
      </w:tr>
      <w:tr>
        <w:tc>
          <w:tcPr>
            <w:tcW w:w="2762" w:type="dxa"/>
          </w:tcPr>
          <w:p>
            <w:pPr>
              <w:pStyle w:val="0"/>
            </w:pPr>
            <w:r>
              <w:rPr>
                <w:sz w:val="24"/>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4"/>
              </w:rPr>
              <w:t xml:space="preserve">K51.0 Язвенный (хронический) энтероколит</w:t>
            </w:r>
          </w:p>
          <w:p>
            <w:pPr>
              <w:pStyle w:val="0"/>
            </w:pPr>
            <w:r>
              <w:rPr>
                <w:sz w:val="24"/>
              </w:rPr>
              <w:t xml:space="preserve">K51.1 Язвенный (хронический) илеоколит</w:t>
            </w:r>
          </w:p>
          <w:p>
            <w:pPr>
              <w:pStyle w:val="0"/>
            </w:pPr>
            <w:r>
              <w:rPr>
                <w:sz w:val="24"/>
              </w:rPr>
              <w:t xml:space="preserve">K51.2 Язвенный (хронический) проктит</w:t>
            </w:r>
          </w:p>
          <w:p>
            <w:pPr>
              <w:pStyle w:val="0"/>
            </w:pPr>
            <w:r>
              <w:rPr>
                <w:sz w:val="24"/>
              </w:rPr>
              <w:t xml:space="preserve">K51.3 Язвенный (хронический) ректосигмоидит</w:t>
            </w:r>
          </w:p>
        </w:tc>
        <w:tc>
          <w:tcPr>
            <w:tcW w:w="1247" w:type="dxa"/>
          </w:tcPr>
          <w:p>
            <w:pPr>
              <w:pStyle w:val="0"/>
            </w:pPr>
            <w:r>
              <w:rPr>
                <w:sz w:val="24"/>
              </w:rPr>
              <w:t xml:space="preserve">дети</w:t>
            </w:r>
          </w:p>
        </w:tc>
        <w:tc>
          <w:tcPr>
            <w:tcW w:w="3005" w:type="dxa"/>
          </w:tcPr>
          <w:p>
            <w:pPr>
              <w:pStyle w:val="0"/>
            </w:pPr>
            <w:hyperlink w:history="0" r:id="rId1006"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4"/>
                  <w:color w:val="0000ff"/>
                </w:rPr>
                <w:t xml:space="preserve">Приказ</w:t>
              </w:r>
            </w:hyperlink>
            <w:r>
              <w:rPr>
                <w:sz w:val="24"/>
              </w:rPr>
              <w:t xml:space="preserve"> Минздрава России от 07.11.2012 N 649н</w:t>
            </w:r>
          </w:p>
        </w:tc>
      </w:tr>
      <w:tr>
        <w:tc>
          <w:tcPr>
            <w:tcW w:w="2762" w:type="dxa"/>
          </w:tcPr>
          <w:p>
            <w:pPr>
              <w:pStyle w:val="0"/>
            </w:pPr>
            <w:r>
              <w:rPr>
                <w:sz w:val="24"/>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4"/>
              </w:rPr>
              <w:t xml:space="preserve">K55.2 Ангиодисплазия ободочной кишки</w:t>
            </w:r>
          </w:p>
          <w:p>
            <w:pPr>
              <w:pStyle w:val="0"/>
            </w:pPr>
            <w:r>
              <w:rPr>
                <w:sz w:val="24"/>
              </w:rPr>
              <w:t xml:space="preserve">K55.3 Ангиодисплазия тонкого кишечника</w:t>
            </w:r>
          </w:p>
          <w:p>
            <w:pPr>
              <w:pStyle w:val="0"/>
            </w:pPr>
            <w:r>
              <w:rPr>
                <w:sz w:val="24"/>
              </w:rPr>
              <w:t xml:space="preserve">K55.8 Другие сосудистые болезни кишечника</w:t>
            </w:r>
          </w:p>
        </w:tc>
        <w:tc>
          <w:tcPr>
            <w:tcW w:w="1247" w:type="dxa"/>
          </w:tcPr>
          <w:p>
            <w:pPr>
              <w:pStyle w:val="0"/>
            </w:pPr>
            <w:r>
              <w:rPr>
                <w:sz w:val="24"/>
              </w:rPr>
              <w:t xml:space="preserve">взрослые</w:t>
            </w:r>
          </w:p>
        </w:tc>
        <w:tc>
          <w:tcPr>
            <w:tcW w:w="3005" w:type="dxa"/>
          </w:tcPr>
          <w:p>
            <w:pPr>
              <w:pStyle w:val="0"/>
            </w:pPr>
            <w:hyperlink w:history="0" r:id="rId1007"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4"/>
                  <w:color w:val="0000ff"/>
                </w:rPr>
                <w:t xml:space="preserve">Приказ</w:t>
              </w:r>
            </w:hyperlink>
            <w:r>
              <w:rPr>
                <w:sz w:val="24"/>
              </w:rPr>
              <w:t xml:space="preserve"> Минздрава России от 11.02.2022 N 72н</w:t>
            </w:r>
          </w:p>
        </w:tc>
      </w:tr>
      <w:tr>
        <w:tc>
          <w:tcPr>
            <w:tcW w:w="2762" w:type="dxa"/>
          </w:tcPr>
          <w:p>
            <w:pPr>
              <w:pStyle w:val="0"/>
            </w:pPr>
            <w:r>
              <w:rPr>
                <w:sz w:val="24"/>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4"/>
              </w:rPr>
              <w:t xml:space="preserve">K56.0 Паралитический илеус</w:t>
            </w:r>
          </w:p>
          <w:p>
            <w:pPr>
              <w:pStyle w:val="0"/>
            </w:pPr>
            <w:r>
              <w:rPr>
                <w:sz w:val="24"/>
              </w:rPr>
              <w:t xml:space="preserve">K56.2 Заворот кишок</w:t>
            </w:r>
          </w:p>
          <w:p>
            <w:pPr>
              <w:pStyle w:val="0"/>
            </w:pPr>
            <w:r>
              <w:rPr>
                <w:sz w:val="24"/>
              </w:rPr>
              <w:t xml:space="preserve">K56.3 Илеус, вызванный желчным камнем</w:t>
            </w:r>
          </w:p>
          <w:p>
            <w:pPr>
              <w:pStyle w:val="0"/>
            </w:pPr>
            <w:r>
              <w:rPr>
                <w:sz w:val="24"/>
              </w:rPr>
              <w:t xml:space="preserve">K56.4 Другой вид закрытия просвета кишечника</w:t>
            </w:r>
          </w:p>
          <w:p>
            <w:pPr>
              <w:pStyle w:val="0"/>
            </w:pPr>
            <w:r>
              <w:rPr>
                <w:sz w:val="24"/>
              </w:rPr>
              <w:t xml:space="preserve">K56.5 Кишечные сращения [спайки] с непроходимостью</w:t>
            </w:r>
          </w:p>
          <w:p>
            <w:pPr>
              <w:pStyle w:val="0"/>
            </w:pPr>
            <w:r>
              <w:rPr>
                <w:sz w:val="24"/>
              </w:rPr>
              <w:t xml:space="preserve">K56.6 Другая и неуточненная кишечная непроходимость</w:t>
            </w:r>
          </w:p>
        </w:tc>
        <w:tc>
          <w:tcPr>
            <w:tcW w:w="1247" w:type="dxa"/>
          </w:tcPr>
          <w:p>
            <w:pPr>
              <w:pStyle w:val="0"/>
            </w:pPr>
            <w:r>
              <w:rPr>
                <w:sz w:val="24"/>
              </w:rPr>
              <w:t xml:space="preserve">взрослые</w:t>
            </w:r>
          </w:p>
        </w:tc>
        <w:tc>
          <w:tcPr>
            <w:tcW w:w="3005" w:type="dxa"/>
          </w:tcPr>
          <w:p>
            <w:pPr>
              <w:pStyle w:val="0"/>
            </w:pPr>
            <w:hyperlink w:history="0" r:id="rId1008"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4"/>
                  <w:color w:val="0000ff"/>
                </w:rPr>
                <w:t xml:space="preserve">Приказ</w:t>
              </w:r>
            </w:hyperlink>
            <w:r>
              <w:rPr>
                <w:sz w:val="24"/>
              </w:rPr>
              <w:t xml:space="preserve"> Минздрава России от 06.10.2022 N 650н</w:t>
            </w:r>
          </w:p>
        </w:tc>
      </w:tr>
      <w:tr>
        <w:tc>
          <w:tcPr>
            <w:tcW w:w="2762" w:type="dxa"/>
          </w:tcPr>
          <w:p>
            <w:pPr>
              <w:pStyle w:val="0"/>
            </w:pPr>
            <w:r>
              <w:rPr>
                <w:sz w:val="24"/>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4"/>
              </w:rPr>
              <w:t xml:space="preserve">K57.2 Дивертикулярная болезнь толстой кишки с прободением и абсцессом</w:t>
            </w:r>
          </w:p>
          <w:p>
            <w:pPr>
              <w:pStyle w:val="0"/>
            </w:pPr>
            <w:r>
              <w:rPr>
                <w:sz w:val="24"/>
              </w:rPr>
              <w:t xml:space="preserve">K57.3 Дивертикулярная болезнь толстой кишки без прободения и абсцесса</w:t>
            </w:r>
          </w:p>
        </w:tc>
        <w:tc>
          <w:tcPr>
            <w:tcW w:w="1247" w:type="dxa"/>
          </w:tcPr>
          <w:p>
            <w:pPr>
              <w:pStyle w:val="0"/>
            </w:pPr>
            <w:r>
              <w:rPr>
                <w:sz w:val="24"/>
              </w:rPr>
              <w:t xml:space="preserve">взрослые</w:t>
            </w:r>
          </w:p>
        </w:tc>
        <w:tc>
          <w:tcPr>
            <w:tcW w:w="3005" w:type="dxa"/>
          </w:tcPr>
          <w:p>
            <w:pPr>
              <w:pStyle w:val="0"/>
            </w:pPr>
            <w:hyperlink w:history="0" r:id="rId1009"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4"/>
                  <w:color w:val="0000ff"/>
                </w:rPr>
                <w:t xml:space="preserve">Приказ</w:t>
              </w:r>
            </w:hyperlink>
            <w:r>
              <w:rPr>
                <w:sz w:val="24"/>
              </w:rPr>
              <w:t xml:space="preserve"> Минздрава России от 23.03.2022 N 199н</w:t>
            </w:r>
          </w:p>
        </w:tc>
      </w:tr>
      <w:tr>
        <w:tc>
          <w:tcPr>
            <w:tcW w:w="2762" w:type="dxa"/>
          </w:tcPr>
          <w:p>
            <w:pPr>
              <w:pStyle w:val="0"/>
            </w:pPr>
            <w:r>
              <w:rPr>
                <w:sz w:val="24"/>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4"/>
              </w:rPr>
              <w:t xml:space="preserve">K58 Синдром раздраженного кишечника</w:t>
            </w:r>
          </w:p>
        </w:tc>
        <w:tc>
          <w:tcPr>
            <w:tcW w:w="1247" w:type="dxa"/>
          </w:tcPr>
          <w:p>
            <w:pPr>
              <w:pStyle w:val="0"/>
            </w:pPr>
            <w:r>
              <w:rPr>
                <w:sz w:val="24"/>
              </w:rPr>
              <w:t xml:space="preserve">взрослые</w:t>
            </w:r>
          </w:p>
        </w:tc>
        <w:tc>
          <w:tcPr>
            <w:tcW w:w="3005" w:type="dxa"/>
          </w:tcPr>
          <w:p>
            <w:pPr>
              <w:pStyle w:val="0"/>
            </w:pPr>
            <w:hyperlink w:history="0" r:id="rId1010"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4"/>
                  <w:color w:val="0000ff"/>
                </w:rPr>
                <w:t xml:space="preserve">Приказ</w:t>
              </w:r>
            </w:hyperlink>
            <w:r>
              <w:rPr>
                <w:sz w:val="24"/>
              </w:rPr>
              <w:t xml:space="preserve"> Минздрава России от 22.02.2022 N 104н</w:t>
            </w:r>
          </w:p>
        </w:tc>
      </w:tr>
      <w:tr>
        <w:tc>
          <w:tcPr>
            <w:tcW w:w="2762" w:type="dxa"/>
          </w:tcPr>
          <w:p>
            <w:pPr>
              <w:pStyle w:val="0"/>
            </w:pPr>
            <w:r>
              <w:rPr>
                <w:sz w:val="24"/>
              </w:rPr>
              <w:t xml:space="preserve">Стандарт медицинской помощи взрослым при запоре (диагностика и лечение)</w:t>
            </w:r>
          </w:p>
        </w:tc>
        <w:tc>
          <w:tcPr>
            <w:tcW w:w="3600" w:type="dxa"/>
          </w:tcPr>
          <w:p>
            <w:pPr>
              <w:pStyle w:val="0"/>
              <w:jc w:val="both"/>
            </w:pPr>
            <w:r>
              <w:rPr>
                <w:sz w:val="24"/>
              </w:rPr>
              <w:t xml:space="preserve">K59.0 Запор</w:t>
            </w:r>
          </w:p>
        </w:tc>
        <w:tc>
          <w:tcPr>
            <w:tcW w:w="1247" w:type="dxa"/>
          </w:tcPr>
          <w:p>
            <w:pPr>
              <w:pStyle w:val="0"/>
            </w:pPr>
            <w:r>
              <w:rPr>
                <w:sz w:val="24"/>
              </w:rPr>
              <w:t xml:space="preserve">взрослые</w:t>
            </w:r>
          </w:p>
        </w:tc>
        <w:tc>
          <w:tcPr>
            <w:tcW w:w="3005" w:type="dxa"/>
          </w:tcPr>
          <w:p>
            <w:pPr>
              <w:pStyle w:val="0"/>
            </w:pPr>
            <w:hyperlink w:history="0" r:id="rId1011"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4"/>
                  <w:color w:val="0000ff"/>
                </w:rPr>
                <w:t xml:space="preserve">Приказ</w:t>
              </w:r>
            </w:hyperlink>
            <w:r>
              <w:rPr>
                <w:sz w:val="24"/>
              </w:rPr>
              <w:t xml:space="preserve"> Минздрава России от 06.10.2022 N 652н</w:t>
            </w:r>
          </w:p>
        </w:tc>
      </w:tr>
      <w:tr>
        <w:tc>
          <w:tcPr>
            <w:tcW w:w="2762" w:type="dxa"/>
          </w:tcPr>
          <w:p>
            <w:pPr>
              <w:pStyle w:val="0"/>
            </w:pPr>
            <w:r>
              <w:rPr>
                <w:sz w:val="24"/>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4"/>
              </w:rPr>
              <w:t xml:space="preserve">K59.3 Мегаколон, не классифицированный в других рубриках</w:t>
            </w:r>
          </w:p>
        </w:tc>
        <w:tc>
          <w:tcPr>
            <w:tcW w:w="1247" w:type="dxa"/>
          </w:tcPr>
          <w:p>
            <w:pPr>
              <w:pStyle w:val="0"/>
            </w:pPr>
            <w:r>
              <w:rPr>
                <w:sz w:val="24"/>
              </w:rPr>
              <w:t xml:space="preserve">взрослые</w:t>
            </w:r>
          </w:p>
        </w:tc>
        <w:tc>
          <w:tcPr>
            <w:tcW w:w="3005" w:type="dxa"/>
          </w:tcPr>
          <w:p>
            <w:pPr>
              <w:pStyle w:val="0"/>
            </w:pPr>
            <w:hyperlink w:history="0" r:id="rId1012"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4"/>
                  <w:color w:val="0000ff"/>
                </w:rPr>
                <w:t xml:space="preserve">Приказ</w:t>
              </w:r>
            </w:hyperlink>
            <w:r>
              <w:rPr>
                <w:sz w:val="24"/>
              </w:rPr>
              <w:t xml:space="preserve"> Минздрава России от 11.02.2022 N 74н</w:t>
            </w:r>
          </w:p>
        </w:tc>
      </w:tr>
      <w:tr>
        <w:tc>
          <w:tcPr>
            <w:tcW w:w="2762" w:type="dxa"/>
          </w:tcPr>
          <w:p>
            <w:pPr>
              <w:pStyle w:val="0"/>
            </w:pPr>
            <w:r>
              <w:rPr>
                <w:sz w:val="24"/>
              </w:rPr>
              <w:t xml:space="preserve">Стандарт медицинской помощи взрослым при анальной трещине (диагностика и лечение)</w:t>
            </w:r>
          </w:p>
        </w:tc>
        <w:tc>
          <w:tcPr>
            <w:tcW w:w="3600" w:type="dxa"/>
          </w:tcPr>
          <w:p>
            <w:pPr>
              <w:pStyle w:val="0"/>
            </w:pPr>
            <w:r>
              <w:rPr>
                <w:sz w:val="24"/>
              </w:rPr>
              <w:t xml:space="preserve">K60.0 Острая трещина заднего прохода</w:t>
            </w:r>
          </w:p>
          <w:p>
            <w:pPr>
              <w:pStyle w:val="0"/>
            </w:pPr>
            <w:r>
              <w:rPr>
                <w:sz w:val="24"/>
              </w:rPr>
              <w:t xml:space="preserve">K60.1 Хроническая трещина заднего прохода</w:t>
            </w:r>
          </w:p>
          <w:p>
            <w:pPr>
              <w:pStyle w:val="0"/>
            </w:pPr>
            <w:r>
              <w:rPr>
                <w:sz w:val="24"/>
              </w:rPr>
              <w:t xml:space="preserve">K60.2 Трещина заднего прохода неуточненная</w:t>
            </w:r>
          </w:p>
        </w:tc>
        <w:tc>
          <w:tcPr>
            <w:tcW w:w="1247" w:type="dxa"/>
          </w:tcPr>
          <w:p>
            <w:pPr>
              <w:pStyle w:val="0"/>
            </w:pPr>
            <w:r>
              <w:rPr>
                <w:sz w:val="24"/>
              </w:rPr>
              <w:t xml:space="preserve">взрослые</w:t>
            </w:r>
          </w:p>
        </w:tc>
        <w:tc>
          <w:tcPr>
            <w:tcW w:w="3005" w:type="dxa"/>
          </w:tcPr>
          <w:p>
            <w:pPr>
              <w:pStyle w:val="0"/>
            </w:pPr>
            <w:hyperlink w:history="0" r:id="rId1013"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4"/>
                  <w:color w:val="0000ff"/>
                </w:rPr>
                <w:t xml:space="preserve">Приказ</w:t>
              </w:r>
            </w:hyperlink>
            <w:r>
              <w:rPr>
                <w:sz w:val="24"/>
              </w:rPr>
              <w:t xml:space="preserve"> Минздрава России от 10.02.2022 N 67н</w:t>
            </w:r>
          </w:p>
        </w:tc>
      </w:tr>
      <w:tr>
        <w:tc>
          <w:tcPr>
            <w:tcW w:w="2762" w:type="dxa"/>
          </w:tcPr>
          <w:p>
            <w:pPr>
              <w:pStyle w:val="0"/>
            </w:pPr>
            <w:r>
              <w:rPr>
                <w:sz w:val="24"/>
              </w:rPr>
              <w:t xml:space="preserve">Стандарт медицинской помощи взрослым при свище заднего прохода (диагностика и лечение)</w:t>
            </w:r>
          </w:p>
        </w:tc>
        <w:tc>
          <w:tcPr>
            <w:tcW w:w="3600" w:type="dxa"/>
          </w:tcPr>
          <w:p>
            <w:pPr>
              <w:pStyle w:val="0"/>
            </w:pPr>
            <w:r>
              <w:rPr>
                <w:sz w:val="24"/>
              </w:rPr>
              <w:t xml:space="preserve">K60.3 Свищ заднего прохода</w:t>
            </w:r>
          </w:p>
        </w:tc>
        <w:tc>
          <w:tcPr>
            <w:tcW w:w="1247" w:type="dxa"/>
          </w:tcPr>
          <w:p>
            <w:pPr>
              <w:pStyle w:val="0"/>
            </w:pPr>
            <w:r>
              <w:rPr>
                <w:sz w:val="24"/>
              </w:rPr>
              <w:t xml:space="preserve">взрослые</w:t>
            </w:r>
          </w:p>
        </w:tc>
        <w:tc>
          <w:tcPr>
            <w:tcW w:w="3005" w:type="dxa"/>
          </w:tcPr>
          <w:p>
            <w:pPr>
              <w:pStyle w:val="0"/>
            </w:pPr>
            <w:hyperlink w:history="0" r:id="rId1014"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4"/>
                  <w:color w:val="0000ff"/>
                </w:rPr>
                <w:t xml:space="preserve">Приказ</w:t>
              </w:r>
            </w:hyperlink>
            <w:r>
              <w:rPr>
                <w:sz w:val="24"/>
              </w:rPr>
              <w:t xml:space="preserve"> Минздрава России от 30.06.2021 N 694н</w:t>
            </w:r>
          </w:p>
        </w:tc>
      </w:tr>
      <w:tr>
        <w:tc>
          <w:tcPr>
            <w:tcW w:w="2762" w:type="dxa"/>
          </w:tcPr>
          <w:p>
            <w:pPr>
              <w:pStyle w:val="0"/>
            </w:pPr>
            <w:r>
              <w:rPr>
                <w:sz w:val="24"/>
              </w:rPr>
              <w:t xml:space="preserve">Стандарт медицинской помощи взрослым при остром парапроктите (диагностика и лечение)</w:t>
            </w:r>
          </w:p>
        </w:tc>
        <w:tc>
          <w:tcPr>
            <w:tcW w:w="3600" w:type="dxa"/>
          </w:tcPr>
          <w:p>
            <w:pPr>
              <w:pStyle w:val="0"/>
            </w:pPr>
            <w:r>
              <w:rPr>
                <w:sz w:val="24"/>
              </w:rPr>
              <w:t xml:space="preserve">K61 Абсцесс области заднего прохода и прямой кишки</w:t>
            </w:r>
          </w:p>
        </w:tc>
        <w:tc>
          <w:tcPr>
            <w:tcW w:w="1247" w:type="dxa"/>
          </w:tcPr>
          <w:p>
            <w:pPr>
              <w:pStyle w:val="0"/>
            </w:pPr>
            <w:r>
              <w:rPr>
                <w:sz w:val="24"/>
              </w:rPr>
              <w:t xml:space="preserve">взрослые</w:t>
            </w:r>
          </w:p>
        </w:tc>
        <w:tc>
          <w:tcPr>
            <w:tcW w:w="3005" w:type="dxa"/>
          </w:tcPr>
          <w:p>
            <w:pPr>
              <w:pStyle w:val="0"/>
            </w:pPr>
            <w:hyperlink w:history="0" r:id="rId1015"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4"/>
                  <w:color w:val="0000ff"/>
                </w:rPr>
                <w:t xml:space="preserve">Приказ</w:t>
              </w:r>
            </w:hyperlink>
            <w:r>
              <w:rPr>
                <w:sz w:val="24"/>
              </w:rPr>
              <w:t xml:space="preserve"> Минздрава России от 11.02.2022 N 71н</w:t>
            </w:r>
          </w:p>
        </w:tc>
      </w:tr>
      <w:tr>
        <w:tc>
          <w:tcPr>
            <w:tcW w:w="2762" w:type="dxa"/>
          </w:tcPr>
          <w:p>
            <w:pPr>
              <w:pStyle w:val="0"/>
            </w:pPr>
            <w:r>
              <w:rPr>
                <w:sz w:val="24"/>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4"/>
              </w:rPr>
              <w:t xml:space="preserve">K62.0 Полип анального канала</w:t>
            </w:r>
          </w:p>
        </w:tc>
        <w:tc>
          <w:tcPr>
            <w:tcW w:w="1247" w:type="dxa"/>
          </w:tcPr>
          <w:p>
            <w:pPr>
              <w:pStyle w:val="0"/>
            </w:pPr>
            <w:r>
              <w:rPr>
                <w:sz w:val="24"/>
              </w:rPr>
              <w:t xml:space="preserve">взрослые</w:t>
            </w:r>
          </w:p>
        </w:tc>
        <w:tc>
          <w:tcPr>
            <w:tcW w:w="3005" w:type="dxa"/>
          </w:tcPr>
          <w:p>
            <w:pPr>
              <w:pStyle w:val="0"/>
            </w:pPr>
            <w:hyperlink w:history="0" r:id="rId1016"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4"/>
                  <w:color w:val="0000ff"/>
                </w:rPr>
                <w:t xml:space="preserve">Приказ</w:t>
              </w:r>
            </w:hyperlink>
            <w:r>
              <w:rPr>
                <w:sz w:val="24"/>
              </w:rPr>
              <w:t xml:space="preserve"> Минздрава России от 22.06.2021 N 657н</w:t>
            </w:r>
          </w:p>
        </w:tc>
      </w:tr>
      <w:tr>
        <w:tc>
          <w:tcPr>
            <w:tcW w:w="2762" w:type="dxa"/>
          </w:tcPr>
          <w:p>
            <w:pPr>
              <w:pStyle w:val="0"/>
            </w:pPr>
            <w:r>
              <w:rPr>
                <w:sz w:val="24"/>
              </w:rPr>
              <w:t xml:space="preserve">Стандарт медицинской помощи взрослым при выпадении прямой кишки (диагностика и лечение)</w:t>
            </w:r>
          </w:p>
        </w:tc>
        <w:tc>
          <w:tcPr>
            <w:tcW w:w="3600" w:type="dxa"/>
          </w:tcPr>
          <w:p>
            <w:pPr>
              <w:pStyle w:val="0"/>
            </w:pPr>
            <w:r>
              <w:rPr>
                <w:sz w:val="24"/>
              </w:rPr>
              <w:t xml:space="preserve">K62.3 Выпадение прямой кишки</w:t>
            </w:r>
          </w:p>
        </w:tc>
        <w:tc>
          <w:tcPr>
            <w:tcW w:w="1247" w:type="dxa"/>
          </w:tcPr>
          <w:p>
            <w:pPr>
              <w:pStyle w:val="0"/>
            </w:pPr>
            <w:r>
              <w:rPr>
                <w:sz w:val="24"/>
              </w:rPr>
              <w:t xml:space="preserve">взрослые</w:t>
            </w:r>
          </w:p>
        </w:tc>
        <w:tc>
          <w:tcPr>
            <w:tcW w:w="3005" w:type="dxa"/>
          </w:tcPr>
          <w:p>
            <w:pPr>
              <w:pStyle w:val="0"/>
            </w:pPr>
            <w:hyperlink w:history="0" r:id="rId1017"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4"/>
                  <w:color w:val="0000ff"/>
                </w:rPr>
                <w:t xml:space="preserve">Приказ</w:t>
              </w:r>
            </w:hyperlink>
            <w:r>
              <w:rPr>
                <w:sz w:val="24"/>
              </w:rPr>
              <w:t xml:space="preserve"> Минздрава России от 08.02.2022 N 61н</w:t>
            </w:r>
          </w:p>
        </w:tc>
      </w:tr>
      <w:tr>
        <w:tc>
          <w:tcPr>
            <w:tcW w:w="2762" w:type="dxa"/>
          </w:tcPr>
          <w:p>
            <w:pPr>
              <w:pStyle w:val="0"/>
            </w:pPr>
            <w:r>
              <w:rPr>
                <w:sz w:val="24"/>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4"/>
              </w:rPr>
              <w:t xml:space="preserve">K62.8 Другие уточненные болезни заднего прохода и прямой кишки</w:t>
            </w:r>
          </w:p>
        </w:tc>
        <w:tc>
          <w:tcPr>
            <w:tcW w:w="1247" w:type="dxa"/>
          </w:tcPr>
          <w:p>
            <w:pPr>
              <w:pStyle w:val="0"/>
            </w:pPr>
            <w:r>
              <w:rPr>
                <w:sz w:val="24"/>
              </w:rPr>
              <w:t xml:space="preserve">взрослые</w:t>
            </w:r>
          </w:p>
        </w:tc>
        <w:tc>
          <w:tcPr>
            <w:tcW w:w="3005" w:type="dxa"/>
          </w:tcPr>
          <w:p>
            <w:pPr>
              <w:pStyle w:val="0"/>
            </w:pPr>
            <w:hyperlink w:history="0" r:id="rId1018"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4"/>
                  <w:color w:val="0000ff"/>
                </w:rPr>
                <w:t xml:space="preserve">Приказ</w:t>
              </w:r>
            </w:hyperlink>
            <w:r>
              <w:rPr>
                <w:sz w:val="24"/>
              </w:rPr>
              <w:t xml:space="preserve"> Минздрава России от 04.02.2022 N 53н</w:t>
            </w:r>
          </w:p>
        </w:tc>
      </w:tr>
      <w:tr>
        <w:tc>
          <w:tcPr>
            <w:tcW w:w="2762" w:type="dxa"/>
          </w:tcPr>
          <w:p>
            <w:pPr>
              <w:pStyle w:val="0"/>
            </w:pPr>
            <w:r>
              <w:rPr>
                <w:sz w:val="24"/>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4"/>
              </w:rPr>
              <w:t xml:space="preserve">K64 Геморрой и перианальный венозный тромбоз</w:t>
            </w:r>
          </w:p>
        </w:tc>
        <w:tc>
          <w:tcPr>
            <w:tcW w:w="1247" w:type="dxa"/>
          </w:tcPr>
          <w:p>
            <w:pPr>
              <w:pStyle w:val="0"/>
            </w:pPr>
            <w:r>
              <w:rPr>
                <w:sz w:val="24"/>
              </w:rPr>
              <w:t xml:space="preserve">взрослые</w:t>
            </w:r>
          </w:p>
        </w:tc>
        <w:tc>
          <w:tcPr>
            <w:tcW w:w="3005" w:type="dxa"/>
          </w:tcPr>
          <w:p>
            <w:pPr>
              <w:pStyle w:val="0"/>
            </w:pPr>
            <w:hyperlink w:history="0" r:id="rId1019"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4"/>
                  <w:color w:val="0000ff"/>
                </w:rPr>
                <w:t xml:space="preserve">Приказ</w:t>
              </w:r>
            </w:hyperlink>
            <w:r>
              <w:rPr>
                <w:sz w:val="24"/>
              </w:rPr>
              <w:t xml:space="preserve"> Минздрава России от 30.06.2021 N 695н</w:t>
            </w:r>
          </w:p>
        </w:tc>
      </w:tr>
      <w:tr>
        <w:tc>
          <w:tcPr>
            <w:tcW w:w="2762" w:type="dxa"/>
          </w:tcPr>
          <w:p>
            <w:pPr>
              <w:pStyle w:val="0"/>
            </w:pPr>
            <w:r>
              <w:rPr>
                <w:sz w:val="24"/>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4"/>
              </w:rPr>
              <w:t xml:space="preserve">K70.3 Алкогольный цирроз печени</w:t>
            </w:r>
          </w:p>
          <w:p>
            <w:pPr>
              <w:pStyle w:val="0"/>
            </w:pPr>
            <w:r>
              <w:rPr>
                <w:sz w:val="24"/>
              </w:rPr>
              <w:t xml:space="preserve">K71.7 Токсическое поражение печени с фиброзом и циррозом печени</w:t>
            </w:r>
          </w:p>
          <w:p>
            <w:pPr>
              <w:pStyle w:val="0"/>
            </w:pPr>
            <w:r>
              <w:rPr>
                <w:sz w:val="24"/>
              </w:rPr>
              <w:t xml:space="preserve">K72 Печеночная недостаточность, не классифицированная в других рубриках</w:t>
            </w:r>
          </w:p>
          <w:p>
            <w:pPr>
              <w:pStyle w:val="0"/>
            </w:pPr>
            <w:r>
              <w:rPr>
                <w:sz w:val="24"/>
              </w:rPr>
              <w:t xml:space="preserve">K74 Фиброз и цирроз печени</w:t>
            </w:r>
          </w:p>
          <w:p>
            <w:pPr>
              <w:pStyle w:val="0"/>
            </w:pPr>
            <w:r>
              <w:rPr>
                <w:sz w:val="24"/>
              </w:rPr>
              <w:t xml:space="preserve">K76.6 Портальная гипертензия</w:t>
            </w:r>
          </w:p>
          <w:p>
            <w:pPr>
              <w:pStyle w:val="0"/>
            </w:pPr>
            <w:r>
              <w:rPr>
                <w:sz w:val="24"/>
              </w:rPr>
              <w:t xml:space="preserve">K76.7 Гепаторенальный синдром</w:t>
            </w:r>
          </w:p>
        </w:tc>
        <w:tc>
          <w:tcPr>
            <w:tcW w:w="1247" w:type="dxa"/>
          </w:tcPr>
          <w:p>
            <w:pPr>
              <w:pStyle w:val="0"/>
            </w:pPr>
            <w:r>
              <w:rPr>
                <w:sz w:val="24"/>
              </w:rPr>
              <w:t xml:space="preserve">взрослые</w:t>
            </w:r>
          </w:p>
        </w:tc>
        <w:tc>
          <w:tcPr>
            <w:tcW w:w="3005" w:type="dxa"/>
          </w:tcPr>
          <w:p>
            <w:pPr>
              <w:pStyle w:val="0"/>
            </w:pPr>
            <w:hyperlink w:history="0" r:id="rId1020"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4"/>
                  <w:color w:val="0000ff"/>
                </w:rPr>
                <w:t xml:space="preserve">Приказ</w:t>
              </w:r>
            </w:hyperlink>
            <w:r>
              <w:rPr>
                <w:sz w:val="24"/>
              </w:rPr>
              <w:t xml:space="preserve"> Минздрава России от 28.12.2022 N 810н</w:t>
            </w:r>
          </w:p>
        </w:tc>
      </w:tr>
      <w:tr>
        <w:tc>
          <w:tcPr>
            <w:tcW w:w="2762" w:type="dxa"/>
          </w:tcPr>
          <w:p>
            <w:pPr>
              <w:pStyle w:val="0"/>
            </w:pPr>
            <w:r>
              <w:rPr>
                <w:sz w:val="24"/>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4"/>
              </w:rPr>
              <w:t xml:space="preserve">K76.0 Жировая дегенерация печени, не классифицированная в других рубриках</w:t>
            </w:r>
          </w:p>
        </w:tc>
        <w:tc>
          <w:tcPr>
            <w:tcW w:w="1247" w:type="dxa"/>
          </w:tcPr>
          <w:p>
            <w:pPr>
              <w:pStyle w:val="0"/>
            </w:pPr>
            <w:r>
              <w:rPr>
                <w:sz w:val="24"/>
              </w:rPr>
              <w:t xml:space="preserve">взрослые</w:t>
            </w:r>
          </w:p>
        </w:tc>
        <w:tc>
          <w:tcPr>
            <w:tcW w:w="3005" w:type="dxa"/>
          </w:tcPr>
          <w:p>
            <w:pPr>
              <w:pStyle w:val="0"/>
            </w:pPr>
            <w:hyperlink w:history="0" r:id="rId1021"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4"/>
                  <w:color w:val="0000ff"/>
                </w:rPr>
                <w:t xml:space="preserve">Приказ</w:t>
              </w:r>
            </w:hyperlink>
            <w:r>
              <w:rPr>
                <w:sz w:val="24"/>
              </w:rPr>
              <w:t xml:space="preserve"> Минздрава России от 10.11.2023 N 603н</w:t>
            </w:r>
          </w:p>
        </w:tc>
      </w:tr>
      <w:tr>
        <w:tc>
          <w:tcPr>
            <w:tcW w:w="2762" w:type="dxa"/>
          </w:tcPr>
          <w:p>
            <w:pPr>
              <w:pStyle w:val="0"/>
            </w:pPr>
            <w:r>
              <w:rPr>
                <w:sz w:val="24"/>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4"/>
              </w:rPr>
              <w:t xml:space="preserve">K80 Желчнокаменная болезнь [холелитиаз]</w:t>
            </w:r>
          </w:p>
        </w:tc>
        <w:tc>
          <w:tcPr>
            <w:tcW w:w="1247" w:type="dxa"/>
          </w:tcPr>
          <w:p>
            <w:pPr>
              <w:pStyle w:val="0"/>
            </w:pPr>
            <w:r>
              <w:rPr>
                <w:sz w:val="24"/>
              </w:rPr>
              <w:t xml:space="preserve">дети</w:t>
            </w:r>
          </w:p>
        </w:tc>
        <w:tc>
          <w:tcPr>
            <w:tcW w:w="3005" w:type="dxa"/>
          </w:tcPr>
          <w:p>
            <w:pPr>
              <w:pStyle w:val="0"/>
            </w:pPr>
            <w:hyperlink w:history="0" r:id="rId1022"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4"/>
                  <w:color w:val="0000ff"/>
                </w:rPr>
                <w:t xml:space="preserve">Приказ</w:t>
              </w:r>
            </w:hyperlink>
            <w:r>
              <w:rPr>
                <w:sz w:val="24"/>
              </w:rPr>
              <w:t xml:space="preserve"> Минздрава России от 12.07.2022 N 483н</w:t>
            </w:r>
          </w:p>
        </w:tc>
      </w:tr>
      <w:tr>
        <w:tc>
          <w:tcPr>
            <w:tcW w:w="2762" w:type="dxa"/>
          </w:tcPr>
          <w:p>
            <w:pPr>
              <w:pStyle w:val="0"/>
            </w:pPr>
            <w:r>
              <w:rPr>
                <w:sz w:val="24"/>
              </w:rPr>
              <w:t xml:space="preserve">Стандарт медицинской помощи взрослым при остром холецистите (диагностика и лечение)</w:t>
            </w:r>
          </w:p>
        </w:tc>
        <w:tc>
          <w:tcPr>
            <w:tcW w:w="3600" w:type="dxa"/>
          </w:tcPr>
          <w:p>
            <w:pPr>
              <w:pStyle w:val="0"/>
            </w:pPr>
            <w:r>
              <w:rPr>
                <w:sz w:val="24"/>
              </w:rPr>
              <w:t xml:space="preserve">K80.0 Камни желчного пузыря с острым холециститом</w:t>
            </w:r>
          </w:p>
          <w:p>
            <w:pPr>
              <w:pStyle w:val="0"/>
            </w:pPr>
            <w:r>
              <w:rPr>
                <w:sz w:val="24"/>
              </w:rPr>
              <w:t xml:space="preserve">K81.0 Острый холецистит</w:t>
            </w:r>
          </w:p>
          <w:p>
            <w:pPr>
              <w:pStyle w:val="0"/>
            </w:pPr>
            <w:r>
              <w:rPr>
                <w:sz w:val="24"/>
              </w:rPr>
              <w:t xml:space="preserve">K82.2 Прободение желчного пузыря</w:t>
            </w:r>
          </w:p>
        </w:tc>
        <w:tc>
          <w:tcPr>
            <w:tcW w:w="1247" w:type="dxa"/>
          </w:tcPr>
          <w:p>
            <w:pPr>
              <w:pStyle w:val="0"/>
            </w:pPr>
            <w:r>
              <w:rPr>
                <w:sz w:val="24"/>
              </w:rPr>
              <w:t xml:space="preserve">взрослые</w:t>
            </w:r>
          </w:p>
        </w:tc>
        <w:tc>
          <w:tcPr>
            <w:tcW w:w="3005" w:type="dxa"/>
          </w:tcPr>
          <w:p>
            <w:pPr>
              <w:pStyle w:val="0"/>
            </w:pPr>
            <w:hyperlink w:history="0" r:id="rId1023"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4"/>
                  <w:color w:val="0000ff"/>
                </w:rPr>
                <w:t xml:space="preserve">Приказ</w:t>
              </w:r>
            </w:hyperlink>
            <w:r>
              <w:rPr>
                <w:sz w:val="24"/>
              </w:rPr>
              <w:t xml:space="preserve"> Минздрава России от 27.05.2022 N 356н</w:t>
            </w:r>
          </w:p>
        </w:tc>
      </w:tr>
      <w:tr>
        <w:tc>
          <w:tcPr>
            <w:tcW w:w="2762" w:type="dxa"/>
          </w:tcPr>
          <w:p>
            <w:pPr>
              <w:pStyle w:val="0"/>
            </w:pPr>
            <w:r>
              <w:rPr>
                <w:sz w:val="24"/>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4"/>
              </w:rPr>
              <w:t xml:space="preserve">K85 Острый панкреатит</w:t>
            </w:r>
          </w:p>
        </w:tc>
        <w:tc>
          <w:tcPr>
            <w:tcW w:w="1247" w:type="dxa"/>
          </w:tcPr>
          <w:p>
            <w:pPr>
              <w:pStyle w:val="0"/>
            </w:pPr>
            <w:r>
              <w:rPr>
                <w:sz w:val="24"/>
              </w:rPr>
              <w:t xml:space="preserve">взрослые</w:t>
            </w:r>
          </w:p>
        </w:tc>
        <w:tc>
          <w:tcPr>
            <w:tcW w:w="3005" w:type="dxa"/>
          </w:tcPr>
          <w:p>
            <w:pPr>
              <w:pStyle w:val="0"/>
            </w:pPr>
            <w:hyperlink w:history="0" r:id="rId1024"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4"/>
                  <w:color w:val="0000ff"/>
                </w:rPr>
                <w:t xml:space="preserve">Приказ</w:t>
              </w:r>
            </w:hyperlink>
            <w:r>
              <w:rPr>
                <w:sz w:val="24"/>
              </w:rPr>
              <w:t xml:space="preserve"> Минздрава России от 10.02.2022 N 69н</w:t>
            </w:r>
          </w:p>
        </w:tc>
      </w:tr>
      <w:tr>
        <w:tc>
          <w:tcPr>
            <w:tcW w:w="2762" w:type="dxa"/>
          </w:tcPr>
          <w:p>
            <w:pPr>
              <w:pStyle w:val="0"/>
            </w:pPr>
            <w:r>
              <w:rPr>
                <w:sz w:val="24"/>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4"/>
              </w:rPr>
              <w:t xml:space="preserve">K86.0 Хронический панкреатит алкогольной этиологии</w:t>
            </w:r>
          </w:p>
          <w:p>
            <w:pPr>
              <w:pStyle w:val="0"/>
            </w:pPr>
            <w:r>
              <w:rPr>
                <w:sz w:val="24"/>
              </w:rPr>
              <w:t xml:space="preserve">K86.1 Другие хронические панкреатиты</w:t>
            </w:r>
          </w:p>
          <w:p>
            <w:pPr>
              <w:pStyle w:val="0"/>
            </w:pPr>
            <w:r>
              <w:rPr>
                <w:sz w:val="24"/>
              </w:rPr>
              <w:t xml:space="preserve">K86.2 Киста поджелудочной железы</w:t>
            </w:r>
          </w:p>
          <w:p>
            <w:pPr>
              <w:pStyle w:val="0"/>
            </w:pPr>
            <w:r>
              <w:rPr>
                <w:sz w:val="24"/>
              </w:rPr>
              <w:t xml:space="preserve">K86.3 Ложная киста поджелудочной железы</w:t>
            </w:r>
          </w:p>
          <w:p>
            <w:pPr>
              <w:pStyle w:val="0"/>
            </w:pPr>
            <w:r>
              <w:rPr>
                <w:sz w:val="24"/>
              </w:rPr>
              <w:t xml:space="preserve">K86.8 Другие уточненные болезни поджелудочной железы</w:t>
            </w:r>
          </w:p>
        </w:tc>
        <w:tc>
          <w:tcPr>
            <w:tcW w:w="1247" w:type="dxa"/>
          </w:tcPr>
          <w:p>
            <w:pPr>
              <w:pStyle w:val="0"/>
            </w:pPr>
            <w:r>
              <w:rPr>
                <w:sz w:val="24"/>
              </w:rPr>
              <w:t xml:space="preserve">взрослые</w:t>
            </w:r>
          </w:p>
        </w:tc>
        <w:tc>
          <w:tcPr>
            <w:tcW w:w="3005" w:type="dxa"/>
          </w:tcPr>
          <w:p>
            <w:pPr>
              <w:pStyle w:val="0"/>
            </w:pPr>
            <w:hyperlink w:history="0" r:id="rId1025"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4"/>
                  <w:color w:val="0000ff"/>
                </w:rPr>
                <w:t xml:space="preserve">Приказ</w:t>
              </w:r>
            </w:hyperlink>
            <w:r>
              <w:rPr>
                <w:sz w:val="24"/>
              </w:rPr>
              <w:t xml:space="preserve"> Минздрава России от 17.02.2022 N 86н</w:t>
            </w:r>
          </w:p>
        </w:tc>
      </w:tr>
      <w:tr>
        <w:tc>
          <w:tcPr>
            <w:gridSpan w:val="4"/>
            <w:tcW w:w="10614" w:type="dxa"/>
          </w:tcPr>
          <w:p>
            <w:pPr>
              <w:pStyle w:val="0"/>
              <w:outlineLvl w:val="2"/>
              <w:jc w:val="center"/>
            </w:pPr>
            <w:r>
              <w:rPr>
                <w:sz w:val="24"/>
                <w:b w:val="on"/>
              </w:rPr>
              <w:t xml:space="preserve">Болезни кожи и подкожной клетчатки (L00 - L99)</w:t>
            </w:r>
          </w:p>
        </w:tc>
      </w:tr>
      <w:tr>
        <w:tc>
          <w:tcPr>
            <w:tcW w:w="2762" w:type="dxa"/>
          </w:tcPr>
          <w:p>
            <w:pPr>
              <w:pStyle w:val="0"/>
            </w:pPr>
            <w:r>
              <w:rPr>
                <w:sz w:val="24"/>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4"/>
              </w:rPr>
              <w:t xml:space="preserve">L05 Пилонидальная киста</w:t>
            </w:r>
          </w:p>
        </w:tc>
        <w:tc>
          <w:tcPr>
            <w:tcW w:w="1247" w:type="dxa"/>
          </w:tcPr>
          <w:p>
            <w:pPr>
              <w:pStyle w:val="0"/>
            </w:pPr>
            <w:r>
              <w:rPr>
                <w:sz w:val="24"/>
              </w:rPr>
              <w:t xml:space="preserve">взрослые</w:t>
            </w:r>
          </w:p>
        </w:tc>
        <w:tc>
          <w:tcPr>
            <w:tcW w:w="3005" w:type="dxa"/>
          </w:tcPr>
          <w:p>
            <w:pPr>
              <w:pStyle w:val="0"/>
            </w:pPr>
            <w:hyperlink w:history="0" r:id="rId1026"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4"/>
                  <w:color w:val="0000ff"/>
                </w:rPr>
                <w:t xml:space="preserve">Приказ</w:t>
              </w:r>
            </w:hyperlink>
            <w:r>
              <w:rPr>
                <w:sz w:val="24"/>
              </w:rPr>
              <w:t xml:space="preserve"> Минздрава России от 25.01.2023 N 24н</w:t>
            </w:r>
          </w:p>
        </w:tc>
      </w:tr>
      <w:tr>
        <w:tc>
          <w:tcPr>
            <w:tcW w:w="2762" w:type="dxa"/>
          </w:tcPr>
          <w:p>
            <w:pPr>
              <w:pStyle w:val="0"/>
            </w:pPr>
            <w:r>
              <w:rPr>
                <w:sz w:val="24"/>
              </w:rPr>
              <w:t xml:space="preserve">Стандарт медицинской помощи детям при атопическом дерматите (диагностика и лечение)</w:t>
            </w:r>
          </w:p>
        </w:tc>
        <w:tc>
          <w:tcPr>
            <w:tcW w:w="3600" w:type="dxa"/>
          </w:tcPr>
          <w:p>
            <w:pPr>
              <w:pStyle w:val="0"/>
            </w:pPr>
            <w:r>
              <w:rPr>
                <w:sz w:val="24"/>
              </w:rPr>
              <w:t xml:space="preserve">L20 Атопический дерматит</w:t>
            </w:r>
          </w:p>
        </w:tc>
        <w:tc>
          <w:tcPr>
            <w:tcW w:w="1247" w:type="dxa"/>
          </w:tcPr>
          <w:p>
            <w:pPr>
              <w:pStyle w:val="0"/>
            </w:pPr>
            <w:r>
              <w:rPr>
                <w:sz w:val="24"/>
              </w:rPr>
              <w:t xml:space="preserve">дети</w:t>
            </w:r>
          </w:p>
        </w:tc>
        <w:tc>
          <w:tcPr>
            <w:tcW w:w="3005" w:type="dxa"/>
          </w:tcPr>
          <w:p>
            <w:pPr>
              <w:pStyle w:val="0"/>
            </w:pPr>
            <w:hyperlink w:history="0" r:id="rId102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4"/>
                  <w:color w:val="0000ff"/>
                </w:rPr>
                <w:t xml:space="preserve">Приказ</w:t>
              </w:r>
            </w:hyperlink>
            <w:r>
              <w:rPr>
                <w:sz w:val="24"/>
              </w:rPr>
              <w:t xml:space="preserve"> Минздрава России от 25.03.2022 N 202н</w:t>
            </w:r>
          </w:p>
        </w:tc>
      </w:tr>
      <w:tr>
        <w:tc>
          <w:tcPr>
            <w:tcW w:w="2762" w:type="dxa"/>
          </w:tcPr>
          <w:p>
            <w:pPr>
              <w:pStyle w:val="0"/>
            </w:pPr>
            <w:r>
              <w:rPr>
                <w:sz w:val="24"/>
              </w:rPr>
              <w:t xml:space="preserve">Стандарт медицинской помощи взрослым при атопическом дерматите (диагностика и лечение)</w:t>
            </w:r>
          </w:p>
        </w:tc>
        <w:tc>
          <w:tcPr>
            <w:tcW w:w="3600" w:type="dxa"/>
          </w:tcPr>
          <w:p>
            <w:pPr>
              <w:pStyle w:val="0"/>
            </w:pPr>
            <w:r>
              <w:rPr>
                <w:sz w:val="24"/>
              </w:rPr>
              <w:t xml:space="preserve">L20 Атопический дерматит</w:t>
            </w:r>
          </w:p>
        </w:tc>
        <w:tc>
          <w:tcPr>
            <w:tcW w:w="1247" w:type="dxa"/>
          </w:tcPr>
          <w:p>
            <w:pPr>
              <w:pStyle w:val="0"/>
            </w:pPr>
            <w:r>
              <w:rPr>
                <w:sz w:val="24"/>
              </w:rPr>
              <w:t xml:space="preserve">взрослые</w:t>
            </w:r>
          </w:p>
        </w:tc>
        <w:tc>
          <w:tcPr>
            <w:tcW w:w="3005" w:type="dxa"/>
          </w:tcPr>
          <w:p>
            <w:pPr>
              <w:pStyle w:val="0"/>
            </w:pPr>
            <w:hyperlink w:history="0" r:id="rId102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4"/>
                  <w:color w:val="0000ff"/>
                </w:rPr>
                <w:t xml:space="preserve">Приказ</w:t>
              </w:r>
            </w:hyperlink>
            <w:r>
              <w:rPr>
                <w:sz w:val="24"/>
              </w:rPr>
              <w:t xml:space="preserve"> Минздрава России от 26.04.2022 N 289н</w:t>
            </w:r>
          </w:p>
        </w:tc>
      </w:tr>
      <w:tr>
        <w:tc>
          <w:tcPr>
            <w:tcW w:w="2762" w:type="dxa"/>
          </w:tcPr>
          <w:p>
            <w:pPr>
              <w:pStyle w:val="0"/>
            </w:pPr>
            <w:r>
              <w:rPr>
                <w:sz w:val="24"/>
              </w:rPr>
              <w:t xml:space="preserve">Стандарт медицинской помощи взрослым при себорейном дерматите (диагностика и лечение)</w:t>
            </w:r>
          </w:p>
        </w:tc>
        <w:tc>
          <w:tcPr>
            <w:tcW w:w="3600" w:type="dxa"/>
          </w:tcPr>
          <w:p>
            <w:pPr>
              <w:pStyle w:val="0"/>
            </w:pPr>
            <w:r>
              <w:rPr>
                <w:sz w:val="24"/>
              </w:rPr>
              <w:t xml:space="preserve">L21.8 Другой себорейный дерматит</w:t>
            </w:r>
          </w:p>
          <w:p>
            <w:pPr>
              <w:pStyle w:val="0"/>
            </w:pPr>
            <w:r>
              <w:rPr>
                <w:sz w:val="24"/>
              </w:rPr>
              <w:t xml:space="preserve">L21.9 Себорейный дерматит неуточненный</w:t>
            </w:r>
          </w:p>
        </w:tc>
        <w:tc>
          <w:tcPr>
            <w:tcW w:w="1247" w:type="dxa"/>
          </w:tcPr>
          <w:p>
            <w:pPr>
              <w:pStyle w:val="0"/>
            </w:pPr>
            <w:r>
              <w:rPr>
                <w:sz w:val="24"/>
              </w:rPr>
              <w:t xml:space="preserve">взрослые</w:t>
            </w:r>
          </w:p>
        </w:tc>
        <w:tc>
          <w:tcPr>
            <w:tcW w:w="3005" w:type="dxa"/>
          </w:tcPr>
          <w:p>
            <w:pPr>
              <w:pStyle w:val="0"/>
            </w:pPr>
            <w:hyperlink w:history="0" r:id="rId102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4"/>
                  <w:color w:val="0000ff"/>
                </w:rPr>
                <w:t xml:space="preserve">Приказ</w:t>
              </w:r>
            </w:hyperlink>
            <w:r>
              <w:rPr>
                <w:sz w:val="24"/>
              </w:rPr>
              <w:t xml:space="preserve"> Минздрава России от 26.04.2023 N 194н</w:t>
            </w:r>
          </w:p>
        </w:tc>
      </w:tr>
      <w:tr>
        <w:tc>
          <w:tcPr>
            <w:tcW w:w="2762" w:type="dxa"/>
          </w:tcPr>
          <w:p>
            <w:pPr>
              <w:pStyle w:val="0"/>
            </w:pPr>
            <w:r>
              <w:rPr>
                <w:sz w:val="24"/>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4"/>
              </w:rPr>
              <w:t xml:space="preserve">L23 Аллергический контактный дерматит</w:t>
            </w:r>
          </w:p>
          <w:p>
            <w:pPr>
              <w:pStyle w:val="0"/>
            </w:pPr>
            <w:r>
              <w:rPr>
                <w:sz w:val="24"/>
              </w:rPr>
              <w:t xml:space="preserve">L24 Простой раздражительный [irritant] контактный дерматит</w:t>
            </w:r>
          </w:p>
          <w:p>
            <w:pPr>
              <w:pStyle w:val="0"/>
            </w:pPr>
            <w:r>
              <w:rPr>
                <w:sz w:val="24"/>
              </w:rPr>
              <w:t xml:space="preserve">L25 Контактный дерматит неуточненный</w:t>
            </w:r>
          </w:p>
        </w:tc>
        <w:tc>
          <w:tcPr>
            <w:tcW w:w="1247" w:type="dxa"/>
          </w:tcPr>
          <w:p>
            <w:pPr>
              <w:pStyle w:val="0"/>
            </w:pPr>
            <w:r>
              <w:rPr>
                <w:sz w:val="24"/>
              </w:rPr>
              <w:t xml:space="preserve">взрослые</w:t>
            </w:r>
          </w:p>
        </w:tc>
        <w:tc>
          <w:tcPr>
            <w:tcW w:w="3005" w:type="dxa"/>
          </w:tcPr>
          <w:p>
            <w:pPr>
              <w:pStyle w:val="0"/>
            </w:pPr>
            <w:hyperlink w:history="0" r:id="rId103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4"/>
                  <w:color w:val="0000ff"/>
                </w:rPr>
                <w:t xml:space="preserve">Приказ</w:t>
              </w:r>
            </w:hyperlink>
            <w:r>
              <w:rPr>
                <w:sz w:val="24"/>
              </w:rPr>
              <w:t xml:space="preserve"> Минздрава России от 20.06.2022 N 423н</w:t>
            </w:r>
          </w:p>
        </w:tc>
      </w:tr>
      <w:tr>
        <w:tc>
          <w:tcPr>
            <w:tcW w:w="2762" w:type="dxa"/>
          </w:tcPr>
          <w:p>
            <w:pPr>
              <w:pStyle w:val="0"/>
            </w:pPr>
            <w:r>
              <w:rPr>
                <w:sz w:val="24"/>
              </w:rPr>
              <w:t xml:space="preserve">Стандарт медицинской помощи детям при контактном дерматите (диагностика и лечение)</w:t>
            </w:r>
          </w:p>
        </w:tc>
        <w:tc>
          <w:tcPr>
            <w:tcW w:w="3600" w:type="dxa"/>
          </w:tcPr>
          <w:p>
            <w:pPr>
              <w:pStyle w:val="0"/>
            </w:pPr>
            <w:r>
              <w:rPr>
                <w:sz w:val="24"/>
              </w:rPr>
              <w:t xml:space="preserve">L23 Аллергический контактный дерматит</w:t>
            </w:r>
          </w:p>
          <w:p>
            <w:pPr>
              <w:pStyle w:val="0"/>
            </w:pPr>
            <w:r>
              <w:rPr>
                <w:sz w:val="24"/>
              </w:rPr>
              <w:t xml:space="preserve">L24 Простой раздражительный [irritant] контактный дерматит</w:t>
            </w:r>
          </w:p>
          <w:p>
            <w:pPr>
              <w:pStyle w:val="0"/>
            </w:pPr>
            <w:r>
              <w:rPr>
                <w:sz w:val="24"/>
              </w:rPr>
              <w:t xml:space="preserve">L25 Контактный дерматит неуточненный</w:t>
            </w:r>
          </w:p>
        </w:tc>
        <w:tc>
          <w:tcPr>
            <w:tcW w:w="1247" w:type="dxa"/>
          </w:tcPr>
          <w:p>
            <w:pPr>
              <w:pStyle w:val="0"/>
            </w:pPr>
            <w:r>
              <w:rPr>
                <w:sz w:val="24"/>
              </w:rPr>
              <w:t xml:space="preserve">дети</w:t>
            </w:r>
          </w:p>
        </w:tc>
        <w:tc>
          <w:tcPr>
            <w:tcW w:w="3005" w:type="dxa"/>
          </w:tcPr>
          <w:p>
            <w:pPr>
              <w:pStyle w:val="0"/>
            </w:pPr>
            <w:hyperlink w:history="0" r:id="rId103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4"/>
                  <w:color w:val="0000ff"/>
                </w:rPr>
                <w:t xml:space="preserve">Приказ</w:t>
              </w:r>
            </w:hyperlink>
            <w:r>
              <w:rPr>
                <w:sz w:val="24"/>
              </w:rPr>
              <w:t xml:space="preserve"> Минздрава России от 25.03.2022 N 203н</w:t>
            </w:r>
          </w:p>
        </w:tc>
      </w:tr>
      <w:tr>
        <w:tc>
          <w:tcPr>
            <w:tcW w:w="2762" w:type="dxa"/>
          </w:tcPr>
          <w:p>
            <w:pPr>
              <w:pStyle w:val="0"/>
            </w:pPr>
            <w:r>
              <w:rPr>
                <w:sz w:val="24"/>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4"/>
              </w:rPr>
              <w:t xml:space="preserve">L30 Другие дерматиты</w:t>
            </w:r>
          </w:p>
        </w:tc>
        <w:tc>
          <w:tcPr>
            <w:tcW w:w="1247" w:type="dxa"/>
          </w:tcPr>
          <w:p>
            <w:pPr>
              <w:pStyle w:val="0"/>
            </w:pPr>
            <w:r>
              <w:rPr>
                <w:sz w:val="24"/>
              </w:rPr>
              <w:t xml:space="preserve">взрослые</w:t>
            </w:r>
          </w:p>
        </w:tc>
        <w:tc>
          <w:tcPr>
            <w:tcW w:w="3005" w:type="dxa"/>
          </w:tcPr>
          <w:p>
            <w:pPr>
              <w:pStyle w:val="0"/>
            </w:pPr>
            <w:hyperlink w:history="0" r:id="rId1032"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4"/>
                  <w:color w:val="0000ff"/>
                </w:rPr>
                <w:t xml:space="preserve">Приказ</w:t>
              </w:r>
            </w:hyperlink>
            <w:r>
              <w:rPr>
                <w:sz w:val="24"/>
              </w:rPr>
              <w:t xml:space="preserve"> Минздрава России от 08.04.2022 N 241н</w:t>
            </w:r>
          </w:p>
        </w:tc>
      </w:tr>
      <w:tr>
        <w:tc>
          <w:tcPr>
            <w:tcW w:w="2762" w:type="dxa"/>
          </w:tcPr>
          <w:p>
            <w:pPr>
              <w:pStyle w:val="0"/>
            </w:pPr>
            <w:r>
              <w:rPr>
                <w:sz w:val="24"/>
              </w:rPr>
              <w:t xml:space="preserve">Стандарт медицинской помощи детям при экземе</w:t>
            </w:r>
          </w:p>
        </w:tc>
        <w:tc>
          <w:tcPr>
            <w:tcW w:w="3600" w:type="dxa"/>
          </w:tcPr>
          <w:p>
            <w:pPr>
              <w:pStyle w:val="0"/>
            </w:pPr>
            <w:r>
              <w:rPr>
                <w:sz w:val="24"/>
              </w:rPr>
              <w:t xml:space="preserve">L30 Другие дерматиты</w:t>
            </w:r>
          </w:p>
        </w:tc>
        <w:tc>
          <w:tcPr>
            <w:tcW w:w="1247" w:type="dxa"/>
          </w:tcPr>
          <w:p>
            <w:pPr>
              <w:pStyle w:val="0"/>
            </w:pPr>
            <w:r>
              <w:rPr>
                <w:sz w:val="24"/>
              </w:rPr>
              <w:t xml:space="preserve">дети</w:t>
            </w:r>
          </w:p>
        </w:tc>
        <w:tc>
          <w:tcPr>
            <w:tcW w:w="3005" w:type="dxa"/>
          </w:tcPr>
          <w:p>
            <w:pPr>
              <w:pStyle w:val="0"/>
            </w:pPr>
            <w:hyperlink w:history="0" r:id="rId1033"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4"/>
                  <w:color w:val="0000ff"/>
                </w:rPr>
                <w:t xml:space="preserve">Приказ</w:t>
              </w:r>
            </w:hyperlink>
            <w:r>
              <w:rPr>
                <w:sz w:val="24"/>
              </w:rPr>
              <w:t xml:space="preserve"> Минздрава России от 20.12.2021 N 1161н</w:t>
            </w:r>
          </w:p>
        </w:tc>
      </w:tr>
      <w:tr>
        <w:tc>
          <w:tcPr>
            <w:tcW w:w="2762" w:type="dxa"/>
          </w:tcPr>
          <w:p>
            <w:pPr>
              <w:pStyle w:val="0"/>
            </w:pPr>
            <w:r>
              <w:rPr>
                <w:sz w:val="24"/>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4"/>
              </w:rPr>
              <w:t xml:space="preserve">L40 Псориаз</w:t>
            </w:r>
          </w:p>
        </w:tc>
        <w:tc>
          <w:tcPr>
            <w:tcW w:w="1247" w:type="dxa"/>
          </w:tcPr>
          <w:p>
            <w:pPr>
              <w:pStyle w:val="0"/>
            </w:pPr>
            <w:r>
              <w:rPr>
                <w:sz w:val="24"/>
              </w:rPr>
              <w:t xml:space="preserve">дети</w:t>
            </w:r>
          </w:p>
        </w:tc>
        <w:tc>
          <w:tcPr>
            <w:tcW w:w="3005" w:type="dxa"/>
          </w:tcPr>
          <w:p>
            <w:pPr>
              <w:pStyle w:val="0"/>
            </w:pPr>
            <w:hyperlink w:history="0" r:id="rId1034"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4"/>
                  <w:color w:val="0000ff"/>
                </w:rPr>
                <w:t xml:space="preserve">Приказ</w:t>
              </w:r>
            </w:hyperlink>
            <w:r>
              <w:rPr>
                <w:sz w:val="24"/>
              </w:rPr>
              <w:t xml:space="preserve"> Минздрава России от 29.06.2021 N 685н</w:t>
            </w:r>
          </w:p>
        </w:tc>
      </w:tr>
      <w:tr>
        <w:tc>
          <w:tcPr>
            <w:tcW w:w="2762" w:type="dxa"/>
          </w:tcPr>
          <w:p>
            <w:pPr>
              <w:pStyle w:val="0"/>
            </w:pPr>
            <w:r>
              <w:rPr>
                <w:sz w:val="24"/>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4"/>
              </w:rPr>
              <w:t xml:space="preserve">L40 Псориаз</w:t>
            </w:r>
          </w:p>
        </w:tc>
        <w:tc>
          <w:tcPr>
            <w:tcW w:w="1247" w:type="dxa"/>
          </w:tcPr>
          <w:p>
            <w:pPr>
              <w:pStyle w:val="0"/>
            </w:pPr>
            <w:r>
              <w:rPr>
                <w:sz w:val="24"/>
              </w:rPr>
              <w:t xml:space="preserve">взрослые</w:t>
            </w:r>
          </w:p>
        </w:tc>
        <w:tc>
          <w:tcPr>
            <w:tcW w:w="3005" w:type="dxa"/>
          </w:tcPr>
          <w:p>
            <w:pPr>
              <w:pStyle w:val="0"/>
            </w:pPr>
            <w:hyperlink w:history="0" r:id="rId1035"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4"/>
                  <w:color w:val="0000ff"/>
                </w:rPr>
                <w:t xml:space="preserve">Приказ</w:t>
              </w:r>
            </w:hyperlink>
            <w:r>
              <w:rPr>
                <w:sz w:val="24"/>
              </w:rPr>
              <w:t xml:space="preserve"> Минздрава России от 07.12.2021 N 1128н</w:t>
            </w:r>
          </w:p>
        </w:tc>
      </w:tr>
      <w:tr>
        <w:tc>
          <w:tcPr>
            <w:gridSpan w:val="4"/>
            <w:tcW w:w="10614" w:type="dxa"/>
          </w:tcPr>
          <w:p>
            <w:pPr>
              <w:pStyle w:val="0"/>
              <w:outlineLvl w:val="2"/>
              <w:jc w:val="center"/>
            </w:pPr>
            <w:r>
              <w:rPr>
                <w:sz w:val="24"/>
                <w:b w:val="on"/>
              </w:rPr>
              <w:t xml:space="preserve">Болезни костно-мышечной системы и соединительной ткани (M00 - M99)</w:t>
            </w:r>
          </w:p>
        </w:tc>
      </w:tr>
      <w:tr>
        <w:tc>
          <w:tcPr>
            <w:tcW w:w="2762" w:type="dxa"/>
          </w:tcPr>
          <w:p>
            <w:pPr>
              <w:pStyle w:val="0"/>
            </w:pPr>
            <w:r>
              <w:rPr>
                <w:sz w:val="24"/>
              </w:rPr>
              <w:t xml:space="preserve">Стандарт медицинской помощи взрослым при ревматоидном артрите (диагностика и лечение)</w:t>
            </w:r>
          </w:p>
        </w:tc>
        <w:tc>
          <w:tcPr>
            <w:tcW w:w="3600" w:type="dxa"/>
          </w:tcPr>
          <w:p>
            <w:pPr>
              <w:pStyle w:val="0"/>
            </w:pPr>
            <w:r>
              <w:rPr>
                <w:sz w:val="24"/>
              </w:rPr>
              <w:t xml:space="preserve">M05 Серопозитивный ревматоидный артрит</w:t>
            </w:r>
          </w:p>
          <w:p>
            <w:pPr>
              <w:pStyle w:val="0"/>
            </w:pPr>
            <w:r>
              <w:rPr>
                <w:sz w:val="24"/>
              </w:rPr>
              <w:t xml:space="preserve">M06 Другие ревматоидные артриты</w:t>
            </w:r>
          </w:p>
        </w:tc>
        <w:tc>
          <w:tcPr>
            <w:tcW w:w="1247" w:type="dxa"/>
          </w:tcPr>
          <w:p>
            <w:pPr>
              <w:pStyle w:val="0"/>
            </w:pPr>
            <w:r>
              <w:rPr>
                <w:sz w:val="24"/>
              </w:rPr>
              <w:t xml:space="preserve">взрослые</w:t>
            </w:r>
          </w:p>
        </w:tc>
        <w:tc>
          <w:tcPr>
            <w:tcW w:w="3005" w:type="dxa"/>
          </w:tcPr>
          <w:p>
            <w:pPr>
              <w:pStyle w:val="0"/>
            </w:pPr>
            <w:hyperlink w:history="0" r:id="rId1036"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4"/>
                  <w:color w:val="0000ff"/>
                </w:rPr>
                <w:t xml:space="preserve">Приказ</w:t>
              </w:r>
            </w:hyperlink>
            <w:r>
              <w:rPr>
                <w:sz w:val="24"/>
              </w:rPr>
              <w:t xml:space="preserve"> Минздрава России от 02.08.2023 N 401н</w:t>
            </w:r>
          </w:p>
        </w:tc>
      </w:tr>
      <w:tr>
        <w:tc>
          <w:tcPr>
            <w:tcW w:w="2762" w:type="dxa"/>
          </w:tcPr>
          <w:p>
            <w:pPr>
              <w:pStyle w:val="0"/>
            </w:pPr>
            <w:r>
              <w:rPr>
                <w:sz w:val="24"/>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4"/>
              </w:rPr>
              <w:t xml:space="preserve">M08.2 Юношеский артрит с системным началом</w:t>
            </w:r>
          </w:p>
        </w:tc>
        <w:tc>
          <w:tcPr>
            <w:tcW w:w="1247" w:type="dxa"/>
          </w:tcPr>
          <w:p>
            <w:pPr>
              <w:pStyle w:val="0"/>
            </w:pPr>
            <w:r>
              <w:rPr>
                <w:sz w:val="24"/>
              </w:rPr>
              <w:t xml:space="preserve">дети</w:t>
            </w:r>
          </w:p>
        </w:tc>
        <w:tc>
          <w:tcPr>
            <w:tcW w:w="3005" w:type="dxa"/>
          </w:tcPr>
          <w:p>
            <w:pPr>
              <w:pStyle w:val="0"/>
            </w:pPr>
            <w:hyperlink w:history="0" r:id="rId1037"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4"/>
                  <w:color w:val="0000ff"/>
                </w:rPr>
                <w:t xml:space="preserve">Приказ</w:t>
              </w:r>
            </w:hyperlink>
            <w:r>
              <w:rPr>
                <w:sz w:val="24"/>
              </w:rPr>
              <w:t xml:space="preserve"> Минздрава России от 02.10.2023 N 522н</w:t>
            </w:r>
          </w:p>
        </w:tc>
      </w:tr>
      <w:tr>
        <w:tc>
          <w:tcPr>
            <w:tcW w:w="2762" w:type="dxa"/>
          </w:tcPr>
          <w:p>
            <w:pPr>
              <w:pStyle w:val="0"/>
            </w:pPr>
            <w:r>
              <w:rPr>
                <w:sz w:val="24"/>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4"/>
              </w:rPr>
              <w:t xml:space="preserve">M16 Коксартроз [артроз тазобедренного сустава]</w:t>
            </w:r>
          </w:p>
        </w:tc>
        <w:tc>
          <w:tcPr>
            <w:tcW w:w="1247" w:type="dxa"/>
          </w:tcPr>
          <w:p>
            <w:pPr>
              <w:pStyle w:val="0"/>
            </w:pPr>
            <w:r>
              <w:rPr>
                <w:sz w:val="24"/>
              </w:rPr>
              <w:t xml:space="preserve">взрослые</w:t>
            </w:r>
          </w:p>
        </w:tc>
        <w:tc>
          <w:tcPr>
            <w:tcW w:w="3005" w:type="dxa"/>
          </w:tcPr>
          <w:p>
            <w:pPr>
              <w:pStyle w:val="0"/>
            </w:pPr>
            <w:hyperlink w:history="0" r:id="rId1038"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4"/>
                  <w:color w:val="0000ff"/>
                </w:rPr>
                <w:t xml:space="preserve">Приказ</w:t>
              </w:r>
            </w:hyperlink>
            <w:r>
              <w:rPr>
                <w:sz w:val="24"/>
              </w:rPr>
              <w:t xml:space="preserve"> Минздрава России от 16.01.2023 N 11н</w:t>
            </w:r>
          </w:p>
        </w:tc>
      </w:tr>
      <w:tr>
        <w:tc>
          <w:tcPr>
            <w:tcW w:w="2762" w:type="dxa"/>
          </w:tcPr>
          <w:p>
            <w:pPr>
              <w:pStyle w:val="0"/>
            </w:pPr>
            <w:r>
              <w:rPr>
                <w:sz w:val="24"/>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4"/>
              </w:rPr>
              <w:t xml:space="preserve">M17 Гонартроз [артроз коленного сустава]</w:t>
            </w:r>
          </w:p>
        </w:tc>
        <w:tc>
          <w:tcPr>
            <w:tcW w:w="1247" w:type="dxa"/>
          </w:tcPr>
          <w:p>
            <w:pPr>
              <w:pStyle w:val="0"/>
            </w:pPr>
            <w:r>
              <w:rPr>
                <w:sz w:val="24"/>
              </w:rPr>
              <w:t xml:space="preserve">взрослые</w:t>
            </w:r>
          </w:p>
        </w:tc>
        <w:tc>
          <w:tcPr>
            <w:tcW w:w="3005" w:type="dxa"/>
          </w:tcPr>
          <w:p>
            <w:pPr>
              <w:pStyle w:val="0"/>
            </w:pPr>
            <w:hyperlink w:history="0" r:id="rId1039"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4"/>
                  <w:color w:val="0000ff"/>
                </w:rPr>
                <w:t xml:space="preserve">Приказ</w:t>
              </w:r>
            </w:hyperlink>
            <w:r>
              <w:rPr>
                <w:sz w:val="24"/>
              </w:rPr>
              <w:t xml:space="preserve"> Минздрава России от 27.10.2022 N 706н</w:t>
            </w:r>
          </w:p>
        </w:tc>
      </w:tr>
      <w:tr>
        <w:tc>
          <w:tcPr>
            <w:tcW w:w="2762" w:type="dxa"/>
          </w:tcPr>
          <w:p>
            <w:pPr>
              <w:pStyle w:val="0"/>
            </w:pPr>
            <w:r>
              <w:rPr>
                <w:sz w:val="24"/>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4"/>
              </w:rPr>
              <w:t xml:space="preserve">M23.5 Хроническая нестабильность коленного сустава</w:t>
            </w:r>
          </w:p>
          <w:p>
            <w:pPr>
              <w:pStyle w:val="0"/>
            </w:pPr>
            <w:r>
              <w:rPr>
                <w:sz w:val="24"/>
              </w:rPr>
              <w:t xml:space="preserve">M23.6 Другие спонтанные разрывы связки(ок) колена</w:t>
            </w:r>
          </w:p>
          <w:p>
            <w:pPr>
              <w:pStyle w:val="0"/>
            </w:pPr>
            <w:r>
              <w:rPr>
                <w:sz w:val="24"/>
              </w:rPr>
              <w:t xml:space="preserve">S83.5 Растяжение, разрыв и перенапряжение (передней) (задней) крестообразной связки коленного сустава</w:t>
            </w:r>
          </w:p>
          <w:p>
            <w:pPr>
              <w:pStyle w:val="0"/>
            </w:pPr>
            <w:r>
              <w:rPr>
                <w:sz w:val="24"/>
              </w:rPr>
              <w:t xml:space="preserve">S83.7 Травма нескольких структур коленного сустава</w:t>
            </w:r>
          </w:p>
        </w:tc>
        <w:tc>
          <w:tcPr>
            <w:tcW w:w="1247" w:type="dxa"/>
          </w:tcPr>
          <w:p>
            <w:pPr>
              <w:pStyle w:val="0"/>
            </w:pPr>
            <w:r>
              <w:rPr>
                <w:sz w:val="24"/>
              </w:rPr>
              <w:t xml:space="preserve">взрослые</w:t>
            </w:r>
          </w:p>
        </w:tc>
        <w:tc>
          <w:tcPr>
            <w:tcW w:w="3005" w:type="dxa"/>
          </w:tcPr>
          <w:p>
            <w:pPr>
              <w:pStyle w:val="0"/>
            </w:pPr>
            <w:hyperlink w:history="0" r:id="rId1040"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4"/>
                  <w:color w:val="0000ff"/>
                </w:rPr>
                <w:t xml:space="preserve">Приказ</w:t>
              </w:r>
            </w:hyperlink>
            <w:r>
              <w:rPr>
                <w:sz w:val="24"/>
              </w:rPr>
              <w:t xml:space="preserve"> Минздрава России от 28.12.2022 N 809н</w:t>
            </w:r>
          </w:p>
        </w:tc>
      </w:tr>
      <w:tr>
        <w:tc>
          <w:tcPr>
            <w:tcW w:w="2762" w:type="dxa"/>
          </w:tcPr>
          <w:p>
            <w:pPr>
              <w:pStyle w:val="0"/>
            </w:pPr>
            <w:r>
              <w:rPr>
                <w:sz w:val="24"/>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4"/>
              </w:rPr>
              <w:t xml:space="preserve">M25.5 Боль в суставе</w:t>
            </w:r>
          </w:p>
          <w:p>
            <w:pPr>
              <w:pStyle w:val="0"/>
            </w:pPr>
            <w:r>
              <w:rPr>
                <w:sz w:val="24"/>
              </w:rPr>
              <w:t xml:space="preserve">M54 Дорсалгия</w:t>
            </w:r>
          </w:p>
          <w:p>
            <w:pPr>
              <w:pStyle w:val="0"/>
            </w:pPr>
            <w:r>
              <w:rPr>
                <w:sz w:val="24"/>
              </w:rPr>
              <w:t xml:space="preserve">R10.2 Боли в области таза и промежности</w:t>
            </w:r>
          </w:p>
          <w:p>
            <w:pPr>
              <w:pStyle w:val="0"/>
            </w:pPr>
            <w:r>
              <w:rPr>
                <w:sz w:val="24"/>
              </w:rPr>
              <w:t xml:space="preserve">R52.1 Постоянная некупирующаяся боль</w:t>
            </w:r>
          </w:p>
          <w:p>
            <w:pPr>
              <w:pStyle w:val="0"/>
            </w:pPr>
            <w:r>
              <w:rPr>
                <w:sz w:val="24"/>
              </w:rPr>
              <w:t xml:space="preserve">R52.2 Другая постоянная боль</w:t>
            </w:r>
          </w:p>
          <w:p>
            <w:pPr>
              <w:pStyle w:val="0"/>
            </w:pPr>
            <w:r>
              <w:rPr>
                <w:sz w:val="24"/>
              </w:rPr>
              <w:t xml:space="preserve">R52.9 Боль неуточненная</w:t>
            </w:r>
          </w:p>
        </w:tc>
        <w:tc>
          <w:tcPr>
            <w:tcW w:w="1247" w:type="dxa"/>
          </w:tcPr>
          <w:p>
            <w:pPr>
              <w:pStyle w:val="0"/>
            </w:pPr>
            <w:r>
              <w:rPr>
                <w:sz w:val="24"/>
              </w:rPr>
              <w:t xml:space="preserve">взрослые</w:t>
            </w:r>
          </w:p>
        </w:tc>
        <w:tc>
          <w:tcPr>
            <w:tcW w:w="3005" w:type="dxa"/>
          </w:tcPr>
          <w:p>
            <w:pPr>
              <w:pStyle w:val="0"/>
            </w:pPr>
            <w:hyperlink w:history="0" r:id="rId1041"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4"/>
                  <w:color w:val="0000ff"/>
                </w:rPr>
                <w:t xml:space="preserve">Приказ</w:t>
              </w:r>
            </w:hyperlink>
            <w:r>
              <w:rPr>
                <w:sz w:val="24"/>
              </w:rPr>
              <w:t xml:space="preserve"> Минздрава России от 18.11.2021 N 1067н</w:t>
            </w:r>
          </w:p>
        </w:tc>
      </w:tr>
      <w:tr>
        <w:tc>
          <w:tcPr>
            <w:tcW w:w="2762" w:type="dxa"/>
          </w:tcPr>
          <w:p>
            <w:pPr>
              <w:pStyle w:val="0"/>
            </w:pPr>
            <w:r>
              <w:rPr>
                <w:sz w:val="24"/>
              </w:rPr>
              <w:t xml:space="preserve">Стандарт медицинской помощи взрослым при болезни Шейермана (диагностика и лечение)</w:t>
            </w:r>
          </w:p>
        </w:tc>
        <w:tc>
          <w:tcPr>
            <w:tcW w:w="3600" w:type="dxa"/>
          </w:tcPr>
          <w:p>
            <w:pPr>
              <w:pStyle w:val="0"/>
            </w:pPr>
            <w:r>
              <w:rPr>
                <w:sz w:val="24"/>
              </w:rPr>
              <w:t xml:space="preserve">M40.0 Кифоз позиционный</w:t>
            </w:r>
          </w:p>
          <w:p>
            <w:pPr>
              <w:pStyle w:val="0"/>
            </w:pPr>
            <w:r>
              <w:rPr>
                <w:sz w:val="24"/>
              </w:rPr>
              <w:t xml:space="preserve">M40.1 Другие вторичные кифозы</w:t>
            </w:r>
          </w:p>
          <w:p>
            <w:pPr>
              <w:pStyle w:val="0"/>
            </w:pPr>
            <w:r>
              <w:rPr>
                <w:sz w:val="24"/>
              </w:rPr>
              <w:t xml:space="preserve">M40.2 Другие и неуточненные кифозы</w:t>
            </w:r>
          </w:p>
          <w:p>
            <w:pPr>
              <w:pStyle w:val="0"/>
            </w:pPr>
            <w:r>
              <w:rPr>
                <w:sz w:val="24"/>
              </w:rPr>
              <w:t xml:space="preserve">M42.0 Юношеский остеохондроз позвоночника</w:t>
            </w:r>
          </w:p>
          <w:p>
            <w:pPr>
              <w:pStyle w:val="0"/>
            </w:pPr>
            <w:r>
              <w:rPr>
                <w:sz w:val="24"/>
              </w:rPr>
              <w:t xml:space="preserve">Q76.4 Другие врожденные аномалии позвоночника, не связанные со сколиозом</w:t>
            </w:r>
          </w:p>
          <w:p>
            <w:pPr>
              <w:pStyle w:val="0"/>
            </w:pPr>
            <w:r>
              <w:rPr>
                <w:sz w:val="24"/>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4"/>
              </w:rPr>
              <w:t xml:space="preserve">взрослые</w:t>
            </w:r>
          </w:p>
        </w:tc>
        <w:tc>
          <w:tcPr>
            <w:tcW w:w="3005" w:type="dxa"/>
          </w:tcPr>
          <w:p>
            <w:pPr>
              <w:pStyle w:val="0"/>
            </w:pPr>
            <w:hyperlink w:history="0" r:id="rId1042"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4"/>
                  <w:color w:val="0000ff"/>
                </w:rPr>
                <w:t xml:space="preserve">Приказ</w:t>
              </w:r>
            </w:hyperlink>
            <w:r>
              <w:rPr>
                <w:sz w:val="24"/>
              </w:rPr>
              <w:t xml:space="preserve"> Минздрава России от 30.01.2023 N 32н</w:t>
            </w:r>
          </w:p>
        </w:tc>
      </w:tr>
      <w:tr>
        <w:tc>
          <w:tcPr>
            <w:tcW w:w="2762" w:type="dxa"/>
          </w:tcPr>
          <w:p>
            <w:pPr>
              <w:pStyle w:val="0"/>
            </w:pPr>
            <w:r>
              <w:rPr>
                <w:sz w:val="24"/>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4"/>
              </w:rPr>
              <w:t xml:space="preserve">M81.0 Постменопаузный остеопороз</w:t>
            </w:r>
          </w:p>
          <w:p>
            <w:pPr>
              <w:pStyle w:val="0"/>
            </w:pPr>
            <w:r>
              <w:rPr>
                <w:sz w:val="24"/>
              </w:rPr>
              <w:t xml:space="preserve">M81.8 Другие остеопорозы</w:t>
            </w:r>
          </w:p>
        </w:tc>
        <w:tc>
          <w:tcPr>
            <w:tcW w:w="1247" w:type="dxa"/>
          </w:tcPr>
          <w:p>
            <w:pPr>
              <w:pStyle w:val="0"/>
            </w:pPr>
            <w:r>
              <w:rPr>
                <w:sz w:val="24"/>
              </w:rPr>
              <w:t xml:space="preserve">взрослые</w:t>
            </w:r>
          </w:p>
        </w:tc>
        <w:tc>
          <w:tcPr>
            <w:tcW w:w="3005" w:type="dxa"/>
          </w:tcPr>
          <w:p>
            <w:pPr>
              <w:pStyle w:val="0"/>
            </w:pPr>
            <w:hyperlink w:history="0" r:id="rId1043"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4"/>
                  <w:color w:val="0000ff"/>
                </w:rPr>
                <w:t xml:space="preserve">Приказ</w:t>
              </w:r>
            </w:hyperlink>
            <w:r>
              <w:rPr>
                <w:sz w:val="24"/>
              </w:rPr>
              <w:t xml:space="preserve"> Минздрава России от 08.07.2022 N 480н</w:t>
            </w:r>
          </w:p>
        </w:tc>
      </w:tr>
      <w:tr>
        <w:tc>
          <w:tcPr>
            <w:tcW w:w="2762" w:type="dxa"/>
          </w:tcPr>
          <w:p>
            <w:pPr>
              <w:pStyle w:val="0"/>
            </w:pPr>
            <w:r>
              <w:rPr>
                <w:sz w:val="24"/>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4"/>
              </w:rPr>
              <w:t xml:space="preserve">M94.2 Хондромаляция</w:t>
            </w:r>
          </w:p>
          <w:p>
            <w:pPr>
              <w:pStyle w:val="0"/>
            </w:pPr>
            <w:r>
              <w:rPr>
                <w:sz w:val="24"/>
              </w:rPr>
              <w:t xml:space="preserve">M94.8 Другие уточненные поражения хрящей</w:t>
            </w:r>
          </w:p>
          <w:p>
            <w:pPr>
              <w:pStyle w:val="0"/>
            </w:pPr>
            <w:r>
              <w:rPr>
                <w:sz w:val="24"/>
              </w:rPr>
              <w:t xml:space="preserve">S83.3 Разрыв суставного хряща коленного сустава свежий</w:t>
            </w:r>
          </w:p>
        </w:tc>
        <w:tc>
          <w:tcPr>
            <w:tcW w:w="1247" w:type="dxa"/>
          </w:tcPr>
          <w:p>
            <w:pPr>
              <w:pStyle w:val="0"/>
            </w:pPr>
            <w:r>
              <w:rPr>
                <w:sz w:val="24"/>
              </w:rPr>
              <w:t xml:space="preserve">взрослые</w:t>
            </w:r>
          </w:p>
        </w:tc>
        <w:tc>
          <w:tcPr>
            <w:tcW w:w="3005" w:type="dxa"/>
          </w:tcPr>
          <w:p>
            <w:pPr>
              <w:pStyle w:val="0"/>
            </w:pPr>
            <w:hyperlink w:history="0" r:id="rId1044"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4"/>
                  <w:color w:val="0000ff"/>
                </w:rPr>
                <w:t xml:space="preserve">Приказ</w:t>
              </w:r>
            </w:hyperlink>
            <w:r>
              <w:rPr>
                <w:sz w:val="24"/>
              </w:rPr>
              <w:t xml:space="preserve"> Минздрава России от 30.01.2023 N 33н</w:t>
            </w:r>
          </w:p>
        </w:tc>
      </w:tr>
      <w:tr>
        <w:tc>
          <w:tcPr>
            <w:gridSpan w:val="4"/>
            <w:tcW w:w="10614" w:type="dxa"/>
          </w:tcPr>
          <w:p>
            <w:pPr>
              <w:pStyle w:val="0"/>
              <w:outlineLvl w:val="2"/>
              <w:jc w:val="center"/>
            </w:pPr>
            <w:r>
              <w:rPr>
                <w:sz w:val="24"/>
                <w:b w:val="on"/>
              </w:rPr>
              <w:t xml:space="preserve">Болезни мочеполовой системы (N00 - N99)</w:t>
            </w:r>
          </w:p>
        </w:tc>
      </w:tr>
      <w:tr>
        <w:tc>
          <w:tcPr>
            <w:tcW w:w="2762" w:type="dxa"/>
          </w:tcPr>
          <w:p>
            <w:pPr>
              <w:pStyle w:val="0"/>
            </w:pPr>
            <w:r>
              <w:rPr>
                <w:sz w:val="24"/>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4"/>
              </w:rPr>
              <w:t xml:space="preserve">N20 Камни почки и мочеточника</w:t>
            </w:r>
          </w:p>
          <w:p>
            <w:pPr>
              <w:pStyle w:val="0"/>
            </w:pPr>
            <w:r>
              <w:rPr>
                <w:sz w:val="24"/>
              </w:rPr>
              <w:t xml:space="preserve">N21 Камни нижних отделов мочевых путей</w:t>
            </w:r>
          </w:p>
          <w:p>
            <w:pPr>
              <w:pStyle w:val="0"/>
            </w:pPr>
            <w:r>
              <w:rPr>
                <w:sz w:val="24"/>
              </w:rPr>
              <w:t xml:space="preserve">N22 Камни мочевых путей при болезнях, классифицированных в других рубриках</w:t>
            </w:r>
          </w:p>
          <w:p>
            <w:pPr>
              <w:pStyle w:val="0"/>
            </w:pPr>
            <w:r>
              <w:rPr>
                <w:sz w:val="24"/>
              </w:rPr>
              <w:t xml:space="preserve">N23 Почечная колика неуточненная</w:t>
            </w:r>
          </w:p>
        </w:tc>
        <w:tc>
          <w:tcPr>
            <w:tcW w:w="1247" w:type="dxa"/>
          </w:tcPr>
          <w:p>
            <w:pPr>
              <w:pStyle w:val="0"/>
            </w:pPr>
            <w:r>
              <w:rPr>
                <w:sz w:val="24"/>
              </w:rPr>
              <w:t xml:space="preserve">дети</w:t>
            </w:r>
          </w:p>
        </w:tc>
        <w:tc>
          <w:tcPr>
            <w:tcW w:w="3005" w:type="dxa"/>
          </w:tcPr>
          <w:p>
            <w:pPr>
              <w:pStyle w:val="0"/>
            </w:pPr>
            <w:hyperlink w:history="0" r:id="rId1045"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4"/>
                  <w:color w:val="0000ff"/>
                </w:rPr>
                <w:t xml:space="preserve">Приказ</w:t>
              </w:r>
            </w:hyperlink>
            <w:r>
              <w:rPr>
                <w:sz w:val="24"/>
              </w:rPr>
              <w:t xml:space="preserve"> Минздрава России от 14.04.2022 N 255н</w:t>
            </w:r>
          </w:p>
        </w:tc>
      </w:tr>
      <w:tr>
        <w:tc>
          <w:tcPr>
            <w:tcW w:w="2762" w:type="dxa"/>
          </w:tcPr>
          <w:p>
            <w:pPr>
              <w:pStyle w:val="0"/>
            </w:pPr>
            <w:r>
              <w:rPr>
                <w:sz w:val="24"/>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4"/>
              </w:rPr>
              <w:t xml:space="preserve">N 20 Камни почки и мочеточника</w:t>
            </w:r>
          </w:p>
        </w:tc>
        <w:tc>
          <w:tcPr>
            <w:tcW w:w="1247" w:type="dxa"/>
          </w:tcPr>
          <w:p>
            <w:pPr>
              <w:pStyle w:val="0"/>
            </w:pPr>
            <w:r>
              <w:rPr>
                <w:sz w:val="24"/>
              </w:rPr>
              <w:t xml:space="preserve">взрослые</w:t>
            </w:r>
          </w:p>
        </w:tc>
        <w:tc>
          <w:tcPr>
            <w:tcW w:w="3005" w:type="dxa"/>
          </w:tcPr>
          <w:p>
            <w:pPr>
              <w:pStyle w:val="0"/>
            </w:pPr>
            <w:hyperlink w:history="0" r:id="rId1046"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4"/>
                  <w:color w:val="0000ff"/>
                </w:rPr>
                <w:t xml:space="preserve">Приказ</w:t>
              </w:r>
            </w:hyperlink>
            <w:r>
              <w:rPr>
                <w:sz w:val="24"/>
              </w:rPr>
              <w:t xml:space="preserve"> Минздрава России от 08.07.2021 N 736н</w:t>
            </w:r>
          </w:p>
        </w:tc>
      </w:tr>
      <w:tr>
        <w:tc>
          <w:tcPr>
            <w:tcW w:w="2762" w:type="dxa"/>
          </w:tcPr>
          <w:p>
            <w:pPr>
              <w:pStyle w:val="0"/>
            </w:pPr>
            <w:r>
              <w:rPr>
                <w:sz w:val="24"/>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4"/>
              </w:rPr>
              <w:t xml:space="preserve">N10 Острый тубулоинтерстициальный нефрит</w:t>
            </w:r>
          </w:p>
          <w:p>
            <w:pPr>
              <w:pStyle w:val="0"/>
            </w:pPr>
            <w:r>
              <w:rPr>
                <w:sz w:val="24"/>
              </w:rPr>
              <w:t xml:space="preserve">N11 Хронический тубулоинтерстициальный нефрит</w:t>
            </w:r>
          </w:p>
          <w:p>
            <w:pPr>
              <w:pStyle w:val="0"/>
            </w:pPr>
            <w:r>
              <w:rPr>
                <w:sz w:val="24"/>
              </w:rPr>
              <w:t xml:space="preserve">N13.6 Пионефроз</w:t>
            </w:r>
          </w:p>
          <w:p>
            <w:pPr>
              <w:pStyle w:val="0"/>
            </w:pPr>
            <w:r>
              <w:rPr>
                <w:sz w:val="24"/>
              </w:rPr>
              <w:t xml:space="preserve">N30.0 Острый цистит</w:t>
            </w:r>
          </w:p>
          <w:p>
            <w:pPr>
              <w:pStyle w:val="0"/>
            </w:pPr>
            <w:r>
              <w:rPr>
                <w:sz w:val="24"/>
              </w:rPr>
              <w:t xml:space="preserve">N30.1 Интерстициальный цистит (хронический)</w:t>
            </w:r>
          </w:p>
          <w:p>
            <w:pPr>
              <w:pStyle w:val="0"/>
            </w:pPr>
            <w:r>
              <w:rPr>
                <w:sz w:val="24"/>
              </w:rPr>
              <w:t xml:space="preserve">N39.0 Инфекция мочевыводящих путей без установленной локализации</w:t>
            </w:r>
          </w:p>
        </w:tc>
        <w:tc>
          <w:tcPr>
            <w:tcW w:w="1247" w:type="dxa"/>
          </w:tcPr>
          <w:p>
            <w:pPr>
              <w:pStyle w:val="0"/>
            </w:pPr>
            <w:r>
              <w:rPr>
                <w:sz w:val="24"/>
              </w:rPr>
              <w:t xml:space="preserve">дети</w:t>
            </w:r>
          </w:p>
        </w:tc>
        <w:tc>
          <w:tcPr>
            <w:tcW w:w="3005" w:type="dxa"/>
          </w:tcPr>
          <w:p>
            <w:pPr>
              <w:pStyle w:val="0"/>
            </w:pPr>
            <w:hyperlink w:history="0" r:id="rId1047"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4"/>
                  <w:color w:val="0000ff"/>
                </w:rPr>
                <w:t xml:space="preserve">Приказ</w:t>
              </w:r>
            </w:hyperlink>
            <w:r>
              <w:rPr>
                <w:sz w:val="24"/>
              </w:rPr>
              <w:t xml:space="preserve"> Минздрава России от 12.12.2023 N 678н</w:t>
            </w:r>
          </w:p>
        </w:tc>
      </w:tr>
      <w:tr>
        <w:tc>
          <w:tcPr>
            <w:tcW w:w="2762" w:type="dxa"/>
          </w:tcPr>
          <w:p>
            <w:pPr>
              <w:pStyle w:val="0"/>
            </w:pPr>
            <w:r>
              <w:rPr>
                <w:sz w:val="24"/>
              </w:rPr>
              <w:t xml:space="preserve">Стандарт медицинской помощи детям при хронической болезни почек (диагностика, лечение и диспансерное наблюдение)</w:t>
            </w:r>
          </w:p>
        </w:tc>
        <w:tc>
          <w:tcPr>
            <w:tcW w:w="3600" w:type="dxa"/>
          </w:tcPr>
          <w:p>
            <w:pPr>
              <w:pStyle w:val="0"/>
            </w:pPr>
            <w:r>
              <w:rPr>
                <w:sz w:val="24"/>
              </w:rPr>
              <w:t xml:space="preserve">N 18 Хроническая болезнь почки</w:t>
            </w:r>
          </w:p>
        </w:tc>
        <w:tc>
          <w:tcPr>
            <w:tcW w:w="1247" w:type="dxa"/>
          </w:tcPr>
          <w:p>
            <w:pPr>
              <w:pStyle w:val="0"/>
            </w:pPr>
            <w:r>
              <w:rPr>
                <w:sz w:val="24"/>
              </w:rPr>
              <w:t xml:space="preserve">дети</w:t>
            </w:r>
          </w:p>
        </w:tc>
        <w:tc>
          <w:tcPr>
            <w:tcW w:w="3005" w:type="dxa"/>
          </w:tcPr>
          <w:p>
            <w:pPr>
              <w:pStyle w:val="0"/>
            </w:pPr>
            <w:hyperlink w:history="0" r:id="rId1048"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sz w:val="24"/>
                  <w:color w:val="0000ff"/>
                </w:rPr>
                <w:t xml:space="preserve">Приказ</w:t>
              </w:r>
            </w:hyperlink>
            <w:r>
              <w:rPr>
                <w:sz w:val="24"/>
              </w:rPr>
              <w:t xml:space="preserve"> Минздрава России от 25.10.2024 N 571н</w:t>
            </w:r>
          </w:p>
        </w:tc>
      </w:tr>
      <w:tr>
        <w:tc>
          <w:tcPr>
            <w:tcW w:w="2762" w:type="dxa"/>
          </w:tcPr>
          <w:p>
            <w:pPr>
              <w:pStyle w:val="0"/>
            </w:pPr>
            <w:r>
              <w:rPr>
                <w:sz w:val="24"/>
              </w:rPr>
              <w:t xml:space="preserve">Стандарт медицинской помощи взрослым при почечной колике (диагностика и лечение)</w:t>
            </w:r>
          </w:p>
        </w:tc>
        <w:tc>
          <w:tcPr>
            <w:tcW w:w="3600" w:type="dxa"/>
          </w:tcPr>
          <w:p>
            <w:pPr>
              <w:pStyle w:val="0"/>
            </w:pPr>
            <w:r>
              <w:rPr>
                <w:sz w:val="24"/>
              </w:rPr>
              <w:t xml:space="preserve">N 23 Почечная колика неуточненная</w:t>
            </w:r>
          </w:p>
        </w:tc>
        <w:tc>
          <w:tcPr>
            <w:tcW w:w="1247" w:type="dxa"/>
          </w:tcPr>
          <w:p>
            <w:pPr>
              <w:pStyle w:val="0"/>
            </w:pPr>
            <w:r>
              <w:rPr>
                <w:sz w:val="24"/>
              </w:rPr>
              <w:t xml:space="preserve">взрослые</w:t>
            </w:r>
          </w:p>
        </w:tc>
        <w:tc>
          <w:tcPr>
            <w:tcW w:w="3005" w:type="dxa"/>
          </w:tcPr>
          <w:p>
            <w:pPr>
              <w:pStyle w:val="0"/>
            </w:pPr>
            <w:hyperlink w:history="0" r:id="rId1049"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4"/>
                  <w:color w:val="0000ff"/>
                </w:rPr>
                <w:t xml:space="preserve">Приказ</w:t>
              </w:r>
            </w:hyperlink>
            <w:r>
              <w:rPr>
                <w:sz w:val="24"/>
              </w:rPr>
              <w:t xml:space="preserve"> Минздрава России от 14.06.2022 N 405н</w:t>
            </w:r>
          </w:p>
        </w:tc>
      </w:tr>
      <w:tr>
        <w:tc>
          <w:tcPr>
            <w:tcW w:w="2762" w:type="dxa"/>
          </w:tcPr>
          <w:p>
            <w:pPr>
              <w:pStyle w:val="0"/>
            </w:pPr>
            <w:r>
              <w:rPr>
                <w:sz w:val="24"/>
              </w:rPr>
              <w:t xml:space="preserve">Стандарт медицинской помощи взрослым при стриктуре уретры (диагностика и лечение)</w:t>
            </w:r>
          </w:p>
        </w:tc>
        <w:tc>
          <w:tcPr>
            <w:tcW w:w="3600" w:type="dxa"/>
          </w:tcPr>
          <w:p>
            <w:pPr>
              <w:pStyle w:val="0"/>
            </w:pPr>
            <w:r>
              <w:rPr>
                <w:sz w:val="24"/>
              </w:rPr>
              <w:t xml:space="preserve">N 35 Стриктура уретры</w:t>
            </w:r>
          </w:p>
        </w:tc>
        <w:tc>
          <w:tcPr>
            <w:tcW w:w="1247" w:type="dxa"/>
          </w:tcPr>
          <w:p>
            <w:pPr>
              <w:pStyle w:val="0"/>
            </w:pPr>
            <w:r>
              <w:rPr>
                <w:sz w:val="24"/>
              </w:rPr>
              <w:t xml:space="preserve">взрослые</w:t>
            </w:r>
          </w:p>
        </w:tc>
        <w:tc>
          <w:tcPr>
            <w:tcW w:w="3005" w:type="dxa"/>
          </w:tcPr>
          <w:p>
            <w:pPr>
              <w:pStyle w:val="0"/>
            </w:pPr>
            <w:hyperlink w:history="0" r:id="rId1050"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4"/>
                  <w:color w:val="0000ff"/>
                </w:rPr>
                <w:t xml:space="preserve">Приказ</w:t>
              </w:r>
            </w:hyperlink>
            <w:r>
              <w:rPr>
                <w:sz w:val="24"/>
              </w:rPr>
              <w:t xml:space="preserve"> Минздрава России от 16.05.2022 N 330н</w:t>
            </w:r>
          </w:p>
        </w:tc>
      </w:tr>
      <w:tr>
        <w:tc>
          <w:tcPr>
            <w:tcW w:w="2762" w:type="dxa"/>
          </w:tcPr>
          <w:p>
            <w:pPr>
              <w:pStyle w:val="0"/>
            </w:pPr>
            <w:r>
              <w:rPr>
                <w:sz w:val="24"/>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4"/>
              </w:rPr>
              <w:t xml:space="preserve">N39.3 Непроизвольное мочеиспускание</w:t>
            </w:r>
          </w:p>
          <w:p>
            <w:pPr>
              <w:pStyle w:val="0"/>
            </w:pPr>
            <w:r>
              <w:rPr>
                <w:sz w:val="24"/>
              </w:rPr>
              <w:t xml:space="preserve">R32 Недержание мочи неуточненное</w:t>
            </w:r>
          </w:p>
        </w:tc>
        <w:tc>
          <w:tcPr>
            <w:tcW w:w="1247" w:type="dxa"/>
          </w:tcPr>
          <w:p>
            <w:pPr>
              <w:pStyle w:val="0"/>
            </w:pPr>
            <w:r>
              <w:rPr>
                <w:sz w:val="24"/>
              </w:rPr>
              <w:t xml:space="preserve">взрослые</w:t>
            </w:r>
          </w:p>
        </w:tc>
        <w:tc>
          <w:tcPr>
            <w:tcW w:w="3005" w:type="dxa"/>
          </w:tcPr>
          <w:p>
            <w:pPr>
              <w:pStyle w:val="0"/>
            </w:pPr>
            <w:hyperlink w:history="0" r:id="rId1051"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4"/>
                  <w:color w:val="0000ff"/>
                </w:rPr>
                <w:t xml:space="preserve">Приказ</w:t>
              </w:r>
            </w:hyperlink>
            <w:r>
              <w:rPr>
                <w:sz w:val="24"/>
              </w:rPr>
              <w:t xml:space="preserve"> Минздрава России от 23.12.2021 N 1173н</w:t>
            </w:r>
          </w:p>
        </w:tc>
      </w:tr>
      <w:tr>
        <w:tc>
          <w:tcPr>
            <w:tcW w:w="2762" w:type="dxa"/>
          </w:tcPr>
          <w:p>
            <w:pPr>
              <w:pStyle w:val="0"/>
            </w:pPr>
            <w:r>
              <w:rPr>
                <w:sz w:val="24"/>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4"/>
              </w:rPr>
              <w:t xml:space="preserve">N40 Гиперплазия предстательной железы</w:t>
            </w:r>
          </w:p>
        </w:tc>
        <w:tc>
          <w:tcPr>
            <w:tcW w:w="1247" w:type="dxa"/>
          </w:tcPr>
          <w:p>
            <w:pPr>
              <w:pStyle w:val="0"/>
            </w:pPr>
            <w:r>
              <w:rPr>
                <w:sz w:val="24"/>
              </w:rPr>
              <w:t xml:space="preserve">взрослые</w:t>
            </w:r>
          </w:p>
        </w:tc>
        <w:tc>
          <w:tcPr>
            <w:tcW w:w="3005" w:type="dxa"/>
          </w:tcPr>
          <w:p>
            <w:pPr>
              <w:pStyle w:val="0"/>
            </w:pPr>
            <w:hyperlink w:history="0" r:id="rId1052"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4"/>
                  <w:color w:val="0000ff"/>
                </w:rPr>
                <w:t xml:space="preserve">Приказ</w:t>
              </w:r>
            </w:hyperlink>
            <w:r>
              <w:rPr>
                <w:sz w:val="24"/>
              </w:rPr>
              <w:t xml:space="preserve"> Минздрава России от 08.07.2021 N 738н</w:t>
            </w:r>
          </w:p>
        </w:tc>
      </w:tr>
      <w:tr>
        <w:tc>
          <w:tcPr>
            <w:tcW w:w="2762" w:type="dxa"/>
          </w:tcPr>
          <w:p>
            <w:pPr>
              <w:pStyle w:val="0"/>
            </w:pPr>
            <w:r>
              <w:rPr>
                <w:sz w:val="24"/>
              </w:rPr>
              <w:t xml:space="preserve">Стандарт медицинской помощи мужчинам при бесплодии (диагностика и лечение)</w:t>
            </w:r>
          </w:p>
        </w:tc>
        <w:tc>
          <w:tcPr>
            <w:tcW w:w="3600" w:type="dxa"/>
          </w:tcPr>
          <w:p>
            <w:pPr>
              <w:pStyle w:val="0"/>
            </w:pPr>
            <w:r>
              <w:rPr>
                <w:sz w:val="24"/>
              </w:rPr>
              <w:t xml:space="preserve">N46 Мужское бесплодие</w:t>
            </w:r>
          </w:p>
        </w:tc>
        <w:tc>
          <w:tcPr>
            <w:tcW w:w="1247" w:type="dxa"/>
          </w:tcPr>
          <w:p>
            <w:pPr>
              <w:pStyle w:val="0"/>
            </w:pPr>
            <w:r>
              <w:rPr>
                <w:sz w:val="24"/>
              </w:rPr>
              <w:t xml:space="preserve">взрослые</w:t>
            </w:r>
          </w:p>
        </w:tc>
        <w:tc>
          <w:tcPr>
            <w:tcW w:w="3005" w:type="dxa"/>
          </w:tcPr>
          <w:p>
            <w:pPr>
              <w:pStyle w:val="0"/>
            </w:pPr>
            <w:hyperlink w:history="0" r:id="rId1053"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4"/>
                  <w:color w:val="0000ff"/>
                </w:rPr>
                <w:t xml:space="preserve">Приказ</w:t>
              </w:r>
            </w:hyperlink>
            <w:r>
              <w:rPr>
                <w:sz w:val="24"/>
              </w:rPr>
              <w:t xml:space="preserve"> Минздрава России от 08.02.2022 N 62н</w:t>
            </w:r>
          </w:p>
        </w:tc>
      </w:tr>
      <w:tr>
        <w:tc>
          <w:tcPr>
            <w:tcW w:w="2762" w:type="dxa"/>
          </w:tcPr>
          <w:p>
            <w:pPr>
              <w:pStyle w:val="0"/>
            </w:pPr>
            <w:r>
              <w:rPr>
                <w:sz w:val="24"/>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4"/>
              </w:rPr>
              <w:t xml:space="preserve">F52.2 Недостаточность генитальной реакции</w:t>
            </w:r>
          </w:p>
          <w:p>
            <w:pPr>
              <w:pStyle w:val="0"/>
            </w:pPr>
            <w:r>
              <w:rPr>
                <w:sz w:val="24"/>
              </w:rPr>
              <w:t xml:space="preserve">N48.4 Импотенция органического происхождения</w:t>
            </w:r>
          </w:p>
        </w:tc>
        <w:tc>
          <w:tcPr>
            <w:tcW w:w="1247" w:type="dxa"/>
          </w:tcPr>
          <w:p>
            <w:pPr>
              <w:pStyle w:val="0"/>
            </w:pPr>
            <w:r>
              <w:rPr>
                <w:sz w:val="24"/>
              </w:rPr>
              <w:t xml:space="preserve">взрослые</w:t>
            </w:r>
          </w:p>
        </w:tc>
        <w:tc>
          <w:tcPr>
            <w:tcW w:w="3005" w:type="dxa"/>
          </w:tcPr>
          <w:p>
            <w:pPr>
              <w:pStyle w:val="0"/>
            </w:pPr>
            <w:hyperlink w:history="0" r:id="rId1054"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4"/>
                  <w:color w:val="0000ff"/>
                </w:rPr>
                <w:t xml:space="preserve">Приказ</w:t>
              </w:r>
            </w:hyperlink>
            <w:r>
              <w:rPr>
                <w:sz w:val="24"/>
              </w:rPr>
              <w:t xml:space="preserve"> Минздрава России от 12.05.2023 N 224н</w:t>
            </w:r>
          </w:p>
        </w:tc>
      </w:tr>
      <w:tr>
        <w:tc>
          <w:tcPr>
            <w:tcW w:w="2762" w:type="dxa"/>
          </w:tcPr>
          <w:p>
            <w:pPr>
              <w:pStyle w:val="0"/>
            </w:pPr>
            <w:r>
              <w:rPr>
                <w:sz w:val="24"/>
              </w:rPr>
              <w:t xml:space="preserve">Стандарт медицинской помощи взрослым при выпадении женских половых органов (диагностика и лечение)</w:t>
            </w:r>
          </w:p>
        </w:tc>
        <w:tc>
          <w:tcPr>
            <w:tcW w:w="3600" w:type="dxa"/>
          </w:tcPr>
          <w:p>
            <w:pPr>
              <w:pStyle w:val="0"/>
            </w:pPr>
            <w:r>
              <w:rPr>
                <w:sz w:val="24"/>
              </w:rPr>
              <w:t xml:space="preserve">N81 Выпадение женских половых органов</w:t>
            </w:r>
          </w:p>
          <w:p>
            <w:pPr>
              <w:pStyle w:val="0"/>
            </w:pPr>
            <w:r>
              <w:rPr>
                <w:sz w:val="24"/>
              </w:rPr>
              <w:t xml:space="preserve">N99.3 Выпадение свода влагалища после экстирпации матки</w:t>
            </w:r>
          </w:p>
        </w:tc>
        <w:tc>
          <w:tcPr>
            <w:tcW w:w="1247" w:type="dxa"/>
          </w:tcPr>
          <w:p>
            <w:pPr>
              <w:pStyle w:val="0"/>
            </w:pPr>
            <w:r>
              <w:rPr>
                <w:sz w:val="24"/>
              </w:rPr>
              <w:t xml:space="preserve">взрослые</w:t>
            </w:r>
          </w:p>
        </w:tc>
        <w:tc>
          <w:tcPr>
            <w:tcW w:w="3005" w:type="dxa"/>
          </w:tcPr>
          <w:p>
            <w:pPr>
              <w:pStyle w:val="0"/>
            </w:pPr>
            <w:hyperlink w:history="0" r:id="rId1055" w:tooltip="Приказ Минздрава России от 11.06.2025 N 348н &quot;Об утверждении стандарта медицинской помощи взрослым при выпадении женских половых органов (диагностика и лечение)&quot; (Зарегистрировано в Минюсте России 07.07.2025 N 82824) {КонсультантПлюс}">
              <w:r>
                <w:rPr>
                  <w:sz w:val="24"/>
                  <w:color w:val="0000ff"/>
                </w:rPr>
                <w:t xml:space="preserve">Приказ</w:t>
              </w:r>
            </w:hyperlink>
            <w:r>
              <w:rPr>
                <w:sz w:val="24"/>
              </w:rPr>
              <w:t xml:space="preserve"> Минздрава России от 11.06.2025 N 348н</w:t>
            </w:r>
          </w:p>
        </w:tc>
      </w:tr>
      <w:tr>
        <w:tc>
          <w:tcPr>
            <w:tcW w:w="2762" w:type="dxa"/>
          </w:tcPr>
          <w:p>
            <w:pPr>
              <w:pStyle w:val="0"/>
            </w:pPr>
            <w:r>
              <w:rPr>
                <w:sz w:val="24"/>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4"/>
              </w:rPr>
              <w:t xml:space="preserve">N82.3 Свищ влагалищно-толстокишечный</w:t>
            </w:r>
          </w:p>
        </w:tc>
        <w:tc>
          <w:tcPr>
            <w:tcW w:w="1247" w:type="dxa"/>
          </w:tcPr>
          <w:p>
            <w:pPr>
              <w:pStyle w:val="0"/>
            </w:pPr>
            <w:r>
              <w:rPr>
                <w:sz w:val="24"/>
              </w:rPr>
              <w:t xml:space="preserve">взрослые</w:t>
            </w:r>
          </w:p>
        </w:tc>
        <w:tc>
          <w:tcPr>
            <w:tcW w:w="3005" w:type="dxa"/>
          </w:tcPr>
          <w:p>
            <w:pPr>
              <w:pStyle w:val="0"/>
            </w:pPr>
            <w:hyperlink w:history="0" r:id="rId1056"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4"/>
                  <w:color w:val="0000ff"/>
                </w:rPr>
                <w:t xml:space="preserve">Приказ</w:t>
              </w:r>
            </w:hyperlink>
            <w:r>
              <w:rPr>
                <w:sz w:val="24"/>
              </w:rPr>
              <w:t xml:space="preserve"> Минздрава России от 24.01.2023 N 20н</w:t>
            </w:r>
          </w:p>
        </w:tc>
      </w:tr>
      <w:tr>
        <w:tc>
          <w:tcPr>
            <w:tcW w:w="2762" w:type="dxa"/>
          </w:tcPr>
          <w:p>
            <w:pPr>
              <w:pStyle w:val="0"/>
            </w:pPr>
            <w:r>
              <w:rPr>
                <w:sz w:val="24"/>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4"/>
              </w:rPr>
              <w:t xml:space="preserve">N98.1 Гиперстимуляция яичников</w:t>
            </w:r>
          </w:p>
        </w:tc>
        <w:tc>
          <w:tcPr>
            <w:tcW w:w="1247" w:type="dxa"/>
          </w:tcPr>
          <w:p>
            <w:pPr>
              <w:pStyle w:val="0"/>
            </w:pPr>
            <w:r>
              <w:rPr>
                <w:sz w:val="24"/>
              </w:rPr>
              <w:t xml:space="preserve">взрослые</w:t>
            </w:r>
          </w:p>
        </w:tc>
        <w:tc>
          <w:tcPr>
            <w:tcW w:w="3005" w:type="dxa"/>
          </w:tcPr>
          <w:p>
            <w:pPr>
              <w:pStyle w:val="0"/>
            </w:pPr>
            <w:hyperlink w:history="0" r:id="rId1057"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4"/>
                  <w:color w:val="0000ff"/>
                </w:rPr>
                <w:t xml:space="preserve">Приказ</w:t>
              </w:r>
            </w:hyperlink>
            <w:r>
              <w:rPr>
                <w:sz w:val="24"/>
              </w:rPr>
              <w:t xml:space="preserve"> Минздрава России от 09.01.2023 N 4н</w:t>
            </w:r>
          </w:p>
        </w:tc>
      </w:tr>
      <w:tr>
        <w:tc>
          <w:tcPr>
            <w:gridSpan w:val="4"/>
            <w:tcW w:w="10614" w:type="dxa"/>
          </w:tcPr>
          <w:p>
            <w:pPr>
              <w:pStyle w:val="0"/>
              <w:outlineLvl w:val="2"/>
              <w:jc w:val="center"/>
            </w:pPr>
            <w:r>
              <w:rPr>
                <w:sz w:val="24"/>
                <w:b w:val="on"/>
              </w:rPr>
              <w:t xml:space="preserve">Беременность, роды и послеродовой период (О00 - О99)</w:t>
            </w:r>
          </w:p>
        </w:tc>
      </w:tr>
      <w:tr>
        <w:tc>
          <w:tcPr>
            <w:tcW w:w="2762" w:type="dxa"/>
          </w:tcPr>
          <w:p>
            <w:pPr>
              <w:pStyle w:val="0"/>
            </w:pPr>
            <w:r>
              <w:rPr>
                <w:sz w:val="24"/>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4"/>
              </w:rPr>
              <w:t xml:space="preserve">O02 Другие анормальные продукты зачатия</w:t>
            </w:r>
          </w:p>
          <w:p>
            <w:pPr>
              <w:pStyle w:val="0"/>
            </w:pPr>
            <w:r>
              <w:rPr>
                <w:sz w:val="24"/>
              </w:rPr>
              <w:t xml:space="preserve">O03. Самопроизвольный аборт неполный, осложнившийся инфекцией половых путей и тазовых органов</w:t>
            </w:r>
          </w:p>
          <w:p>
            <w:pPr>
              <w:pStyle w:val="0"/>
            </w:pPr>
            <w:r>
              <w:rPr>
                <w:sz w:val="24"/>
              </w:rPr>
              <w:t xml:space="preserve">O03.1 Самопроизвольный аборт неполный, осложнившийся длительным или чрезмерным кровотечением</w:t>
            </w:r>
          </w:p>
          <w:p>
            <w:pPr>
              <w:pStyle w:val="0"/>
            </w:pPr>
            <w:r>
              <w:rPr>
                <w:sz w:val="24"/>
              </w:rPr>
              <w:t xml:space="preserve">O03.3 Самопроизвольный аборт неполный, с другими и неуточненными осложнениями</w:t>
            </w:r>
          </w:p>
          <w:p>
            <w:pPr>
              <w:pStyle w:val="0"/>
            </w:pPr>
            <w:r>
              <w:rPr>
                <w:sz w:val="24"/>
              </w:rPr>
              <w:t xml:space="preserve">O03.4 Самопроизвольный аборт неполный без осложнений</w:t>
            </w:r>
          </w:p>
          <w:p>
            <w:pPr>
              <w:pStyle w:val="0"/>
            </w:pPr>
            <w:r>
              <w:rPr>
                <w:sz w:val="24"/>
              </w:rPr>
              <w:t xml:space="preserve">O03.5 Самопроизвольный аборт полный или неуточненный, осложнившийся инфекцией половых путей и тазовых органов</w:t>
            </w:r>
          </w:p>
          <w:p>
            <w:pPr>
              <w:pStyle w:val="0"/>
            </w:pPr>
            <w:r>
              <w:rPr>
                <w:sz w:val="24"/>
              </w:rPr>
              <w:t xml:space="preserve">O03.6 Самопроизвольный аборт полный или неуточненный, осложнившийся длительным или чрезмерным кровотечением</w:t>
            </w:r>
          </w:p>
          <w:p>
            <w:pPr>
              <w:pStyle w:val="0"/>
            </w:pPr>
            <w:r>
              <w:rPr>
                <w:sz w:val="24"/>
              </w:rPr>
              <w:t xml:space="preserve">O03.8 Самопроизвольный аборт полный или неуточненный, с другими или неуточненными осложнениями</w:t>
            </w:r>
          </w:p>
          <w:p>
            <w:pPr>
              <w:pStyle w:val="0"/>
            </w:pPr>
            <w:r>
              <w:rPr>
                <w:sz w:val="24"/>
              </w:rPr>
              <w:t xml:space="preserve">O03.9 Самопроизвольный аборт полный или неуточненный без осложнений</w:t>
            </w:r>
          </w:p>
          <w:p>
            <w:pPr>
              <w:pStyle w:val="0"/>
            </w:pPr>
            <w:r>
              <w:rPr>
                <w:sz w:val="24"/>
              </w:rPr>
              <w:t xml:space="preserve">O05.0 Другие виды аборта неполного, осложнившегося инфекцией половых путей и тазовых органов</w:t>
            </w:r>
          </w:p>
          <w:p>
            <w:pPr>
              <w:pStyle w:val="0"/>
            </w:pPr>
            <w:r>
              <w:rPr>
                <w:sz w:val="24"/>
              </w:rPr>
              <w:t xml:space="preserve">O05.1 Другие виды аборта неполного, осложнившегося длительным или чрезмерным кровотечением</w:t>
            </w:r>
          </w:p>
          <w:p>
            <w:pPr>
              <w:pStyle w:val="0"/>
            </w:pPr>
            <w:r>
              <w:rPr>
                <w:sz w:val="24"/>
              </w:rPr>
              <w:t xml:space="preserve">O05.3 Другие виды аборта неполного, с другими и неуточненными осложнениями</w:t>
            </w:r>
          </w:p>
          <w:p>
            <w:pPr>
              <w:pStyle w:val="0"/>
            </w:pPr>
            <w:r>
              <w:rPr>
                <w:sz w:val="24"/>
              </w:rPr>
              <w:t xml:space="preserve">O05.4 Другие виды аборта неполного без осложнений</w:t>
            </w:r>
          </w:p>
          <w:p>
            <w:pPr>
              <w:pStyle w:val="0"/>
            </w:pPr>
            <w:r>
              <w:rPr>
                <w:sz w:val="24"/>
              </w:rPr>
              <w:t xml:space="preserve">O05.5 Другие виды аборта полного или неуточненного, осложнившегося инфекцией половых путей и тазовых органов</w:t>
            </w:r>
          </w:p>
          <w:p>
            <w:pPr>
              <w:pStyle w:val="0"/>
            </w:pPr>
            <w:r>
              <w:rPr>
                <w:sz w:val="24"/>
              </w:rPr>
              <w:t xml:space="preserve">O05.6 Другие виды аборта полного или неуточненного, осложнившегося длительным или чрезмерным кровотечением</w:t>
            </w:r>
          </w:p>
          <w:p>
            <w:pPr>
              <w:pStyle w:val="0"/>
            </w:pPr>
            <w:r>
              <w:rPr>
                <w:sz w:val="24"/>
              </w:rPr>
              <w:t xml:space="preserve">O05.8 Другие виды аборта полного или неуточненного с другими или неуточненными осложнениями</w:t>
            </w:r>
          </w:p>
          <w:p>
            <w:pPr>
              <w:pStyle w:val="0"/>
            </w:pPr>
            <w:r>
              <w:rPr>
                <w:sz w:val="24"/>
              </w:rPr>
              <w:t xml:space="preserve">O05.9 Другие виды аборта полного или неуточненного без осложнений</w:t>
            </w:r>
          </w:p>
        </w:tc>
        <w:tc>
          <w:tcPr>
            <w:tcW w:w="1247" w:type="dxa"/>
          </w:tcPr>
          <w:p>
            <w:pPr>
              <w:pStyle w:val="0"/>
            </w:pPr>
            <w:r>
              <w:rPr>
                <w:sz w:val="24"/>
              </w:rPr>
              <w:t xml:space="preserve">взрослые</w:t>
            </w:r>
          </w:p>
          <w:p>
            <w:pPr>
              <w:pStyle w:val="0"/>
            </w:pPr>
            <w:r>
              <w:rPr>
                <w:sz w:val="24"/>
              </w:rPr>
              <w:t xml:space="preserve">дети</w:t>
            </w:r>
          </w:p>
        </w:tc>
        <w:tc>
          <w:tcPr>
            <w:tcW w:w="3005" w:type="dxa"/>
          </w:tcPr>
          <w:p>
            <w:pPr>
              <w:pStyle w:val="0"/>
            </w:pPr>
            <w:hyperlink w:history="0" r:id="rId1058"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4"/>
                  <w:color w:val="0000ff"/>
                </w:rPr>
                <w:t xml:space="preserve">Приказ</w:t>
              </w:r>
            </w:hyperlink>
            <w:r>
              <w:rPr>
                <w:sz w:val="24"/>
              </w:rPr>
              <w:t xml:space="preserve"> Минздрава России от 09.01.2023 N 2н</w:t>
            </w:r>
          </w:p>
        </w:tc>
      </w:tr>
      <w:tr>
        <w:tc>
          <w:tcPr>
            <w:tcW w:w="2762" w:type="dxa"/>
          </w:tcPr>
          <w:p>
            <w:pPr>
              <w:pStyle w:val="0"/>
            </w:pPr>
            <w:r>
              <w:rPr>
                <w:sz w:val="24"/>
              </w:rPr>
              <w:t xml:space="preserve">Стандарт медицинской помощи при искусственном аборте (медицинском аборте) на сроке до 12 недель беременности (диагностика и лечение)</w:t>
            </w:r>
          </w:p>
        </w:tc>
        <w:tc>
          <w:tcPr>
            <w:tcW w:w="3600" w:type="dxa"/>
          </w:tcPr>
          <w:p>
            <w:pPr>
              <w:pStyle w:val="0"/>
            </w:pPr>
            <w:r>
              <w:rPr>
                <w:sz w:val="24"/>
              </w:rPr>
              <w:t xml:space="preserve">O04 Медицинский аборт</w:t>
            </w:r>
          </w:p>
          <w:p>
            <w:pPr>
              <w:pStyle w:val="0"/>
            </w:pPr>
            <w:r>
              <w:rPr>
                <w:sz w:val="24"/>
              </w:rPr>
              <w:t xml:space="preserve">O06 Аборт неуточненный</w:t>
            </w:r>
          </w:p>
          <w:p>
            <w:pPr>
              <w:pStyle w:val="0"/>
            </w:pPr>
            <w:r>
              <w:rPr>
                <w:sz w:val="24"/>
              </w:rPr>
              <w:t xml:space="preserve">O07 Неудачная попытка аборта</w:t>
            </w:r>
          </w:p>
        </w:tc>
        <w:tc>
          <w:tcPr>
            <w:tcW w:w="1247" w:type="dxa"/>
          </w:tcPr>
          <w:p>
            <w:pPr>
              <w:pStyle w:val="0"/>
            </w:pPr>
            <w:r>
              <w:rPr>
                <w:sz w:val="24"/>
              </w:rPr>
              <w:t xml:space="preserve">взрослые</w:t>
            </w:r>
          </w:p>
        </w:tc>
        <w:tc>
          <w:tcPr>
            <w:tcW w:w="3005" w:type="dxa"/>
          </w:tcPr>
          <w:p>
            <w:pPr>
              <w:pStyle w:val="0"/>
            </w:pPr>
            <w:hyperlink w:history="0" r:id="rId1059" w:tooltip="Приказ Минздрава России от 11.06.2025 N 347н &quot;Об утверждении стандарта медицинской помощи при искусственном аборте (медицинском аборте) на сроке до 12 недель беременности (диагностика и лечение)&quot; (Зарегистрировано в Минюсте России 07.07.2025 N 82826) {КонсультантПлюс}">
              <w:r>
                <w:rPr>
                  <w:sz w:val="24"/>
                  <w:color w:val="0000ff"/>
                </w:rPr>
                <w:t xml:space="preserve">Приказ</w:t>
              </w:r>
            </w:hyperlink>
            <w:r>
              <w:rPr>
                <w:sz w:val="24"/>
              </w:rPr>
              <w:t xml:space="preserve"> Минздрава России от 11.06.2025 N 347н</w:t>
            </w:r>
          </w:p>
        </w:tc>
      </w:tr>
      <w:tr>
        <w:tc>
          <w:tcPr>
            <w:tcW w:w="2762" w:type="dxa"/>
          </w:tcPr>
          <w:p>
            <w:pPr>
              <w:pStyle w:val="0"/>
            </w:pPr>
            <w:r>
              <w:rPr>
                <w:sz w:val="24"/>
              </w:rPr>
              <w:t xml:space="preserve">Стандарт медицинской помощи при искусственном аборте (медицинском аборте) на сроке от 12 до 22 недель беременности (диагностика и лечение)</w:t>
            </w:r>
          </w:p>
        </w:tc>
        <w:tc>
          <w:tcPr>
            <w:tcW w:w="3600" w:type="dxa"/>
          </w:tcPr>
          <w:p>
            <w:pPr>
              <w:pStyle w:val="0"/>
            </w:pPr>
            <w:r>
              <w:rPr>
                <w:sz w:val="24"/>
              </w:rPr>
              <w:t xml:space="preserve">O04 Медицинским аборт</w:t>
            </w:r>
          </w:p>
          <w:p>
            <w:pPr>
              <w:pStyle w:val="0"/>
            </w:pPr>
            <w:r>
              <w:rPr>
                <w:sz w:val="24"/>
              </w:rPr>
              <w:t xml:space="preserve">O06 Аборт неуточненный</w:t>
            </w:r>
          </w:p>
          <w:p>
            <w:pPr>
              <w:pStyle w:val="0"/>
            </w:pPr>
            <w:r>
              <w:rPr>
                <w:sz w:val="24"/>
              </w:rPr>
              <w:t xml:space="preserve">O07 Неудачная попытка аборта</w:t>
            </w:r>
          </w:p>
          <w:p>
            <w:pPr>
              <w:pStyle w:val="0"/>
            </w:pPr>
            <w:r>
              <w:rPr>
                <w:sz w:val="24"/>
              </w:rPr>
              <w:t xml:space="preserve">O35 Медицинская помощь матери при установленных или предполагаемых аномалиях и повреждениях плода</w:t>
            </w:r>
          </w:p>
        </w:tc>
        <w:tc>
          <w:tcPr>
            <w:tcW w:w="1247" w:type="dxa"/>
          </w:tcPr>
          <w:p>
            <w:pPr>
              <w:pStyle w:val="0"/>
            </w:pPr>
            <w:r>
              <w:rPr>
                <w:sz w:val="24"/>
              </w:rPr>
              <w:t xml:space="preserve">взрослые</w:t>
            </w:r>
          </w:p>
          <w:p>
            <w:pPr>
              <w:pStyle w:val="0"/>
            </w:pPr>
            <w:r>
              <w:rPr>
                <w:sz w:val="24"/>
              </w:rPr>
              <w:t xml:space="preserve">дети</w:t>
            </w:r>
          </w:p>
        </w:tc>
        <w:tc>
          <w:tcPr>
            <w:tcW w:w="3005" w:type="dxa"/>
          </w:tcPr>
          <w:p>
            <w:pPr>
              <w:pStyle w:val="0"/>
            </w:pPr>
            <w:hyperlink w:history="0" r:id="rId1060" w:tooltip="Приказ Минздрава России от 11.06.2025 N 346н &quot;Об утверждении стандарта медицинской помощи при искусственном аборте (медицинском аборте) на сроке от 12 до 22 недель беременности (диагностика и лечение)&quot; (Зарегистрировано в Минюсте России 07.07.2025 N 82827) {КонсультантПлюс}">
              <w:r>
                <w:rPr>
                  <w:sz w:val="24"/>
                  <w:color w:val="0000ff"/>
                </w:rPr>
                <w:t xml:space="preserve">Приказ</w:t>
              </w:r>
            </w:hyperlink>
            <w:r>
              <w:rPr>
                <w:sz w:val="24"/>
              </w:rPr>
              <w:t xml:space="preserve"> Минздрава России от 11.06.2025 N 346н</w:t>
            </w:r>
          </w:p>
        </w:tc>
      </w:tr>
      <w:tr>
        <w:tc>
          <w:tcPr>
            <w:tcW w:w="2762" w:type="dxa"/>
          </w:tcPr>
          <w:p>
            <w:pPr>
              <w:pStyle w:val="0"/>
            </w:pPr>
            <w:r>
              <w:rPr>
                <w:sz w:val="24"/>
              </w:rPr>
              <w:t xml:space="preserve">Стандарт медицинской помощи при угрожающем выкидыше (диагностика и лечение)</w:t>
            </w:r>
          </w:p>
        </w:tc>
        <w:tc>
          <w:tcPr>
            <w:tcW w:w="3600" w:type="dxa"/>
          </w:tcPr>
          <w:p>
            <w:pPr>
              <w:pStyle w:val="0"/>
            </w:pPr>
            <w:r>
              <w:rPr>
                <w:sz w:val="24"/>
              </w:rPr>
              <w:t xml:space="preserve">O20 Кровотечение в ранние сроки беременности</w:t>
            </w:r>
          </w:p>
        </w:tc>
        <w:tc>
          <w:tcPr>
            <w:tcW w:w="1247" w:type="dxa"/>
          </w:tcPr>
          <w:p>
            <w:pPr>
              <w:pStyle w:val="0"/>
            </w:pPr>
            <w:r>
              <w:rPr>
                <w:sz w:val="24"/>
              </w:rPr>
              <w:t xml:space="preserve">взрослые</w:t>
            </w:r>
          </w:p>
          <w:p>
            <w:pPr>
              <w:pStyle w:val="0"/>
            </w:pPr>
            <w:r>
              <w:rPr>
                <w:sz w:val="24"/>
              </w:rPr>
              <w:t xml:space="preserve">дети</w:t>
            </w:r>
          </w:p>
        </w:tc>
        <w:tc>
          <w:tcPr>
            <w:tcW w:w="3005" w:type="dxa"/>
          </w:tcPr>
          <w:p>
            <w:pPr>
              <w:pStyle w:val="0"/>
            </w:pPr>
            <w:hyperlink w:history="0" r:id="rId1061"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4"/>
                  <w:color w:val="0000ff"/>
                </w:rPr>
                <w:t xml:space="preserve">Приказ</w:t>
              </w:r>
            </w:hyperlink>
            <w:r>
              <w:rPr>
                <w:sz w:val="24"/>
              </w:rPr>
              <w:t xml:space="preserve"> Минздрава России от 09.01.2023 N 1н</w:t>
            </w:r>
          </w:p>
        </w:tc>
      </w:tr>
      <w:tr>
        <w:tc>
          <w:tcPr>
            <w:tcW w:w="2762" w:type="dxa"/>
          </w:tcPr>
          <w:p>
            <w:pPr>
              <w:pStyle w:val="0"/>
            </w:pPr>
            <w:r>
              <w:rPr>
                <w:sz w:val="24"/>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4"/>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4"/>
              </w:rPr>
              <w:t xml:space="preserve">взрослый</w:t>
            </w:r>
          </w:p>
          <w:p>
            <w:pPr>
              <w:pStyle w:val="0"/>
            </w:pPr>
            <w:r>
              <w:rPr>
                <w:sz w:val="24"/>
              </w:rPr>
              <w:t xml:space="preserve">дети</w:t>
            </w:r>
          </w:p>
        </w:tc>
        <w:tc>
          <w:tcPr>
            <w:tcW w:w="3005" w:type="dxa"/>
          </w:tcPr>
          <w:p>
            <w:pPr>
              <w:pStyle w:val="0"/>
            </w:pPr>
            <w:hyperlink w:history="0" r:id="rId1062"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4"/>
                  <w:color w:val="0000ff"/>
                </w:rPr>
                <w:t xml:space="preserve">Приказ</w:t>
              </w:r>
            </w:hyperlink>
            <w:r>
              <w:rPr>
                <w:sz w:val="24"/>
              </w:rPr>
              <w:t xml:space="preserve"> Минздрава России от 09.01.2023 N 3н</w:t>
            </w:r>
          </w:p>
        </w:tc>
      </w:tr>
      <w:tr>
        <w:tc>
          <w:tcPr>
            <w:gridSpan w:val="4"/>
            <w:tcW w:w="10614" w:type="dxa"/>
          </w:tcPr>
          <w:p>
            <w:pPr>
              <w:pStyle w:val="0"/>
              <w:outlineLvl w:val="2"/>
              <w:jc w:val="center"/>
            </w:pPr>
            <w:r>
              <w:rPr>
                <w:sz w:val="24"/>
                <w:b w:val="on"/>
              </w:rPr>
              <w:t xml:space="preserve">Отдельные состояния, возникающие в перинатальном периоде (P00 - P96)</w:t>
            </w:r>
          </w:p>
        </w:tc>
      </w:tr>
      <w:tr>
        <w:tc>
          <w:tcPr>
            <w:tcW w:w="2762" w:type="dxa"/>
          </w:tcPr>
          <w:p>
            <w:pPr>
              <w:pStyle w:val="0"/>
            </w:pPr>
            <w:r>
              <w:rPr>
                <w:sz w:val="24"/>
              </w:rPr>
              <w:t xml:space="preserve">Стандарт медицинской помощи детям при врожденной цитомегаловирусной инфекции (диагностика и лечение)</w:t>
            </w:r>
          </w:p>
        </w:tc>
        <w:tc>
          <w:tcPr>
            <w:tcW w:w="3600" w:type="dxa"/>
          </w:tcPr>
          <w:p>
            <w:pPr>
              <w:pStyle w:val="0"/>
            </w:pPr>
            <w:r>
              <w:rPr>
                <w:sz w:val="24"/>
              </w:rPr>
              <w:t xml:space="preserve">P35.1 Врожденная цитомегаловирусная инфекция</w:t>
            </w:r>
          </w:p>
        </w:tc>
        <w:tc>
          <w:tcPr>
            <w:tcW w:w="1247" w:type="dxa"/>
          </w:tcPr>
          <w:p>
            <w:pPr>
              <w:pStyle w:val="0"/>
            </w:pPr>
            <w:r>
              <w:rPr>
                <w:sz w:val="24"/>
              </w:rPr>
              <w:t xml:space="preserve">дети</w:t>
            </w:r>
          </w:p>
        </w:tc>
        <w:tc>
          <w:tcPr>
            <w:tcW w:w="3005" w:type="dxa"/>
          </w:tcPr>
          <w:p>
            <w:pPr>
              <w:pStyle w:val="0"/>
            </w:pPr>
            <w:hyperlink w:history="0" r:id="rId1063"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4"/>
                  <w:color w:val="0000ff"/>
                </w:rPr>
                <w:t xml:space="preserve">Приказ</w:t>
              </w:r>
            </w:hyperlink>
            <w:r>
              <w:rPr>
                <w:sz w:val="24"/>
              </w:rPr>
              <w:t xml:space="preserve"> Минздрава России от 23.10.2024 N 559н</w:t>
            </w:r>
          </w:p>
        </w:tc>
      </w:tr>
      <w:tr>
        <w:tc>
          <w:tcPr>
            <w:gridSpan w:val="4"/>
            <w:tcW w:w="10614" w:type="dxa"/>
          </w:tcPr>
          <w:p>
            <w:pPr>
              <w:pStyle w:val="0"/>
              <w:outlineLvl w:val="2"/>
              <w:jc w:val="center"/>
            </w:pPr>
            <w:r>
              <w:rPr>
                <w:sz w:val="24"/>
                <w:b w:val="on"/>
              </w:rPr>
              <w:t xml:space="preserve">Врожденные аномалии [пороки развития], деформации</w:t>
            </w:r>
          </w:p>
          <w:p>
            <w:pPr>
              <w:pStyle w:val="0"/>
              <w:jc w:val="center"/>
            </w:pPr>
            <w:r>
              <w:rPr>
                <w:sz w:val="24"/>
                <w:b w:val="on"/>
              </w:rPr>
              <w:t xml:space="preserve">и хромосомные нарушения (Q00 - Q99)</w:t>
            </w:r>
          </w:p>
        </w:tc>
      </w:tr>
      <w:tr>
        <w:tc>
          <w:tcPr>
            <w:tcW w:w="2762" w:type="dxa"/>
          </w:tcPr>
          <w:p>
            <w:pPr>
              <w:pStyle w:val="0"/>
            </w:pPr>
            <w:r>
              <w:rPr>
                <w:sz w:val="24"/>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4"/>
              </w:rPr>
              <w:t xml:space="preserve">D21.0 Доброкачественное новообразование соединительной и других мягких тканей головы, лица и шеи</w:t>
            </w:r>
          </w:p>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K11.6 Мукоцеле слюнной железы</w:t>
            </w:r>
          </w:p>
          <w:p>
            <w:pPr>
              <w:pStyle w:val="0"/>
            </w:pPr>
            <w:r>
              <w:rPr>
                <w:sz w:val="24"/>
              </w:rPr>
              <w:t xml:space="preserve">L72.0 Эпидермальная киста</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tc>
        <w:tc>
          <w:tcPr>
            <w:tcW w:w="1247" w:type="dxa"/>
          </w:tcPr>
          <w:p>
            <w:pPr>
              <w:pStyle w:val="0"/>
            </w:pPr>
            <w:r>
              <w:rPr>
                <w:sz w:val="24"/>
              </w:rPr>
              <w:t xml:space="preserve">взрослые</w:t>
            </w:r>
          </w:p>
        </w:tc>
        <w:tc>
          <w:tcPr>
            <w:tcW w:w="3005" w:type="dxa"/>
          </w:tcPr>
          <w:p>
            <w:pPr>
              <w:pStyle w:val="0"/>
            </w:pPr>
            <w:hyperlink w:history="0" r:id="rId1064"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4"/>
                  <w:color w:val="0000ff"/>
                </w:rPr>
                <w:t xml:space="preserve">Приказ</w:t>
              </w:r>
            </w:hyperlink>
            <w:r>
              <w:rPr>
                <w:sz w:val="24"/>
              </w:rPr>
              <w:t xml:space="preserve"> Минздрава России от 03.03.2022 N 133н</w:t>
            </w:r>
          </w:p>
        </w:tc>
      </w:tr>
      <w:tr>
        <w:tc>
          <w:tcPr>
            <w:tcW w:w="2762" w:type="dxa"/>
          </w:tcPr>
          <w:p>
            <w:pPr>
              <w:pStyle w:val="0"/>
            </w:pPr>
            <w:r>
              <w:rPr>
                <w:sz w:val="24"/>
              </w:rPr>
              <w:t xml:space="preserve">Стандарт медицинской помощи детям при дефекте межпредсердной перегородки (диагностика, лечение и диспансерное наблюдение)</w:t>
            </w:r>
          </w:p>
        </w:tc>
        <w:tc>
          <w:tcPr>
            <w:tcW w:w="3600" w:type="dxa"/>
          </w:tcPr>
          <w:p>
            <w:pPr>
              <w:pStyle w:val="0"/>
            </w:pPr>
            <w:r>
              <w:rPr>
                <w:sz w:val="24"/>
              </w:rPr>
              <w:t xml:space="preserve">Q21.1 Дефект предсердной перегородки</w:t>
            </w:r>
          </w:p>
        </w:tc>
        <w:tc>
          <w:tcPr>
            <w:tcW w:w="1247" w:type="dxa"/>
          </w:tcPr>
          <w:p>
            <w:pPr>
              <w:pStyle w:val="0"/>
            </w:pPr>
            <w:r>
              <w:rPr>
                <w:sz w:val="24"/>
              </w:rPr>
              <w:t xml:space="preserve">дети</w:t>
            </w:r>
          </w:p>
        </w:tc>
        <w:tc>
          <w:tcPr>
            <w:tcW w:w="3005" w:type="dxa"/>
          </w:tcPr>
          <w:p>
            <w:pPr>
              <w:pStyle w:val="0"/>
            </w:pPr>
            <w:hyperlink w:history="0" r:id="rId1065" w:tooltip="Приказ Минздрава России от 14.01.2025 N 7н &quot;Об утверждении стандарта медицинской помощи детям при дефекте межпредсердной перегородки (диагностика, лечение и диспансерное наблюдение)&quot; (Зарегистрировано в Минюсте России 19.02.2025 N 81300) {КонсультантПлюс}">
              <w:r>
                <w:rPr>
                  <w:sz w:val="24"/>
                  <w:color w:val="0000ff"/>
                </w:rPr>
                <w:t xml:space="preserve">Приказ</w:t>
              </w:r>
            </w:hyperlink>
            <w:r>
              <w:rPr>
                <w:sz w:val="24"/>
              </w:rPr>
              <w:t xml:space="preserve"> Минздрава России от 14.01.2025 N 7н</w:t>
            </w:r>
          </w:p>
        </w:tc>
      </w:tr>
      <w:tr>
        <w:tc>
          <w:tcPr>
            <w:tcW w:w="2762" w:type="dxa"/>
          </w:tcPr>
          <w:p>
            <w:pPr>
              <w:pStyle w:val="0"/>
            </w:pPr>
            <w:r>
              <w:rPr>
                <w:sz w:val="24"/>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4"/>
              </w:rPr>
              <w:t xml:space="preserve">Q24.2 Трехпредсердное сердце</w:t>
            </w:r>
          </w:p>
        </w:tc>
        <w:tc>
          <w:tcPr>
            <w:tcW w:w="1247" w:type="dxa"/>
          </w:tcPr>
          <w:p>
            <w:pPr>
              <w:pStyle w:val="0"/>
            </w:pPr>
            <w:r>
              <w:rPr>
                <w:sz w:val="24"/>
              </w:rPr>
              <w:t xml:space="preserve">взрослые</w:t>
            </w:r>
          </w:p>
        </w:tc>
        <w:tc>
          <w:tcPr>
            <w:tcW w:w="3005" w:type="dxa"/>
          </w:tcPr>
          <w:p>
            <w:pPr>
              <w:pStyle w:val="0"/>
            </w:pPr>
            <w:hyperlink w:history="0" r:id="rId1066"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4"/>
                  <w:color w:val="0000ff"/>
                </w:rPr>
                <w:t xml:space="preserve">Приказ</w:t>
              </w:r>
            </w:hyperlink>
            <w:r>
              <w:rPr>
                <w:sz w:val="24"/>
              </w:rPr>
              <w:t xml:space="preserve"> Минздрава России от 19.02.2024 N 77н</w:t>
            </w:r>
          </w:p>
        </w:tc>
      </w:tr>
      <w:tr>
        <w:tc>
          <w:tcPr>
            <w:tcW w:w="2762" w:type="dxa"/>
          </w:tcPr>
          <w:p>
            <w:pPr>
              <w:pStyle w:val="0"/>
            </w:pPr>
            <w:r>
              <w:rPr>
                <w:sz w:val="24"/>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4"/>
              </w:rPr>
              <w:t xml:space="preserve">Q25.1 Коарктация аорты</w:t>
            </w:r>
          </w:p>
        </w:tc>
        <w:tc>
          <w:tcPr>
            <w:tcW w:w="1247" w:type="dxa"/>
          </w:tcPr>
          <w:p>
            <w:pPr>
              <w:pStyle w:val="0"/>
            </w:pPr>
            <w:r>
              <w:rPr>
                <w:sz w:val="24"/>
              </w:rPr>
              <w:t xml:space="preserve">взрослые</w:t>
            </w:r>
          </w:p>
        </w:tc>
        <w:tc>
          <w:tcPr>
            <w:tcW w:w="3005" w:type="dxa"/>
          </w:tcPr>
          <w:p>
            <w:pPr>
              <w:pStyle w:val="0"/>
            </w:pPr>
            <w:hyperlink w:history="0" r:id="rId1067"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4"/>
                  <w:color w:val="0000ff"/>
                </w:rPr>
                <w:t xml:space="preserve">Приказ</w:t>
              </w:r>
            </w:hyperlink>
            <w:r>
              <w:rPr>
                <w:sz w:val="24"/>
              </w:rPr>
              <w:t xml:space="preserve"> Минздрава России от 12.02.2024 N 44н</w:t>
            </w:r>
          </w:p>
        </w:tc>
      </w:tr>
      <w:tr>
        <w:tc>
          <w:tcPr>
            <w:tcW w:w="2762" w:type="dxa"/>
          </w:tcPr>
          <w:p>
            <w:pPr>
              <w:pStyle w:val="0"/>
            </w:pPr>
            <w:r>
              <w:rPr>
                <w:sz w:val="24"/>
              </w:rPr>
              <w:t xml:space="preserve">Стандарт медицинской помощи взрослым при болезни Гиршпрунга (диагностика и лечение)</w:t>
            </w:r>
          </w:p>
        </w:tc>
        <w:tc>
          <w:tcPr>
            <w:tcW w:w="3600" w:type="dxa"/>
          </w:tcPr>
          <w:p>
            <w:pPr>
              <w:pStyle w:val="0"/>
            </w:pPr>
            <w:r>
              <w:rPr>
                <w:sz w:val="24"/>
              </w:rPr>
              <w:t xml:space="preserve">Q43.1 Болезнь Гиршпрунга</w:t>
            </w:r>
          </w:p>
        </w:tc>
        <w:tc>
          <w:tcPr>
            <w:tcW w:w="1247" w:type="dxa"/>
          </w:tcPr>
          <w:p>
            <w:pPr>
              <w:pStyle w:val="0"/>
            </w:pPr>
            <w:r>
              <w:rPr>
                <w:sz w:val="24"/>
              </w:rPr>
              <w:t xml:space="preserve">взрослые</w:t>
            </w:r>
          </w:p>
        </w:tc>
        <w:tc>
          <w:tcPr>
            <w:tcW w:w="3005" w:type="dxa"/>
          </w:tcPr>
          <w:p>
            <w:pPr>
              <w:pStyle w:val="0"/>
            </w:pPr>
            <w:hyperlink w:history="0" r:id="rId1068"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4"/>
                  <w:color w:val="0000ff"/>
                </w:rPr>
                <w:t xml:space="preserve">Приказ</w:t>
              </w:r>
            </w:hyperlink>
            <w:r>
              <w:rPr>
                <w:sz w:val="24"/>
              </w:rPr>
              <w:t xml:space="preserve"> Минздрава России от 09.02.2023 N 41н</w:t>
            </w:r>
          </w:p>
        </w:tc>
      </w:tr>
      <w:tr>
        <w:tc>
          <w:tcPr>
            <w:tcW w:w="2762" w:type="dxa"/>
          </w:tcPr>
          <w:p>
            <w:pPr>
              <w:pStyle w:val="0"/>
            </w:pPr>
            <w:r>
              <w:rPr>
                <w:sz w:val="24"/>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4"/>
              </w:rPr>
              <w:t xml:space="preserve">Q67.0 Асимметрия лица</w:t>
            </w:r>
          </w:p>
          <w:p>
            <w:pPr>
              <w:pStyle w:val="0"/>
            </w:pPr>
            <w:r>
              <w:rPr>
                <w:sz w:val="24"/>
              </w:rPr>
              <w:t xml:space="preserve">Q67.1 Сдавленное лицо</w:t>
            </w:r>
          </w:p>
          <w:p>
            <w:pPr>
              <w:pStyle w:val="0"/>
            </w:pPr>
            <w:r>
              <w:rPr>
                <w:sz w:val="24"/>
              </w:rPr>
              <w:t xml:space="preserve">Q67.4 Другие врожденные деформации черепа, лица и челюсти</w:t>
            </w:r>
          </w:p>
          <w:p>
            <w:pPr>
              <w:pStyle w:val="0"/>
            </w:pPr>
            <w:r>
              <w:rPr>
                <w:sz w:val="24"/>
              </w:rPr>
              <w:t xml:space="preserve">Q75.1 Краниофациальный дизостоз</w:t>
            </w:r>
          </w:p>
          <w:p>
            <w:pPr>
              <w:pStyle w:val="0"/>
            </w:pPr>
            <w:r>
              <w:rPr>
                <w:sz w:val="24"/>
              </w:rPr>
              <w:t xml:space="preserve">Q75.2 Гипертелоризм</w:t>
            </w:r>
          </w:p>
          <w:p>
            <w:pPr>
              <w:pStyle w:val="0"/>
            </w:pPr>
            <w:r>
              <w:rPr>
                <w:sz w:val="24"/>
              </w:rPr>
              <w:t xml:space="preserve">Q75.4 Челюстно-лицевой дизостоз</w:t>
            </w:r>
          </w:p>
          <w:p>
            <w:pPr>
              <w:pStyle w:val="0"/>
            </w:pPr>
            <w:r>
              <w:rPr>
                <w:sz w:val="24"/>
              </w:rPr>
              <w:t xml:space="preserve">Q75.5 Окуломандибулярный дизостоз</w:t>
            </w:r>
          </w:p>
          <w:p>
            <w:pPr>
              <w:pStyle w:val="0"/>
            </w:pPr>
            <w:r>
              <w:rPr>
                <w:sz w:val="24"/>
              </w:rPr>
              <w:t xml:space="preserve">Q75.8 Другие уточненные пороки развития костей черепа и лица</w:t>
            </w:r>
          </w:p>
          <w:p>
            <w:pPr>
              <w:pStyle w:val="0"/>
            </w:pPr>
            <w:r>
              <w:rPr>
                <w:sz w:val="24"/>
              </w:rPr>
              <w:t xml:space="preserve">Q75.9 Врожденная аномалия костей черепа и лица неуточненная</w:t>
            </w:r>
          </w:p>
          <w:p>
            <w:pPr>
              <w:pStyle w:val="0"/>
            </w:pPr>
            <w:r>
              <w:rPr>
                <w:sz w:val="24"/>
              </w:rPr>
              <w:t xml:space="preserve">Q87.0 Синдромы врожденных аномалий, влияющих преимущественно на внешний вид лица</w:t>
            </w:r>
          </w:p>
        </w:tc>
        <w:tc>
          <w:tcPr>
            <w:tcW w:w="1247" w:type="dxa"/>
          </w:tcPr>
          <w:p>
            <w:pPr>
              <w:pStyle w:val="0"/>
            </w:pPr>
            <w:r>
              <w:rPr>
                <w:sz w:val="24"/>
              </w:rPr>
              <w:t xml:space="preserve">взрослые</w:t>
            </w:r>
          </w:p>
        </w:tc>
        <w:tc>
          <w:tcPr>
            <w:tcW w:w="3005" w:type="dxa"/>
          </w:tcPr>
          <w:p>
            <w:pPr>
              <w:pStyle w:val="0"/>
            </w:pPr>
            <w:hyperlink w:history="0" r:id="rId1069"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4"/>
                  <w:color w:val="0000ff"/>
                </w:rPr>
                <w:t xml:space="preserve">Приказ</w:t>
              </w:r>
            </w:hyperlink>
            <w:r>
              <w:rPr>
                <w:sz w:val="24"/>
              </w:rPr>
              <w:t xml:space="preserve"> Минздрава России от 10.03.2022 N 159н</w:t>
            </w:r>
          </w:p>
        </w:tc>
      </w:tr>
      <w:tr>
        <w:tc>
          <w:tcPr>
            <w:tcW w:w="2762" w:type="dxa"/>
          </w:tcPr>
          <w:p>
            <w:pPr>
              <w:pStyle w:val="0"/>
            </w:pPr>
            <w:r>
              <w:rPr>
                <w:sz w:val="24"/>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4"/>
              </w:rPr>
              <w:t xml:space="preserve">Q67.0 Асимметрия лица</w:t>
            </w:r>
          </w:p>
          <w:p>
            <w:pPr>
              <w:pStyle w:val="0"/>
            </w:pPr>
            <w:r>
              <w:rPr>
                <w:sz w:val="24"/>
              </w:rPr>
              <w:t xml:space="preserve">Q67.1 Сдавленное лицо</w:t>
            </w:r>
          </w:p>
          <w:p>
            <w:pPr>
              <w:pStyle w:val="0"/>
            </w:pPr>
            <w:r>
              <w:rPr>
                <w:sz w:val="24"/>
              </w:rPr>
              <w:t xml:space="preserve">Q67.2 Долихоцефалия</w:t>
            </w:r>
          </w:p>
          <w:p>
            <w:pPr>
              <w:pStyle w:val="0"/>
            </w:pPr>
            <w:r>
              <w:rPr>
                <w:sz w:val="24"/>
              </w:rPr>
              <w:t xml:space="preserve">Q67.3 Плагиоцефалия</w:t>
            </w:r>
          </w:p>
          <w:p>
            <w:pPr>
              <w:pStyle w:val="0"/>
            </w:pPr>
            <w:r>
              <w:rPr>
                <w:sz w:val="24"/>
              </w:rPr>
              <w:t xml:space="preserve">Q67.4 Другие врожденные деформации черепа, лица и челюсти</w:t>
            </w:r>
          </w:p>
          <w:p>
            <w:pPr>
              <w:pStyle w:val="0"/>
            </w:pPr>
            <w:r>
              <w:rPr>
                <w:sz w:val="24"/>
              </w:rPr>
              <w:t xml:space="preserve">Q75 Другие врожденные аномалии [пороки развития] костей черепа и лица</w:t>
            </w:r>
          </w:p>
          <w:p>
            <w:pPr>
              <w:pStyle w:val="0"/>
            </w:pPr>
            <w:r>
              <w:rPr>
                <w:sz w:val="24"/>
              </w:rPr>
              <w:t xml:space="preserve">Q87.0 Синдромы врожденных аномалий, влияющих преимущественно на внешний вид лица</w:t>
            </w:r>
          </w:p>
        </w:tc>
        <w:tc>
          <w:tcPr>
            <w:tcW w:w="1247" w:type="dxa"/>
          </w:tcPr>
          <w:p>
            <w:pPr>
              <w:pStyle w:val="0"/>
            </w:pPr>
            <w:r>
              <w:rPr>
                <w:sz w:val="24"/>
              </w:rPr>
              <w:t xml:space="preserve">дети</w:t>
            </w:r>
          </w:p>
        </w:tc>
        <w:tc>
          <w:tcPr>
            <w:tcW w:w="3005" w:type="dxa"/>
          </w:tcPr>
          <w:p>
            <w:pPr>
              <w:pStyle w:val="0"/>
            </w:pPr>
            <w:hyperlink w:history="0" r:id="rId1070"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4"/>
                  <w:color w:val="0000ff"/>
                </w:rPr>
                <w:t xml:space="preserve">Приказ</w:t>
              </w:r>
            </w:hyperlink>
            <w:r>
              <w:rPr>
                <w:sz w:val="24"/>
              </w:rPr>
              <w:t xml:space="preserve"> Минздрава России от 18.11.2021 N 1066н</w:t>
            </w:r>
          </w:p>
        </w:tc>
      </w:tr>
      <w:tr>
        <w:tc>
          <w:tcPr>
            <w:gridSpan w:val="4"/>
            <w:tcW w:w="10614" w:type="dxa"/>
          </w:tcPr>
          <w:p>
            <w:pPr>
              <w:pStyle w:val="0"/>
              <w:outlineLvl w:val="2"/>
              <w:jc w:val="center"/>
            </w:pPr>
            <w:r>
              <w:rPr>
                <w:sz w:val="24"/>
                <w:b w:val="on"/>
              </w:rPr>
              <w:t xml:space="preserve">Симптомы, признаки и отклонения от нормы, выявленные</w:t>
            </w:r>
          </w:p>
          <w:p>
            <w:pPr>
              <w:pStyle w:val="0"/>
              <w:jc w:val="center"/>
            </w:pPr>
            <w:r>
              <w:rPr>
                <w:sz w:val="24"/>
                <w:b w:val="on"/>
              </w:rPr>
              <w:t xml:space="preserve">при клинических и лабораторных исследованиях,</w:t>
            </w:r>
          </w:p>
          <w:p>
            <w:pPr>
              <w:pStyle w:val="0"/>
              <w:jc w:val="center"/>
            </w:pPr>
            <w:r>
              <w:rPr>
                <w:sz w:val="24"/>
                <w:b w:val="on"/>
              </w:rPr>
              <w:t xml:space="preserve">не классифицированные в других рубриках (R00 - R99)</w:t>
            </w:r>
          </w:p>
        </w:tc>
      </w:tr>
      <w:tr>
        <w:tc>
          <w:tcPr>
            <w:tcW w:w="2762" w:type="dxa"/>
          </w:tcPr>
          <w:p>
            <w:pPr>
              <w:pStyle w:val="0"/>
            </w:pPr>
            <w:r>
              <w:rPr>
                <w:sz w:val="24"/>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4"/>
              </w:rPr>
              <w:t xml:space="preserve">R54 Старость</w:t>
            </w:r>
          </w:p>
        </w:tc>
        <w:tc>
          <w:tcPr>
            <w:tcW w:w="1247" w:type="dxa"/>
          </w:tcPr>
          <w:p>
            <w:pPr>
              <w:pStyle w:val="0"/>
            </w:pPr>
            <w:r>
              <w:rPr>
                <w:sz w:val="24"/>
              </w:rPr>
              <w:t xml:space="preserve">взрослые</w:t>
            </w:r>
          </w:p>
        </w:tc>
        <w:tc>
          <w:tcPr>
            <w:tcW w:w="3005" w:type="dxa"/>
          </w:tcPr>
          <w:p>
            <w:pPr>
              <w:pStyle w:val="0"/>
            </w:pPr>
            <w:hyperlink w:history="0" r:id="rId1071"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4"/>
                  <w:color w:val="0000ff"/>
                </w:rPr>
                <w:t xml:space="preserve">Приказ</w:t>
              </w:r>
            </w:hyperlink>
            <w:r>
              <w:rPr>
                <w:sz w:val="24"/>
              </w:rPr>
              <w:t xml:space="preserve"> Минздрава России от 08.07.2021 N 737н</w:t>
            </w:r>
          </w:p>
        </w:tc>
      </w:tr>
      <w:tr>
        <w:tc>
          <w:tcPr>
            <w:gridSpan w:val="4"/>
            <w:tcW w:w="10614" w:type="dxa"/>
          </w:tcPr>
          <w:p>
            <w:pPr>
              <w:pStyle w:val="0"/>
              <w:outlineLvl w:val="2"/>
              <w:jc w:val="center"/>
            </w:pPr>
            <w:r>
              <w:rPr>
                <w:sz w:val="24"/>
                <w:b w:val="on"/>
              </w:rPr>
              <w:t xml:space="preserve">Травмы, отравления и некоторые другие последствия</w:t>
            </w:r>
          </w:p>
          <w:p>
            <w:pPr>
              <w:pStyle w:val="0"/>
              <w:jc w:val="center"/>
            </w:pPr>
            <w:r>
              <w:rPr>
                <w:sz w:val="24"/>
                <w:b w:val="on"/>
              </w:rPr>
              <w:t xml:space="preserve">воздействия внешних причин (S00 - T98)</w:t>
            </w:r>
          </w:p>
        </w:tc>
      </w:tr>
      <w:tr>
        <w:tc>
          <w:tcPr>
            <w:tcW w:w="2762" w:type="dxa"/>
          </w:tcPr>
          <w:p>
            <w:pPr>
              <w:pStyle w:val="0"/>
            </w:pPr>
            <w:r>
              <w:rPr>
                <w:sz w:val="24"/>
              </w:rPr>
              <w:t xml:space="preserve">Стандарт медицинской помощи взрослым при открытой ране головы (диагностика и лечение)</w:t>
            </w:r>
          </w:p>
        </w:tc>
        <w:tc>
          <w:tcPr>
            <w:tcW w:w="3600" w:type="dxa"/>
          </w:tcPr>
          <w:p>
            <w:pPr>
              <w:pStyle w:val="0"/>
              <w:jc w:val="both"/>
            </w:pPr>
            <w:r>
              <w:rPr>
                <w:sz w:val="24"/>
              </w:rPr>
              <w:t xml:space="preserve">S01.0 Открытая рана волосистой части головы</w:t>
            </w:r>
          </w:p>
          <w:p>
            <w:pPr>
              <w:pStyle w:val="0"/>
              <w:jc w:val="both"/>
            </w:pPr>
            <w:r>
              <w:rPr>
                <w:sz w:val="24"/>
              </w:rPr>
              <w:t xml:space="preserve">S01.7 Множественные открытые раны головы</w:t>
            </w:r>
          </w:p>
        </w:tc>
        <w:tc>
          <w:tcPr>
            <w:tcW w:w="1247" w:type="dxa"/>
          </w:tcPr>
          <w:p>
            <w:pPr>
              <w:pStyle w:val="0"/>
            </w:pPr>
            <w:r>
              <w:rPr>
                <w:sz w:val="24"/>
              </w:rPr>
              <w:t xml:space="preserve">взрослые</w:t>
            </w:r>
          </w:p>
        </w:tc>
        <w:tc>
          <w:tcPr>
            <w:tcW w:w="3005" w:type="dxa"/>
          </w:tcPr>
          <w:p>
            <w:pPr>
              <w:pStyle w:val="0"/>
            </w:pPr>
            <w:hyperlink w:history="0" r:id="rId1072" w:tooltip="Приказ Минздрава России от 09.07.2025 N 400н &quot;Об утверждении стандарта медицинской помощи взрослым при открытой ране головы (диагностика и лечение)&quot; (Зарегистрировано в Минюсте России 15.08.2025 N 83214) ------------ Не вступил в силу {КонсультантПлюс}">
              <w:r>
                <w:rPr>
                  <w:sz w:val="24"/>
                  <w:color w:val="0000ff"/>
                </w:rPr>
                <w:t xml:space="preserve">Приказ</w:t>
              </w:r>
            </w:hyperlink>
            <w:r>
              <w:rPr>
                <w:sz w:val="24"/>
              </w:rPr>
              <w:t xml:space="preserve"> Минздрава России от 09.07.2025 N 400н</w:t>
            </w:r>
          </w:p>
        </w:tc>
      </w:tr>
      <w:tr>
        <w:tc>
          <w:tcPr>
            <w:tcW w:w="2762" w:type="dxa"/>
          </w:tcPr>
          <w:p>
            <w:pPr>
              <w:pStyle w:val="0"/>
            </w:pPr>
            <w:r>
              <w:rPr>
                <w:sz w:val="24"/>
              </w:rPr>
              <w:t xml:space="preserve">Стандарт медицинской помощи взрослым при переломе дна глазницы (диагностика и лечение)</w:t>
            </w:r>
          </w:p>
        </w:tc>
        <w:tc>
          <w:tcPr>
            <w:tcW w:w="3600" w:type="dxa"/>
          </w:tcPr>
          <w:p>
            <w:pPr>
              <w:pStyle w:val="0"/>
            </w:pPr>
            <w:r>
              <w:rPr>
                <w:sz w:val="24"/>
              </w:rPr>
              <w:t xml:space="preserve">S02.3 Перелом дна глазницы</w:t>
            </w:r>
          </w:p>
        </w:tc>
        <w:tc>
          <w:tcPr>
            <w:tcW w:w="1247" w:type="dxa"/>
          </w:tcPr>
          <w:p>
            <w:pPr>
              <w:pStyle w:val="0"/>
            </w:pPr>
            <w:r>
              <w:rPr>
                <w:sz w:val="24"/>
              </w:rPr>
              <w:t xml:space="preserve">взрослые</w:t>
            </w:r>
          </w:p>
        </w:tc>
        <w:tc>
          <w:tcPr>
            <w:tcW w:w="3005" w:type="dxa"/>
          </w:tcPr>
          <w:p>
            <w:pPr>
              <w:pStyle w:val="0"/>
            </w:pPr>
            <w:hyperlink w:history="0" r:id="rId1073"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4"/>
                  <w:color w:val="0000ff"/>
                </w:rPr>
                <w:t xml:space="preserve">Приказ</w:t>
              </w:r>
            </w:hyperlink>
            <w:r>
              <w:rPr>
                <w:sz w:val="24"/>
              </w:rPr>
              <w:t xml:space="preserve"> Минздрава России от 14.06.2022 N 404н</w:t>
            </w:r>
          </w:p>
        </w:tc>
      </w:tr>
      <w:tr>
        <w:tc>
          <w:tcPr>
            <w:tcW w:w="2762" w:type="dxa"/>
          </w:tcPr>
          <w:p>
            <w:pPr>
              <w:pStyle w:val="0"/>
            </w:pPr>
            <w:r>
              <w:rPr>
                <w:sz w:val="24"/>
              </w:rPr>
              <w:t xml:space="preserve">Стандарт медицинской помощи детям при переломе дна глазницы (диагностика и лечение)</w:t>
            </w:r>
          </w:p>
        </w:tc>
        <w:tc>
          <w:tcPr>
            <w:tcW w:w="3600" w:type="dxa"/>
          </w:tcPr>
          <w:p>
            <w:pPr>
              <w:pStyle w:val="0"/>
            </w:pPr>
            <w:r>
              <w:rPr>
                <w:sz w:val="24"/>
              </w:rPr>
              <w:t xml:space="preserve">S02.3 Перелом дна глазницы</w:t>
            </w:r>
          </w:p>
        </w:tc>
        <w:tc>
          <w:tcPr>
            <w:tcW w:w="1247" w:type="dxa"/>
          </w:tcPr>
          <w:p>
            <w:pPr>
              <w:pStyle w:val="0"/>
            </w:pPr>
            <w:r>
              <w:rPr>
                <w:sz w:val="24"/>
              </w:rPr>
              <w:t xml:space="preserve">дети</w:t>
            </w:r>
          </w:p>
        </w:tc>
        <w:tc>
          <w:tcPr>
            <w:tcW w:w="3005" w:type="dxa"/>
          </w:tcPr>
          <w:p>
            <w:pPr>
              <w:pStyle w:val="0"/>
            </w:pPr>
            <w:hyperlink w:history="0" r:id="rId1074"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4"/>
                  <w:color w:val="0000ff"/>
                </w:rPr>
                <w:t xml:space="preserve">Приказ</w:t>
              </w:r>
            </w:hyperlink>
            <w:r>
              <w:rPr>
                <w:sz w:val="24"/>
              </w:rPr>
              <w:t xml:space="preserve"> Минздрава России от 14.06.2022 N 407н</w:t>
            </w:r>
          </w:p>
        </w:tc>
      </w:tr>
      <w:tr>
        <w:tc>
          <w:tcPr>
            <w:tcW w:w="2762" w:type="dxa"/>
          </w:tcPr>
          <w:p>
            <w:pPr>
              <w:pStyle w:val="0"/>
            </w:pPr>
            <w:r>
              <w:rPr>
                <w:sz w:val="24"/>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4"/>
              </w:rPr>
              <w:t xml:space="preserve">S02.4 Перелом скуловой кости и верхней челюсти</w:t>
            </w:r>
          </w:p>
        </w:tc>
        <w:tc>
          <w:tcPr>
            <w:tcW w:w="1247" w:type="dxa"/>
          </w:tcPr>
          <w:p>
            <w:pPr>
              <w:pStyle w:val="0"/>
            </w:pPr>
            <w:r>
              <w:rPr>
                <w:sz w:val="24"/>
              </w:rPr>
              <w:t xml:space="preserve">взрослые</w:t>
            </w:r>
          </w:p>
        </w:tc>
        <w:tc>
          <w:tcPr>
            <w:tcW w:w="3005" w:type="dxa"/>
          </w:tcPr>
          <w:p>
            <w:pPr>
              <w:pStyle w:val="0"/>
            </w:pPr>
            <w:hyperlink w:history="0" r:id="rId1075"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4"/>
                  <w:color w:val="0000ff"/>
                </w:rPr>
                <w:t xml:space="preserve">Приказ</w:t>
              </w:r>
            </w:hyperlink>
            <w:r>
              <w:rPr>
                <w:sz w:val="24"/>
              </w:rPr>
              <w:t xml:space="preserve"> Минздрава России от 01.04.2022 N 233н</w:t>
            </w:r>
          </w:p>
        </w:tc>
      </w:tr>
      <w:tr>
        <w:tc>
          <w:tcPr>
            <w:tcW w:w="2762" w:type="dxa"/>
          </w:tcPr>
          <w:p>
            <w:pPr>
              <w:pStyle w:val="0"/>
            </w:pPr>
            <w:r>
              <w:rPr>
                <w:sz w:val="24"/>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4"/>
              </w:rPr>
              <w:t xml:space="preserve">S02.4 Перелом скуловой кости и верхней челюсти</w:t>
            </w:r>
          </w:p>
        </w:tc>
        <w:tc>
          <w:tcPr>
            <w:tcW w:w="1247" w:type="dxa"/>
          </w:tcPr>
          <w:p>
            <w:pPr>
              <w:pStyle w:val="0"/>
            </w:pPr>
            <w:r>
              <w:rPr>
                <w:sz w:val="24"/>
              </w:rPr>
              <w:t xml:space="preserve">взрослые</w:t>
            </w:r>
          </w:p>
        </w:tc>
        <w:tc>
          <w:tcPr>
            <w:tcW w:w="3005" w:type="dxa"/>
          </w:tcPr>
          <w:p>
            <w:pPr>
              <w:pStyle w:val="0"/>
            </w:pPr>
            <w:hyperlink w:history="0" r:id="rId1076"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4"/>
                  <w:color w:val="0000ff"/>
                </w:rPr>
                <w:t xml:space="preserve">Приказ</w:t>
              </w:r>
            </w:hyperlink>
            <w:r>
              <w:rPr>
                <w:sz w:val="24"/>
              </w:rPr>
              <w:t xml:space="preserve"> Минздрава России от 01.04.2022 N 232н</w:t>
            </w:r>
          </w:p>
        </w:tc>
      </w:tr>
      <w:tr>
        <w:tc>
          <w:tcPr>
            <w:tcW w:w="2762" w:type="dxa"/>
          </w:tcPr>
          <w:p>
            <w:pPr>
              <w:pStyle w:val="0"/>
            </w:pPr>
            <w:r>
              <w:rPr>
                <w:sz w:val="24"/>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4"/>
              </w:rPr>
              <w:t xml:space="preserve">S02.6 Перелом нижней челюсти</w:t>
            </w:r>
          </w:p>
        </w:tc>
        <w:tc>
          <w:tcPr>
            <w:tcW w:w="1247" w:type="dxa"/>
          </w:tcPr>
          <w:p>
            <w:pPr>
              <w:pStyle w:val="0"/>
            </w:pPr>
            <w:r>
              <w:rPr>
                <w:sz w:val="24"/>
              </w:rPr>
              <w:t xml:space="preserve">взрослые</w:t>
            </w:r>
          </w:p>
        </w:tc>
        <w:tc>
          <w:tcPr>
            <w:tcW w:w="3005" w:type="dxa"/>
          </w:tcPr>
          <w:p>
            <w:pPr>
              <w:pStyle w:val="0"/>
            </w:pPr>
            <w:hyperlink w:history="0" r:id="rId1077"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4"/>
                  <w:color w:val="0000ff"/>
                </w:rPr>
                <w:t xml:space="preserve">Приказ</w:t>
              </w:r>
            </w:hyperlink>
            <w:r>
              <w:rPr>
                <w:sz w:val="24"/>
              </w:rPr>
              <w:t xml:space="preserve"> Минздрава России от 01.06.2022 N 369н</w:t>
            </w:r>
          </w:p>
        </w:tc>
      </w:tr>
      <w:tr>
        <w:tc>
          <w:tcPr>
            <w:tcW w:w="2762" w:type="dxa"/>
          </w:tcPr>
          <w:p>
            <w:pPr>
              <w:pStyle w:val="0"/>
            </w:pPr>
            <w:r>
              <w:rPr>
                <w:sz w:val="24"/>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4"/>
              </w:rPr>
              <w:t xml:space="preserve">S04.0 Травма зрительного нерва и зрительных проводящих путей</w:t>
            </w:r>
          </w:p>
          <w:p>
            <w:pPr>
              <w:pStyle w:val="0"/>
            </w:pPr>
            <w:r>
              <w:rPr>
                <w:sz w:val="24"/>
              </w:rPr>
              <w:t xml:space="preserve">S05.0 Травма конъюнктивы и ссадина роговицы без упоминания об инородном теле</w:t>
            </w:r>
          </w:p>
          <w:p>
            <w:pPr>
              <w:pStyle w:val="0"/>
            </w:pPr>
            <w:r>
              <w:rPr>
                <w:sz w:val="24"/>
              </w:rPr>
              <w:t xml:space="preserve">S05.1 Ушиб глазного яблока и тканей глазницы</w:t>
            </w:r>
          </w:p>
          <w:p>
            <w:pPr>
              <w:pStyle w:val="0"/>
            </w:pPr>
            <w:r>
              <w:rPr>
                <w:sz w:val="24"/>
              </w:rPr>
              <w:t xml:space="preserve">S05.8 Другие травмы глаза и орбиты</w:t>
            </w:r>
          </w:p>
        </w:tc>
        <w:tc>
          <w:tcPr>
            <w:tcW w:w="1247" w:type="dxa"/>
          </w:tcPr>
          <w:p>
            <w:pPr>
              <w:pStyle w:val="0"/>
            </w:pPr>
            <w:r>
              <w:rPr>
                <w:sz w:val="24"/>
              </w:rPr>
              <w:t xml:space="preserve">взрослые</w:t>
            </w:r>
          </w:p>
        </w:tc>
        <w:tc>
          <w:tcPr>
            <w:tcW w:w="3005" w:type="dxa"/>
          </w:tcPr>
          <w:p>
            <w:pPr>
              <w:pStyle w:val="0"/>
            </w:pPr>
            <w:hyperlink w:history="0" r:id="rId1078"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4"/>
                  <w:color w:val="0000ff"/>
                </w:rPr>
                <w:t xml:space="preserve">Приказ</w:t>
              </w:r>
            </w:hyperlink>
            <w:r>
              <w:rPr>
                <w:sz w:val="24"/>
              </w:rPr>
              <w:t xml:space="preserve"> Минздрава России от 11.02.2022 N 73н</w:t>
            </w:r>
          </w:p>
        </w:tc>
      </w:tr>
      <w:tr>
        <w:tc>
          <w:tcPr>
            <w:tcW w:w="2762" w:type="dxa"/>
          </w:tcPr>
          <w:p>
            <w:pPr>
              <w:pStyle w:val="0"/>
            </w:pPr>
            <w:r>
              <w:rPr>
                <w:sz w:val="24"/>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4"/>
              </w:rPr>
              <w:t xml:space="preserve">S04.0 Травма зрительного нерва и зрительных проводящих путей</w:t>
            </w:r>
          </w:p>
          <w:p>
            <w:pPr>
              <w:pStyle w:val="0"/>
            </w:pPr>
            <w:r>
              <w:rPr>
                <w:sz w:val="24"/>
              </w:rPr>
              <w:t xml:space="preserve">S05.0 Травма конъюнктивы и ссадина роговицы без упоминания об инородном теле</w:t>
            </w:r>
          </w:p>
          <w:p>
            <w:pPr>
              <w:pStyle w:val="0"/>
            </w:pPr>
            <w:r>
              <w:rPr>
                <w:sz w:val="24"/>
              </w:rPr>
              <w:t xml:space="preserve">S05.1 Ушиб глазного яблока и тканей глазницы</w:t>
            </w:r>
          </w:p>
          <w:p>
            <w:pPr>
              <w:pStyle w:val="0"/>
            </w:pPr>
            <w:r>
              <w:rPr>
                <w:sz w:val="24"/>
              </w:rPr>
              <w:t xml:space="preserve">S05.8 Другие травмы глаза и орбиты</w:t>
            </w:r>
          </w:p>
        </w:tc>
        <w:tc>
          <w:tcPr>
            <w:tcW w:w="1247" w:type="dxa"/>
          </w:tcPr>
          <w:p>
            <w:pPr>
              <w:pStyle w:val="0"/>
            </w:pPr>
            <w:r>
              <w:rPr>
                <w:sz w:val="24"/>
              </w:rPr>
              <w:t xml:space="preserve">дети</w:t>
            </w:r>
          </w:p>
        </w:tc>
        <w:tc>
          <w:tcPr>
            <w:tcW w:w="3005" w:type="dxa"/>
          </w:tcPr>
          <w:p>
            <w:pPr>
              <w:pStyle w:val="0"/>
            </w:pPr>
            <w:hyperlink w:history="0" r:id="rId1079"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4"/>
                  <w:color w:val="0000ff"/>
                </w:rPr>
                <w:t xml:space="preserve">Приказ</w:t>
              </w:r>
            </w:hyperlink>
            <w:r>
              <w:rPr>
                <w:sz w:val="24"/>
              </w:rPr>
              <w:t xml:space="preserve"> Минздрава России от 14.06.2022 N 408н</w:t>
            </w:r>
          </w:p>
        </w:tc>
      </w:tr>
      <w:tr>
        <w:tc>
          <w:tcPr>
            <w:tcW w:w="2762" w:type="dxa"/>
          </w:tcPr>
          <w:p>
            <w:pPr>
              <w:pStyle w:val="0"/>
            </w:pPr>
            <w:r>
              <w:rPr>
                <w:sz w:val="24"/>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4"/>
              </w:rPr>
              <w:t xml:space="preserve">S05.5 Проникающая рана глазного яблока с инородным телом</w:t>
            </w:r>
          </w:p>
          <w:p>
            <w:pPr>
              <w:pStyle w:val="0"/>
            </w:pPr>
            <w:r>
              <w:rPr>
                <w:sz w:val="24"/>
              </w:rPr>
              <w:t xml:space="preserve">S05.8 Другие травмы глаза и орбиты</w:t>
            </w:r>
          </w:p>
          <w:p>
            <w:pPr>
              <w:pStyle w:val="0"/>
            </w:pPr>
            <w:r>
              <w:rPr>
                <w:sz w:val="24"/>
              </w:rPr>
              <w:t xml:space="preserve">T15.0 Инородное тело в роговице</w:t>
            </w:r>
          </w:p>
        </w:tc>
        <w:tc>
          <w:tcPr>
            <w:tcW w:w="1247" w:type="dxa"/>
          </w:tcPr>
          <w:p>
            <w:pPr>
              <w:pStyle w:val="0"/>
            </w:pPr>
            <w:r>
              <w:rPr>
                <w:sz w:val="24"/>
              </w:rPr>
              <w:t xml:space="preserve">взрослые</w:t>
            </w:r>
          </w:p>
        </w:tc>
        <w:tc>
          <w:tcPr>
            <w:tcW w:w="3005" w:type="dxa"/>
          </w:tcPr>
          <w:p>
            <w:pPr>
              <w:pStyle w:val="0"/>
            </w:pPr>
            <w:hyperlink w:history="0" r:id="rId1080"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4"/>
                  <w:color w:val="0000ff"/>
                </w:rPr>
                <w:t xml:space="preserve">Приказ</w:t>
              </w:r>
            </w:hyperlink>
            <w:r>
              <w:rPr>
                <w:sz w:val="24"/>
              </w:rPr>
              <w:t xml:space="preserve"> Минздрава России от 16.05.2022 N 329н</w:t>
            </w:r>
          </w:p>
        </w:tc>
      </w:tr>
      <w:tr>
        <w:tc>
          <w:tcPr>
            <w:tcW w:w="2762" w:type="dxa"/>
          </w:tcPr>
          <w:p>
            <w:pPr>
              <w:pStyle w:val="0"/>
            </w:pPr>
            <w:r>
              <w:rPr>
                <w:sz w:val="24"/>
              </w:rPr>
              <w:t xml:space="preserve">Стандарт медицинской помощи детям при инородном теле роговицы (диагностика и лечение)</w:t>
            </w:r>
          </w:p>
        </w:tc>
        <w:tc>
          <w:tcPr>
            <w:tcW w:w="3600" w:type="dxa"/>
          </w:tcPr>
          <w:p>
            <w:pPr>
              <w:pStyle w:val="0"/>
            </w:pPr>
            <w:r>
              <w:rPr>
                <w:sz w:val="24"/>
              </w:rPr>
              <w:t xml:space="preserve">S05.5 Проникающая рана глазного яблока с инородным телом</w:t>
            </w:r>
          </w:p>
          <w:p>
            <w:pPr>
              <w:pStyle w:val="0"/>
            </w:pPr>
            <w:r>
              <w:rPr>
                <w:sz w:val="24"/>
              </w:rPr>
              <w:t xml:space="preserve">S05.8 Другие травмы глаза и орбиты</w:t>
            </w:r>
          </w:p>
          <w:p>
            <w:pPr>
              <w:pStyle w:val="0"/>
            </w:pPr>
            <w:r>
              <w:rPr>
                <w:sz w:val="24"/>
              </w:rPr>
              <w:t xml:space="preserve">T15.0 Инородное тело в роговице</w:t>
            </w:r>
          </w:p>
        </w:tc>
        <w:tc>
          <w:tcPr>
            <w:tcW w:w="1247" w:type="dxa"/>
          </w:tcPr>
          <w:p>
            <w:pPr>
              <w:pStyle w:val="0"/>
            </w:pPr>
            <w:r>
              <w:rPr>
                <w:sz w:val="24"/>
              </w:rPr>
              <w:t xml:space="preserve">дети</w:t>
            </w:r>
          </w:p>
        </w:tc>
        <w:tc>
          <w:tcPr>
            <w:tcW w:w="3005" w:type="dxa"/>
          </w:tcPr>
          <w:p>
            <w:pPr>
              <w:pStyle w:val="0"/>
            </w:pPr>
            <w:hyperlink w:history="0" r:id="rId1081"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4"/>
                  <w:color w:val="0000ff"/>
                </w:rPr>
                <w:t xml:space="preserve">Приказ</w:t>
              </w:r>
            </w:hyperlink>
            <w:r>
              <w:rPr>
                <w:sz w:val="24"/>
              </w:rPr>
              <w:t xml:space="preserve"> Минздрава России от 14.06.2022 N 406н</w:t>
            </w:r>
          </w:p>
        </w:tc>
      </w:tr>
      <w:tr>
        <w:tc>
          <w:tcPr>
            <w:tcW w:w="2762" w:type="dxa"/>
          </w:tcPr>
          <w:p>
            <w:pPr>
              <w:pStyle w:val="0"/>
            </w:pPr>
            <w:r>
              <w:rPr>
                <w:sz w:val="24"/>
              </w:rPr>
              <w:t xml:space="preserve">Стандарт медицинской помощи взрослым при сотрясении головного мозга (диагностика и лечение)</w:t>
            </w:r>
          </w:p>
        </w:tc>
        <w:tc>
          <w:tcPr>
            <w:tcW w:w="3600" w:type="dxa"/>
          </w:tcPr>
          <w:p>
            <w:pPr>
              <w:pStyle w:val="0"/>
            </w:pPr>
            <w:r>
              <w:rPr>
                <w:sz w:val="24"/>
              </w:rPr>
              <w:t xml:space="preserve">S06.0 Сотрясение головного мозга</w:t>
            </w:r>
          </w:p>
        </w:tc>
        <w:tc>
          <w:tcPr>
            <w:tcW w:w="1247" w:type="dxa"/>
          </w:tcPr>
          <w:p>
            <w:pPr>
              <w:pStyle w:val="0"/>
            </w:pPr>
            <w:r>
              <w:rPr>
                <w:sz w:val="24"/>
              </w:rPr>
              <w:t xml:space="preserve">взрослые</w:t>
            </w:r>
          </w:p>
        </w:tc>
        <w:tc>
          <w:tcPr>
            <w:tcW w:w="3005" w:type="dxa"/>
          </w:tcPr>
          <w:p>
            <w:pPr>
              <w:pStyle w:val="0"/>
            </w:pPr>
            <w:hyperlink w:history="0" r:id="rId1082" w:tooltip="Приказ Минздрава России от 09.07.2025 N 399н &quot;Об утверждении стандарта медицинской помощи взрослым при сотрясении головного мозга (диагностика и лечение)&quot; (Зарегистрировано в Минюсте России 15.08.2025 N 83213) ------------ Не вступил в силу {КонсультантПлюс}">
              <w:r>
                <w:rPr>
                  <w:sz w:val="24"/>
                  <w:color w:val="0000ff"/>
                </w:rPr>
                <w:t xml:space="preserve">Приказ</w:t>
              </w:r>
            </w:hyperlink>
            <w:r>
              <w:rPr>
                <w:sz w:val="24"/>
              </w:rPr>
              <w:t xml:space="preserve"> Минздрава России от 09.07.2025 N 399н</w:t>
            </w:r>
          </w:p>
        </w:tc>
      </w:tr>
      <w:tr>
        <w:tc>
          <w:tcPr>
            <w:tcW w:w="2762" w:type="dxa"/>
          </w:tcPr>
          <w:p>
            <w:pPr>
              <w:pStyle w:val="0"/>
            </w:pPr>
            <w:r>
              <w:rPr>
                <w:sz w:val="24"/>
              </w:rPr>
              <w:t xml:space="preserve">Стандарт медицинской помощи взрослым при очаговой травме головного мозга (диагностика, лечение и диспансерное наблюдение)</w:t>
            </w:r>
          </w:p>
        </w:tc>
        <w:tc>
          <w:tcPr>
            <w:tcW w:w="3600" w:type="dxa"/>
          </w:tcPr>
          <w:p>
            <w:pPr>
              <w:pStyle w:val="0"/>
            </w:pPr>
            <w:r>
              <w:rPr>
                <w:sz w:val="24"/>
              </w:rPr>
              <w:t xml:space="preserve">S06.1 Травматический отек головного мозга</w:t>
            </w:r>
          </w:p>
          <w:p>
            <w:pPr>
              <w:pStyle w:val="0"/>
            </w:pPr>
            <w:r>
              <w:rPr>
                <w:sz w:val="24"/>
              </w:rPr>
              <w:t xml:space="preserve">S06.2 Диффузная травма головного мозга</w:t>
            </w:r>
          </w:p>
          <w:p>
            <w:pPr>
              <w:pStyle w:val="0"/>
            </w:pPr>
            <w:r>
              <w:rPr>
                <w:sz w:val="24"/>
              </w:rPr>
              <w:t xml:space="preserve">S06.3 Очаговая травма головного мозга</w:t>
            </w:r>
          </w:p>
          <w:p>
            <w:pPr>
              <w:pStyle w:val="0"/>
            </w:pPr>
            <w:r>
              <w:rPr>
                <w:sz w:val="24"/>
              </w:rPr>
              <w:t xml:space="preserve">S06.4 Эпидуральное кровоизлияние</w:t>
            </w:r>
          </w:p>
          <w:p>
            <w:pPr>
              <w:pStyle w:val="0"/>
            </w:pPr>
            <w:r>
              <w:rPr>
                <w:sz w:val="24"/>
              </w:rPr>
              <w:t xml:space="preserve">S06.5 Травматическое субдуральное кровоизлияние</w:t>
            </w:r>
          </w:p>
          <w:p>
            <w:pPr>
              <w:pStyle w:val="0"/>
            </w:pPr>
            <w:r>
              <w:rPr>
                <w:sz w:val="24"/>
              </w:rPr>
              <w:t xml:space="preserve">S06.6 Травматическое субарахноидальное кровоизлияние</w:t>
            </w:r>
          </w:p>
          <w:p>
            <w:pPr>
              <w:pStyle w:val="0"/>
            </w:pPr>
            <w:r>
              <w:rPr>
                <w:sz w:val="24"/>
              </w:rPr>
              <w:t xml:space="preserve">S06.7 Внутричерепная травма с продолжительным коматозным состоянием</w:t>
            </w:r>
          </w:p>
        </w:tc>
        <w:tc>
          <w:tcPr>
            <w:tcW w:w="1247" w:type="dxa"/>
          </w:tcPr>
          <w:p>
            <w:pPr>
              <w:pStyle w:val="0"/>
            </w:pPr>
            <w:r>
              <w:rPr>
                <w:sz w:val="24"/>
              </w:rPr>
              <w:t xml:space="preserve">взрослые</w:t>
            </w:r>
          </w:p>
        </w:tc>
        <w:tc>
          <w:tcPr>
            <w:tcW w:w="3005" w:type="dxa"/>
          </w:tcPr>
          <w:p>
            <w:pPr>
              <w:pStyle w:val="0"/>
            </w:pPr>
            <w:hyperlink w:history="0" r:id="rId1083" w:tooltip="Приказ Минздрава России от 10.07.2025 N 410н &quot;Об утверждении стандарта медицинской помощи взрослым при очаговой травме головного мозга (диагностика, лечение и диспансерное наблюдение)&quot; (Зарегистрировано в Минюсте России 15.08.2025 N 83212) ------------ Не вступил в силу {КонсультантПлюс}">
              <w:r>
                <w:rPr>
                  <w:sz w:val="24"/>
                  <w:color w:val="0000ff"/>
                </w:rPr>
                <w:t xml:space="preserve">Приказ</w:t>
              </w:r>
            </w:hyperlink>
            <w:r>
              <w:rPr>
                <w:sz w:val="24"/>
              </w:rPr>
              <w:t xml:space="preserve"> Минздрава России от 10.07.2025 N 410н</w:t>
            </w:r>
          </w:p>
        </w:tc>
      </w:tr>
      <w:tr>
        <w:tc>
          <w:tcPr>
            <w:tcW w:w="2762" w:type="dxa"/>
          </w:tcPr>
          <w:p>
            <w:pPr>
              <w:pStyle w:val="0"/>
            </w:pPr>
            <w:r>
              <w:rPr>
                <w:sz w:val="24"/>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4"/>
              </w:rPr>
              <w:t xml:space="preserve">S22.0 Перелом грудного позвонка</w:t>
            </w:r>
          </w:p>
          <w:p>
            <w:pPr>
              <w:pStyle w:val="0"/>
            </w:pPr>
            <w:r>
              <w:rPr>
                <w:sz w:val="24"/>
              </w:rPr>
              <w:t xml:space="preserve">S22.1 Множественные переломы грудного отдела позвоночника</w:t>
            </w:r>
          </w:p>
          <w:p>
            <w:pPr>
              <w:pStyle w:val="0"/>
            </w:pPr>
            <w:r>
              <w:rPr>
                <w:sz w:val="24"/>
              </w:rPr>
              <w:t xml:space="preserve">S23.0 Травматический разрыв межпозвоночного диска в грудном отделе</w:t>
            </w:r>
          </w:p>
          <w:p>
            <w:pPr>
              <w:pStyle w:val="0"/>
            </w:pPr>
            <w:r>
              <w:rPr>
                <w:sz w:val="24"/>
              </w:rPr>
              <w:t xml:space="preserve">S23.1 Вывих грудного позвонка</w:t>
            </w:r>
          </w:p>
        </w:tc>
        <w:tc>
          <w:tcPr>
            <w:tcW w:w="1247" w:type="dxa"/>
          </w:tcPr>
          <w:p>
            <w:pPr>
              <w:pStyle w:val="0"/>
            </w:pPr>
            <w:r>
              <w:rPr>
                <w:sz w:val="24"/>
              </w:rPr>
              <w:t xml:space="preserve">взрослые</w:t>
            </w:r>
          </w:p>
        </w:tc>
        <w:tc>
          <w:tcPr>
            <w:tcW w:w="3005" w:type="dxa"/>
          </w:tcPr>
          <w:p>
            <w:pPr>
              <w:pStyle w:val="0"/>
            </w:pPr>
            <w:hyperlink w:history="0" r:id="rId1084"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4"/>
                  <w:color w:val="0000ff"/>
                </w:rPr>
                <w:t xml:space="preserve">Приказ</w:t>
              </w:r>
            </w:hyperlink>
            <w:r>
              <w:rPr>
                <w:sz w:val="24"/>
              </w:rPr>
              <w:t xml:space="preserve"> Минздрава России от 01.07.2015 N 407абн</w:t>
            </w:r>
          </w:p>
        </w:tc>
      </w:tr>
      <w:tr>
        <w:tc>
          <w:tcPr>
            <w:tcW w:w="2762" w:type="dxa"/>
          </w:tcPr>
          <w:p>
            <w:pPr>
              <w:pStyle w:val="0"/>
            </w:pPr>
            <w:r>
              <w:rPr>
                <w:sz w:val="24"/>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4"/>
              </w:rPr>
              <w:t xml:space="preserve">S22.0 Перелом грудного позвонка</w:t>
            </w:r>
          </w:p>
          <w:p>
            <w:pPr>
              <w:pStyle w:val="0"/>
            </w:pPr>
            <w:r>
              <w:rPr>
                <w:sz w:val="24"/>
              </w:rPr>
              <w:t xml:space="preserve">S22.1 Множественные переломы грудного отдела позвоночника</w:t>
            </w:r>
          </w:p>
          <w:p>
            <w:pPr>
              <w:pStyle w:val="0"/>
            </w:pPr>
            <w:r>
              <w:rPr>
                <w:sz w:val="24"/>
              </w:rPr>
              <w:t xml:space="preserve">S23.0 Травматический разрыв межпозвоночного диска в грудном отделе</w:t>
            </w:r>
          </w:p>
          <w:p>
            <w:pPr>
              <w:pStyle w:val="0"/>
            </w:pPr>
            <w:r>
              <w:rPr>
                <w:sz w:val="24"/>
              </w:rPr>
              <w:t xml:space="preserve">S23.1 Вывих грудного позвонка</w:t>
            </w:r>
          </w:p>
          <w:p>
            <w:pPr>
              <w:pStyle w:val="0"/>
            </w:pPr>
            <w:r>
              <w:rPr>
                <w:sz w:val="24"/>
              </w:rPr>
              <w:t xml:space="preserve">S23.2 Вывих другого и неуточненного отдела грудной клетки</w:t>
            </w:r>
          </w:p>
          <w:p>
            <w:pPr>
              <w:pStyle w:val="0"/>
            </w:pPr>
            <w:r>
              <w:rPr>
                <w:sz w:val="24"/>
              </w:rPr>
              <w:t xml:space="preserve">S32.0 Перелом поясничного позвонка</w:t>
            </w:r>
          </w:p>
          <w:p>
            <w:pPr>
              <w:pStyle w:val="0"/>
            </w:pPr>
            <w:r>
              <w:rPr>
                <w:sz w:val="24"/>
              </w:rPr>
              <w:t xml:space="preserve">S32.1 Перелом крестца</w:t>
            </w:r>
          </w:p>
          <w:p>
            <w:pPr>
              <w:pStyle w:val="0"/>
            </w:pPr>
            <w:r>
              <w:rPr>
                <w:sz w:val="24"/>
              </w:rPr>
              <w:t xml:space="preserve">S32.2 Перелом копчика</w:t>
            </w:r>
          </w:p>
          <w:p>
            <w:pPr>
              <w:pStyle w:val="0"/>
            </w:pPr>
            <w:r>
              <w:rPr>
                <w:sz w:val="24"/>
              </w:rPr>
              <w:t xml:space="preserve">S33.0 Травматический разрыв межпозвоночного диска в пояснично-крестцовом отделе</w:t>
            </w:r>
          </w:p>
          <w:p>
            <w:pPr>
              <w:pStyle w:val="0"/>
            </w:pPr>
            <w:r>
              <w:rPr>
                <w:sz w:val="24"/>
              </w:rPr>
              <w:t xml:space="preserve">S33.1 Вывих поясничного позвонка</w:t>
            </w:r>
          </w:p>
          <w:p>
            <w:pPr>
              <w:pStyle w:val="0"/>
            </w:pPr>
            <w:r>
              <w:rPr>
                <w:sz w:val="24"/>
              </w:rPr>
              <w:t xml:space="preserve">S33.2 Вывих крестцово-подвздошного сустава и крестцово-копчикового соединения</w:t>
            </w:r>
          </w:p>
          <w:p>
            <w:pPr>
              <w:pStyle w:val="0"/>
            </w:pPr>
            <w:r>
              <w:rPr>
                <w:sz w:val="24"/>
              </w:rPr>
              <w:t xml:space="preserve">S33.3 Вывих другой и неуточненной части пояснично-крестцового отдела позвоночника и таза</w:t>
            </w:r>
          </w:p>
          <w:p>
            <w:pPr>
              <w:pStyle w:val="0"/>
            </w:pPr>
            <w:r>
              <w:rPr>
                <w:sz w:val="24"/>
              </w:rPr>
              <w:t xml:space="preserve">S32.7 Множественные переломы пояснично-крестцового отдела позвоночника и костей таза</w:t>
            </w:r>
          </w:p>
          <w:p>
            <w:pPr>
              <w:pStyle w:val="0"/>
            </w:pPr>
            <w:r>
              <w:rPr>
                <w:sz w:val="24"/>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4"/>
              </w:rPr>
              <w:t xml:space="preserve">взрослые</w:t>
            </w:r>
          </w:p>
        </w:tc>
        <w:tc>
          <w:tcPr>
            <w:tcW w:w="3005" w:type="dxa"/>
          </w:tcPr>
          <w:p>
            <w:pPr>
              <w:pStyle w:val="0"/>
            </w:pPr>
            <w:hyperlink w:history="0" r:id="rId1085"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4"/>
                  <w:color w:val="0000ff"/>
                </w:rPr>
                <w:t xml:space="preserve">Приказ</w:t>
              </w:r>
            </w:hyperlink>
            <w:r>
              <w:rPr>
                <w:sz w:val="24"/>
              </w:rPr>
              <w:t xml:space="preserve"> Минздрава России от 24.12.2012 N 1522н</w:t>
            </w:r>
          </w:p>
        </w:tc>
      </w:tr>
      <w:tr>
        <w:tc>
          <w:tcPr>
            <w:tcW w:w="2762" w:type="dxa"/>
          </w:tcPr>
          <w:p>
            <w:pPr>
              <w:pStyle w:val="0"/>
            </w:pPr>
            <w:r>
              <w:rPr>
                <w:sz w:val="24"/>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4"/>
              </w:rPr>
              <w:t xml:space="preserve">S61.0 Открытая рана пальца(ев) кисти без повреждения ногтевой пластинки</w:t>
            </w:r>
          </w:p>
          <w:p>
            <w:pPr>
              <w:pStyle w:val="0"/>
            </w:pPr>
            <w:r>
              <w:rPr>
                <w:sz w:val="24"/>
              </w:rPr>
              <w:t xml:space="preserve">S61.7 Множественные открытые раны запястья и кисти</w:t>
            </w:r>
          </w:p>
          <w:p>
            <w:pPr>
              <w:pStyle w:val="0"/>
            </w:pPr>
            <w:r>
              <w:rPr>
                <w:sz w:val="24"/>
              </w:rPr>
              <w:t xml:space="preserve">S61.8 Открытая рана других частей запястья и кисти</w:t>
            </w:r>
          </w:p>
          <w:p>
            <w:pPr>
              <w:pStyle w:val="0"/>
            </w:pPr>
            <w:r>
              <w:rPr>
                <w:sz w:val="24"/>
              </w:rPr>
              <w:t xml:space="preserve">S61.9 Открытая рана неуточненной части запястья и кисти</w:t>
            </w:r>
          </w:p>
        </w:tc>
        <w:tc>
          <w:tcPr>
            <w:tcW w:w="1247" w:type="dxa"/>
          </w:tcPr>
          <w:p>
            <w:pPr>
              <w:pStyle w:val="0"/>
            </w:pPr>
            <w:r>
              <w:rPr>
                <w:sz w:val="24"/>
              </w:rPr>
              <w:t xml:space="preserve">взрослые</w:t>
            </w:r>
          </w:p>
        </w:tc>
        <w:tc>
          <w:tcPr>
            <w:tcW w:w="3005" w:type="dxa"/>
          </w:tcPr>
          <w:p>
            <w:pPr>
              <w:pStyle w:val="0"/>
            </w:pPr>
            <w:hyperlink w:history="0" r:id="rId1086"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4"/>
                  <w:color w:val="0000ff"/>
                </w:rPr>
                <w:t xml:space="preserve">Приказ</w:t>
              </w:r>
            </w:hyperlink>
            <w:r>
              <w:rPr>
                <w:sz w:val="24"/>
              </w:rPr>
              <w:t xml:space="preserve"> Минздрава России от 30.01.2023 N 31н</w:t>
            </w:r>
          </w:p>
        </w:tc>
      </w:tr>
      <w:tr>
        <w:tc>
          <w:tcPr>
            <w:tcW w:w="2762" w:type="dxa"/>
          </w:tcPr>
          <w:p>
            <w:pPr>
              <w:pStyle w:val="0"/>
            </w:pPr>
            <w:r>
              <w:rPr>
                <w:sz w:val="24"/>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4"/>
              </w:rPr>
              <w:t xml:space="preserve">S72.3 Перелом тела [диафиза] бедренной кости</w:t>
            </w:r>
          </w:p>
          <w:p>
            <w:pPr>
              <w:pStyle w:val="0"/>
            </w:pPr>
            <w:r>
              <w:rPr>
                <w:sz w:val="24"/>
              </w:rPr>
              <w:t xml:space="preserve">S72.4 Перелом нижнего конца бедренной кости</w:t>
            </w:r>
          </w:p>
          <w:p>
            <w:pPr>
              <w:pStyle w:val="0"/>
            </w:pPr>
            <w:r>
              <w:rPr>
                <w:sz w:val="24"/>
              </w:rPr>
              <w:t xml:space="preserve">S72.7 Множественные переломы бедренной кости</w:t>
            </w:r>
          </w:p>
          <w:p>
            <w:pPr>
              <w:pStyle w:val="0"/>
            </w:pPr>
            <w:r>
              <w:rPr>
                <w:sz w:val="24"/>
              </w:rPr>
              <w:t xml:space="preserve">S72.8 Переломы других частей бедренной кости</w:t>
            </w:r>
          </w:p>
          <w:p>
            <w:pPr>
              <w:pStyle w:val="0"/>
            </w:pPr>
            <w:r>
              <w:rPr>
                <w:sz w:val="24"/>
              </w:rPr>
              <w:t xml:space="preserve">S72.9 Перелом неуточненной части бедренной кости</w:t>
            </w:r>
          </w:p>
        </w:tc>
        <w:tc>
          <w:tcPr>
            <w:tcW w:w="1247" w:type="dxa"/>
          </w:tcPr>
          <w:p>
            <w:pPr>
              <w:pStyle w:val="0"/>
            </w:pPr>
            <w:r>
              <w:rPr>
                <w:sz w:val="24"/>
              </w:rPr>
              <w:t xml:space="preserve">взрослые</w:t>
            </w:r>
          </w:p>
        </w:tc>
        <w:tc>
          <w:tcPr>
            <w:tcW w:w="3005" w:type="dxa"/>
          </w:tcPr>
          <w:p>
            <w:pPr>
              <w:pStyle w:val="0"/>
            </w:pPr>
            <w:hyperlink w:history="0" r:id="rId1087"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4"/>
                  <w:color w:val="0000ff"/>
                </w:rPr>
                <w:t xml:space="preserve">Приказ</w:t>
              </w:r>
            </w:hyperlink>
            <w:r>
              <w:rPr>
                <w:sz w:val="24"/>
              </w:rPr>
              <w:t xml:space="preserve"> Минздрава России от 25.10.2023 N 575н</w:t>
            </w:r>
          </w:p>
        </w:tc>
      </w:tr>
      <w:tr>
        <w:tc>
          <w:tcPr>
            <w:tcW w:w="2762" w:type="dxa"/>
          </w:tcPr>
          <w:p>
            <w:pPr>
              <w:pStyle w:val="0"/>
            </w:pPr>
            <w:r>
              <w:rPr>
                <w:sz w:val="24"/>
              </w:rPr>
              <w:t xml:space="preserve">Стандарт медицинской помощи взрослым при вывихе надколенника (диагностика и лечение)</w:t>
            </w:r>
          </w:p>
        </w:tc>
        <w:tc>
          <w:tcPr>
            <w:tcW w:w="3600" w:type="dxa"/>
          </w:tcPr>
          <w:p>
            <w:pPr>
              <w:pStyle w:val="0"/>
            </w:pPr>
            <w:r>
              <w:rPr>
                <w:sz w:val="24"/>
              </w:rPr>
              <w:t xml:space="preserve">S83.0 Вывих надколенника</w:t>
            </w:r>
          </w:p>
        </w:tc>
        <w:tc>
          <w:tcPr>
            <w:tcW w:w="1247" w:type="dxa"/>
          </w:tcPr>
          <w:p>
            <w:pPr>
              <w:pStyle w:val="0"/>
            </w:pPr>
            <w:r>
              <w:rPr>
                <w:sz w:val="24"/>
              </w:rPr>
              <w:t xml:space="preserve">взрослые</w:t>
            </w:r>
          </w:p>
        </w:tc>
        <w:tc>
          <w:tcPr>
            <w:tcW w:w="3005" w:type="dxa"/>
          </w:tcPr>
          <w:p>
            <w:pPr>
              <w:pStyle w:val="0"/>
            </w:pPr>
            <w:hyperlink w:history="0" r:id="rId1088"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4"/>
                  <w:color w:val="0000ff"/>
                </w:rPr>
                <w:t xml:space="preserve">Приказ</w:t>
              </w:r>
            </w:hyperlink>
            <w:r>
              <w:rPr>
                <w:sz w:val="24"/>
              </w:rPr>
              <w:t xml:space="preserve"> Минздрава России от 03.10.2023 N 526н</w:t>
            </w:r>
          </w:p>
        </w:tc>
      </w:tr>
      <w:tr>
        <w:tc>
          <w:tcPr>
            <w:tcW w:w="2762" w:type="dxa"/>
          </w:tcPr>
          <w:p>
            <w:pPr>
              <w:pStyle w:val="0"/>
            </w:pPr>
            <w:r>
              <w:rPr>
                <w:sz w:val="24"/>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4"/>
              </w:rPr>
              <w:t xml:space="preserve">S83.2 Разрыв мениска свежий</w:t>
            </w:r>
          </w:p>
        </w:tc>
        <w:tc>
          <w:tcPr>
            <w:tcW w:w="1247" w:type="dxa"/>
          </w:tcPr>
          <w:p>
            <w:pPr>
              <w:pStyle w:val="0"/>
            </w:pPr>
            <w:r>
              <w:rPr>
                <w:sz w:val="24"/>
              </w:rPr>
              <w:t xml:space="preserve">взрослые</w:t>
            </w:r>
          </w:p>
        </w:tc>
        <w:tc>
          <w:tcPr>
            <w:tcW w:w="3005" w:type="dxa"/>
          </w:tcPr>
          <w:p>
            <w:pPr>
              <w:pStyle w:val="0"/>
            </w:pPr>
            <w:hyperlink w:history="0" r:id="rId1089"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4"/>
                  <w:color w:val="0000ff"/>
                </w:rPr>
                <w:t xml:space="preserve">Приказ</w:t>
              </w:r>
            </w:hyperlink>
            <w:r>
              <w:rPr>
                <w:sz w:val="24"/>
              </w:rPr>
              <w:t xml:space="preserve"> Минздрава России от 29.06.2023 N 331н</w:t>
            </w:r>
          </w:p>
        </w:tc>
      </w:tr>
      <w:tr>
        <w:tc>
          <w:tcPr>
            <w:tcW w:w="2762" w:type="dxa"/>
          </w:tcPr>
          <w:p>
            <w:pPr>
              <w:pStyle w:val="0"/>
            </w:pPr>
            <w:r>
              <w:rPr>
                <w:sz w:val="24"/>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4"/>
              </w:rPr>
              <w:t xml:space="preserve">S92.0 Перелом пяточной кости</w:t>
            </w:r>
          </w:p>
        </w:tc>
        <w:tc>
          <w:tcPr>
            <w:tcW w:w="1247" w:type="dxa"/>
          </w:tcPr>
          <w:p>
            <w:pPr>
              <w:pStyle w:val="0"/>
            </w:pPr>
            <w:r>
              <w:rPr>
                <w:sz w:val="24"/>
              </w:rPr>
              <w:t xml:space="preserve">взрослые</w:t>
            </w:r>
          </w:p>
        </w:tc>
        <w:tc>
          <w:tcPr>
            <w:tcW w:w="3005" w:type="dxa"/>
          </w:tcPr>
          <w:p>
            <w:pPr>
              <w:pStyle w:val="0"/>
            </w:pPr>
            <w:hyperlink w:history="0" r:id="rId1090"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4"/>
                  <w:color w:val="0000ff"/>
                </w:rPr>
                <w:t xml:space="preserve">Приказ</w:t>
              </w:r>
            </w:hyperlink>
            <w:r>
              <w:rPr>
                <w:sz w:val="24"/>
              </w:rPr>
              <w:t xml:space="preserve"> Минздрава России от 14.02.2023 N 51н</w:t>
            </w:r>
          </w:p>
        </w:tc>
      </w:tr>
      <w:tr>
        <w:tc>
          <w:tcPr>
            <w:tcW w:w="2762" w:type="dxa"/>
          </w:tcPr>
          <w:p>
            <w:pPr>
              <w:pStyle w:val="0"/>
            </w:pPr>
            <w:r>
              <w:rPr>
                <w:sz w:val="24"/>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4"/>
              </w:rPr>
              <w:t xml:space="preserve">T18 Инородное тело в пищеварительном тракте</w:t>
            </w:r>
          </w:p>
        </w:tc>
        <w:tc>
          <w:tcPr>
            <w:tcW w:w="1247" w:type="dxa"/>
          </w:tcPr>
          <w:p>
            <w:pPr>
              <w:pStyle w:val="0"/>
            </w:pPr>
            <w:r>
              <w:rPr>
                <w:sz w:val="24"/>
              </w:rPr>
              <w:t xml:space="preserve">взрослые</w:t>
            </w:r>
          </w:p>
        </w:tc>
        <w:tc>
          <w:tcPr>
            <w:tcW w:w="3005" w:type="dxa"/>
          </w:tcPr>
          <w:p>
            <w:pPr>
              <w:pStyle w:val="0"/>
            </w:pPr>
            <w:hyperlink w:history="0" r:id="rId1091"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4"/>
                  <w:color w:val="0000ff"/>
                </w:rPr>
                <w:t xml:space="preserve">Приказ</w:t>
              </w:r>
            </w:hyperlink>
            <w:r>
              <w:rPr>
                <w:sz w:val="24"/>
              </w:rPr>
              <w:t xml:space="preserve"> Минздрава России от 27.10.2022 N 705н</w:t>
            </w:r>
          </w:p>
        </w:tc>
      </w:tr>
      <w:tr>
        <w:tc>
          <w:tcPr>
            <w:tcW w:w="2762" w:type="dxa"/>
          </w:tcPr>
          <w:p>
            <w:pPr>
              <w:pStyle w:val="0"/>
            </w:pPr>
            <w:r>
              <w:rPr>
                <w:sz w:val="24"/>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4"/>
              </w:rPr>
              <w:t xml:space="preserve">T18 Инородное тело в пищеварительном тракте</w:t>
            </w:r>
          </w:p>
        </w:tc>
        <w:tc>
          <w:tcPr>
            <w:tcW w:w="1247" w:type="dxa"/>
          </w:tcPr>
          <w:p>
            <w:pPr>
              <w:pStyle w:val="0"/>
            </w:pPr>
            <w:r>
              <w:rPr>
                <w:sz w:val="24"/>
              </w:rPr>
              <w:t xml:space="preserve">дети</w:t>
            </w:r>
          </w:p>
        </w:tc>
        <w:tc>
          <w:tcPr>
            <w:tcW w:w="3005" w:type="dxa"/>
          </w:tcPr>
          <w:p>
            <w:pPr>
              <w:pStyle w:val="0"/>
            </w:pPr>
            <w:hyperlink w:history="0" r:id="rId1092"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4"/>
                  <w:color w:val="0000ff"/>
                </w:rPr>
                <w:t xml:space="preserve">Приказ</w:t>
              </w:r>
            </w:hyperlink>
            <w:r>
              <w:rPr>
                <w:sz w:val="24"/>
              </w:rPr>
              <w:t xml:space="preserve"> Минздрава России от 02.10.2023 N 521н</w:t>
            </w:r>
          </w:p>
        </w:tc>
      </w:tr>
      <w:tr>
        <w:tc>
          <w:tcPr>
            <w:tcW w:w="2762" w:type="dxa"/>
          </w:tcPr>
          <w:p>
            <w:pPr>
              <w:pStyle w:val="0"/>
            </w:pPr>
            <w:r>
              <w:rPr>
                <w:sz w:val="24"/>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4"/>
              </w:rPr>
              <w:t xml:space="preserve">L55 Солнечный ожог</w:t>
            </w:r>
          </w:p>
          <w:p>
            <w:pPr>
              <w:pStyle w:val="0"/>
            </w:pPr>
            <w:r>
              <w:rPr>
                <w:sz w:val="24"/>
              </w:rPr>
              <w:t xml:space="preserve">T20 - T25 Термические и химические ожоги наружных поверхностей тела, уточненные по их локализации</w:t>
            </w:r>
          </w:p>
          <w:p>
            <w:pPr>
              <w:pStyle w:val="0"/>
            </w:pPr>
            <w:r>
              <w:rPr>
                <w:sz w:val="24"/>
              </w:rPr>
              <w:t xml:space="preserve">T27 Термические и химические ожоги дыхательных путей</w:t>
            </w:r>
          </w:p>
          <w:p>
            <w:pPr>
              <w:pStyle w:val="0"/>
            </w:pPr>
            <w:r>
              <w:rPr>
                <w:sz w:val="24"/>
              </w:rPr>
              <w:t xml:space="preserve">T29 - T32 Термические и химические ожоги множественной и неуточненной локализации</w:t>
            </w:r>
          </w:p>
        </w:tc>
        <w:tc>
          <w:tcPr>
            <w:tcW w:w="1247" w:type="dxa"/>
          </w:tcPr>
          <w:p>
            <w:pPr>
              <w:pStyle w:val="0"/>
            </w:pPr>
            <w:r>
              <w:rPr>
                <w:sz w:val="24"/>
              </w:rPr>
              <w:t xml:space="preserve">взрослые</w:t>
            </w:r>
          </w:p>
        </w:tc>
        <w:tc>
          <w:tcPr>
            <w:tcW w:w="3005" w:type="dxa"/>
          </w:tcPr>
          <w:p>
            <w:pPr>
              <w:pStyle w:val="0"/>
            </w:pPr>
            <w:hyperlink w:history="0" r:id="rId1093"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4"/>
                  <w:color w:val="0000ff"/>
                </w:rPr>
                <w:t xml:space="preserve">Приказ</w:t>
              </w:r>
            </w:hyperlink>
            <w:r>
              <w:rPr>
                <w:sz w:val="24"/>
              </w:rPr>
              <w:t xml:space="preserve"> Минздрава России от 04.10.2022 N 646н</w:t>
            </w:r>
          </w:p>
        </w:tc>
      </w:tr>
      <w:tr>
        <w:tc>
          <w:tcPr>
            <w:tcW w:w="2762" w:type="dxa"/>
          </w:tcPr>
          <w:p>
            <w:pPr>
              <w:pStyle w:val="0"/>
            </w:pPr>
            <w:r>
              <w:rPr>
                <w:sz w:val="24"/>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4"/>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4"/>
              </w:rPr>
              <w:t xml:space="preserve">дети</w:t>
            </w:r>
          </w:p>
        </w:tc>
        <w:tc>
          <w:tcPr>
            <w:tcW w:w="3005" w:type="dxa"/>
          </w:tcPr>
          <w:p>
            <w:pPr>
              <w:pStyle w:val="0"/>
            </w:pPr>
            <w:hyperlink w:history="0" r:id="rId1094"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4"/>
                  <w:color w:val="0000ff"/>
                </w:rPr>
                <w:t xml:space="preserve">Приказ</w:t>
              </w:r>
            </w:hyperlink>
            <w:r>
              <w:rPr>
                <w:sz w:val="24"/>
              </w:rPr>
              <w:t xml:space="preserve"> Минздрава России от 12.10.2021 N 981н</w:t>
            </w:r>
          </w:p>
        </w:tc>
      </w:tr>
      <w:tr>
        <w:tc>
          <w:tcPr>
            <w:tcW w:w="2762" w:type="dxa"/>
          </w:tcPr>
          <w:p>
            <w:pPr>
              <w:pStyle w:val="0"/>
            </w:pPr>
            <w:r>
              <w:rPr>
                <w:sz w:val="24"/>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4"/>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4"/>
              </w:rPr>
              <w:t xml:space="preserve">взрослые</w:t>
            </w:r>
          </w:p>
        </w:tc>
        <w:tc>
          <w:tcPr>
            <w:tcW w:w="3005" w:type="dxa"/>
          </w:tcPr>
          <w:p>
            <w:pPr>
              <w:pStyle w:val="0"/>
            </w:pPr>
            <w:hyperlink w:history="0" r:id="rId1095"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4"/>
                  <w:color w:val="0000ff"/>
                </w:rPr>
                <w:t xml:space="preserve">Приказ</w:t>
              </w:r>
            </w:hyperlink>
            <w:r>
              <w:rPr>
                <w:sz w:val="24"/>
              </w:rPr>
              <w:t xml:space="preserve"> Минздрава России от 10.09.2021 N 920н</w:t>
            </w:r>
          </w:p>
        </w:tc>
      </w:tr>
      <w:tr>
        <w:tc>
          <w:tcPr>
            <w:tcW w:w="2762" w:type="dxa"/>
          </w:tcPr>
          <w:p>
            <w:pPr>
              <w:pStyle w:val="0"/>
            </w:pPr>
            <w:r>
              <w:rPr>
                <w:sz w:val="24"/>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4"/>
              </w:rPr>
              <w:t xml:space="preserve">T28.6 Химический ожог пищевода</w:t>
            </w:r>
          </w:p>
        </w:tc>
        <w:tc>
          <w:tcPr>
            <w:tcW w:w="1247" w:type="dxa"/>
          </w:tcPr>
          <w:p>
            <w:pPr>
              <w:pStyle w:val="0"/>
            </w:pPr>
            <w:r>
              <w:rPr>
                <w:sz w:val="24"/>
              </w:rPr>
              <w:t xml:space="preserve">взрослые</w:t>
            </w:r>
          </w:p>
        </w:tc>
        <w:tc>
          <w:tcPr>
            <w:tcW w:w="3005" w:type="dxa"/>
          </w:tcPr>
          <w:p>
            <w:pPr>
              <w:pStyle w:val="0"/>
            </w:pPr>
            <w:hyperlink w:history="0" r:id="rId1096"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4"/>
                  <w:color w:val="0000ff"/>
                </w:rPr>
                <w:t xml:space="preserve">Приказ</w:t>
              </w:r>
            </w:hyperlink>
            <w:r>
              <w:rPr>
                <w:sz w:val="24"/>
              </w:rPr>
              <w:t xml:space="preserve"> Минздрава России от 14.02.2023 N 53н</w:t>
            </w:r>
          </w:p>
        </w:tc>
      </w:tr>
      <w:tr>
        <w:tc>
          <w:tcPr>
            <w:tcW w:w="2762" w:type="dxa"/>
          </w:tcPr>
          <w:p>
            <w:pPr>
              <w:pStyle w:val="0"/>
            </w:pPr>
            <w:r>
              <w:rPr>
                <w:sz w:val="24"/>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4"/>
              </w:rPr>
              <w:t xml:space="preserve">T33 Поверхностное отморожение</w:t>
            </w:r>
          </w:p>
          <w:p>
            <w:pPr>
              <w:pStyle w:val="0"/>
            </w:pPr>
            <w:r>
              <w:rPr>
                <w:sz w:val="24"/>
              </w:rPr>
              <w:t xml:space="preserve">T34 Отморожение с некрозом тканей</w:t>
            </w:r>
          </w:p>
          <w:p>
            <w:pPr>
              <w:pStyle w:val="0"/>
            </w:pPr>
            <w:r>
              <w:rPr>
                <w:sz w:val="24"/>
              </w:rPr>
              <w:t xml:space="preserve">T35 Отморожение, захватывающее несколько областей тела, и неуточненное отморожение</w:t>
            </w:r>
          </w:p>
          <w:p>
            <w:pPr>
              <w:pStyle w:val="0"/>
            </w:pPr>
            <w:r>
              <w:rPr>
                <w:sz w:val="24"/>
              </w:rPr>
              <w:t xml:space="preserve">T68 Гипотермия</w:t>
            </w:r>
          </w:p>
          <w:p>
            <w:pPr>
              <w:pStyle w:val="0"/>
            </w:pPr>
            <w:r>
              <w:rPr>
                <w:sz w:val="24"/>
              </w:rPr>
              <w:t xml:space="preserve">T69 Другие эффекты воздействия низкой температуры</w:t>
            </w:r>
          </w:p>
        </w:tc>
        <w:tc>
          <w:tcPr>
            <w:tcW w:w="1247" w:type="dxa"/>
          </w:tcPr>
          <w:p>
            <w:pPr>
              <w:pStyle w:val="0"/>
            </w:pPr>
            <w:r>
              <w:rPr>
                <w:sz w:val="24"/>
              </w:rPr>
              <w:t xml:space="preserve">взрослые</w:t>
            </w:r>
          </w:p>
        </w:tc>
        <w:tc>
          <w:tcPr>
            <w:tcW w:w="3005" w:type="dxa"/>
          </w:tcPr>
          <w:p>
            <w:pPr>
              <w:pStyle w:val="0"/>
            </w:pPr>
            <w:hyperlink w:history="0" r:id="rId1097"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4"/>
                  <w:color w:val="0000ff"/>
                </w:rPr>
                <w:t xml:space="preserve">Приказ</w:t>
              </w:r>
            </w:hyperlink>
            <w:r>
              <w:rPr>
                <w:sz w:val="24"/>
              </w:rPr>
              <w:t xml:space="preserve"> Минздрава России от 05.10.2022 N 648н</w:t>
            </w:r>
          </w:p>
        </w:tc>
      </w:tr>
      <w:tr>
        <w:tc>
          <w:tcPr>
            <w:tcW w:w="2762" w:type="dxa"/>
          </w:tcPr>
          <w:p>
            <w:pPr>
              <w:pStyle w:val="0"/>
            </w:pPr>
            <w:r>
              <w:rPr>
                <w:sz w:val="24"/>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4"/>
              </w:rPr>
              <w:t xml:space="preserve">T33 Поверхностное отморожение</w:t>
            </w:r>
          </w:p>
          <w:p>
            <w:pPr>
              <w:pStyle w:val="0"/>
            </w:pPr>
            <w:r>
              <w:rPr>
                <w:sz w:val="24"/>
              </w:rPr>
              <w:t xml:space="preserve">T34 Отморожение с некрозом тканей</w:t>
            </w:r>
          </w:p>
          <w:p>
            <w:pPr>
              <w:pStyle w:val="0"/>
            </w:pPr>
            <w:r>
              <w:rPr>
                <w:sz w:val="24"/>
              </w:rPr>
              <w:t xml:space="preserve">T35 Отморожение, захватывающее несколько областей тела, и неуточненное отморожение</w:t>
            </w:r>
          </w:p>
          <w:p>
            <w:pPr>
              <w:pStyle w:val="0"/>
            </w:pPr>
            <w:r>
              <w:rPr>
                <w:sz w:val="24"/>
              </w:rPr>
              <w:t xml:space="preserve">T68 Гипотермия</w:t>
            </w:r>
          </w:p>
          <w:p>
            <w:pPr>
              <w:pStyle w:val="0"/>
            </w:pPr>
            <w:r>
              <w:rPr>
                <w:sz w:val="24"/>
              </w:rPr>
              <w:t xml:space="preserve">T69 Другие эффекты воздействия низкой температуры</w:t>
            </w:r>
          </w:p>
        </w:tc>
        <w:tc>
          <w:tcPr>
            <w:tcW w:w="1247" w:type="dxa"/>
          </w:tcPr>
          <w:p>
            <w:pPr>
              <w:pStyle w:val="0"/>
            </w:pPr>
            <w:r>
              <w:rPr>
                <w:sz w:val="24"/>
              </w:rPr>
              <w:t xml:space="preserve">дети</w:t>
            </w:r>
          </w:p>
        </w:tc>
        <w:tc>
          <w:tcPr>
            <w:tcW w:w="3005" w:type="dxa"/>
          </w:tcPr>
          <w:p>
            <w:pPr>
              <w:pStyle w:val="0"/>
            </w:pPr>
            <w:hyperlink w:history="0" r:id="rId1098"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4"/>
                  <w:color w:val="0000ff"/>
                </w:rPr>
                <w:t xml:space="preserve">Приказ</w:t>
              </w:r>
            </w:hyperlink>
            <w:r>
              <w:rPr>
                <w:sz w:val="24"/>
              </w:rPr>
              <w:t xml:space="preserve"> Минздрава России от 12.05.2022 N 317н</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ind w:firstLine="540"/>
        <w:jc w:val="both"/>
      </w:pPr>
      <w:r>
        <w:rPr>
          <w:sz w:val="24"/>
        </w:rPr>
      </w:r>
    </w:p>
    <w:bookmarkStart w:id="5486" w:name="P5486"/>
    <w:bookmarkEnd w:id="5486"/>
    <w:p>
      <w:pPr>
        <w:pStyle w:val="2"/>
        <w:outlineLvl w:val="1"/>
        <w:jc w:val="center"/>
      </w:pPr>
      <w:r>
        <w:rPr>
          <w:sz w:val="24"/>
          <w:b w:val="on"/>
        </w:rPr>
        <w:t xml:space="preserve">2.3. Стандарты скорой медицинской помощи</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4"/>
              </w:rPr>
              <w:t xml:space="preserve">Наименование стандарта</w:t>
            </w:r>
          </w:p>
        </w:tc>
        <w:tc>
          <w:tcPr>
            <w:tcW w:w="3600" w:type="dxa"/>
          </w:tcPr>
          <w:p>
            <w:pPr>
              <w:pStyle w:val="0"/>
              <w:jc w:val="center"/>
            </w:pPr>
            <w:r>
              <w:rPr>
                <w:sz w:val="24"/>
              </w:rPr>
              <w:t xml:space="preserve">Код </w:t>
            </w:r>
            <w:hyperlink w:history="0" r:id="rId109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1304" w:type="dxa"/>
          </w:tcPr>
          <w:p>
            <w:pPr>
              <w:pStyle w:val="0"/>
              <w:jc w:val="center"/>
            </w:pPr>
            <w:r>
              <w:rPr>
                <w:sz w:val="24"/>
              </w:rPr>
              <w:t xml:space="preserve">Возраст. к/я</w:t>
            </w:r>
          </w:p>
        </w:tc>
        <w:tc>
          <w:tcPr>
            <w:tcW w:w="2948" w:type="dxa"/>
          </w:tcPr>
          <w:p>
            <w:pPr>
              <w:pStyle w:val="0"/>
            </w:pPr>
            <w:r>
              <w:rPr>
                <w:sz w:val="24"/>
              </w:rPr>
              <w:t xml:space="preserve">Нормативный правовой акт, утвердивший стандарт</w:t>
            </w:r>
          </w:p>
        </w:tc>
      </w:tr>
      <w:tr>
        <w:tc>
          <w:tcPr>
            <w:gridSpan w:val="4"/>
            <w:tcW w:w="10614" w:type="dxa"/>
          </w:tcPr>
          <w:p>
            <w:pPr>
              <w:pStyle w:val="0"/>
              <w:outlineLvl w:val="2"/>
              <w:jc w:val="center"/>
            </w:pPr>
            <w:r>
              <w:rPr>
                <w:sz w:val="24"/>
                <w:b w:val="on"/>
              </w:rPr>
              <w:t xml:space="preserve">Болезни системы кровообращения (I00 - I99)</w:t>
            </w:r>
          </w:p>
        </w:tc>
      </w:tr>
      <w:tr>
        <w:tc>
          <w:tcPr>
            <w:tcW w:w="2762" w:type="dxa"/>
          </w:tcPr>
          <w:p>
            <w:pPr>
              <w:pStyle w:val="0"/>
            </w:pPr>
            <w:r>
              <w:rPr>
                <w:sz w:val="24"/>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4"/>
              </w:rPr>
              <w:t xml:space="preserve">I20.0 Нестабильная стенокардия</w:t>
            </w:r>
          </w:p>
          <w:p>
            <w:pPr>
              <w:pStyle w:val="0"/>
            </w:pPr>
            <w:r>
              <w:rPr>
                <w:sz w:val="24"/>
              </w:rPr>
              <w:t xml:space="preserve">I21 Острый инфаркт миокарда</w:t>
            </w:r>
          </w:p>
          <w:p>
            <w:pPr>
              <w:pStyle w:val="0"/>
            </w:pPr>
            <w:r>
              <w:rPr>
                <w:sz w:val="24"/>
              </w:rPr>
              <w:t xml:space="preserve">I22 Повторный инфаркт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tc>
        <w:tc>
          <w:tcPr>
            <w:tcW w:w="1304" w:type="dxa"/>
          </w:tcPr>
          <w:p>
            <w:pPr>
              <w:pStyle w:val="0"/>
            </w:pPr>
            <w:r>
              <w:rPr>
                <w:sz w:val="24"/>
              </w:rPr>
              <w:t xml:space="preserve">взрослые</w:t>
            </w:r>
          </w:p>
        </w:tc>
        <w:tc>
          <w:tcPr>
            <w:tcW w:w="2948" w:type="dxa"/>
          </w:tcPr>
          <w:p>
            <w:pPr>
              <w:pStyle w:val="0"/>
            </w:pPr>
            <w:hyperlink w:history="0" r:id="rId1100"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4"/>
                  <w:color w:val="0000ff"/>
                </w:rPr>
                <w:t xml:space="preserve">Приказ</w:t>
              </w:r>
            </w:hyperlink>
            <w:r>
              <w:rPr>
                <w:sz w:val="24"/>
              </w:rPr>
              <w:t xml:space="preserve"> Минздрава России от 02.03.2021 N 158н</w:t>
            </w:r>
          </w:p>
        </w:tc>
      </w:tr>
      <w:tr>
        <w:tc>
          <w:tcPr>
            <w:tcW w:w="2762" w:type="dxa"/>
          </w:tcPr>
          <w:p>
            <w:pPr>
              <w:pStyle w:val="0"/>
            </w:pPr>
            <w:r>
              <w:rPr>
                <w:sz w:val="24"/>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4"/>
              </w:rPr>
              <w:t xml:space="preserve">I21.0 Острый трансмуральный инфаркт передней стенки миокарда</w:t>
            </w:r>
          </w:p>
          <w:p>
            <w:pPr>
              <w:pStyle w:val="0"/>
            </w:pPr>
            <w:r>
              <w:rPr>
                <w:sz w:val="24"/>
              </w:rPr>
              <w:t xml:space="preserve">I21.1 Острый трансмуральный инфаркт нижней стенки миокарда</w:t>
            </w:r>
          </w:p>
          <w:p>
            <w:pPr>
              <w:pStyle w:val="0"/>
            </w:pPr>
            <w:r>
              <w:rPr>
                <w:sz w:val="24"/>
              </w:rPr>
              <w:t xml:space="preserve">I21.2 Острый трансмуральный инфаркт миокарда других уточненных локализаций</w:t>
            </w:r>
          </w:p>
          <w:p>
            <w:pPr>
              <w:pStyle w:val="0"/>
            </w:pPr>
            <w:r>
              <w:rPr>
                <w:sz w:val="24"/>
              </w:rPr>
              <w:t xml:space="preserve">I21.3 Острый трансмуральный инфаркт миокарда неуточненной локализации</w:t>
            </w:r>
          </w:p>
          <w:p>
            <w:pPr>
              <w:pStyle w:val="0"/>
            </w:pPr>
            <w:r>
              <w:rPr>
                <w:sz w:val="24"/>
              </w:rPr>
              <w:t xml:space="preserve">I21.9 Острый инфаркт миокарда неуточненный</w:t>
            </w:r>
          </w:p>
          <w:p>
            <w:pPr>
              <w:pStyle w:val="0"/>
            </w:pPr>
            <w:r>
              <w:rPr>
                <w:sz w:val="24"/>
              </w:rPr>
              <w:t xml:space="preserve">I22 Повторный инфаркт миокарда</w:t>
            </w:r>
          </w:p>
          <w:p>
            <w:pPr>
              <w:pStyle w:val="0"/>
            </w:pPr>
            <w:r>
              <w:rPr>
                <w:sz w:val="24"/>
              </w:rPr>
              <w:t xml:space="preserve">I24.0 Коронарный тромбоз, не приводящий к инфаркту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p>
            <w:pPr>
              <w:pStyle w:val="0"/>
            </w:pPr>
            <w:r>
              <w:rPr>
                <w:sz w:val="24"/>
              </w:rPr>
              <w:t xml:space="preserve">I25.2 Перенесенный в прошлом инфаркт миокарда</w:t>
            </w:r>
          </w:p>
        </w:tc>
        <w:tc>
          <w:tcPr>
            <w:tcW w:w="1304" w:type="dxa"/>
          </w:tcPr>
          <w:p>
            <w:pPr>
              <w:pStyle w:val="0"/>
            </w:pPr>
            <w:r>
              <w:rPr>
                <w:sz w:val="24"/>
              </w:rPr>
              <w:t xml:space="preserve">взрослые</w:t>
            </w:r>
          </w:p>
        </w:tc>
        <w:tc>
          <w:tcPr>
            <w:tcW w:w="2948" w:type="dxa"/>
          </w:tcPr>
          <w:p>
            <w:pPr>
              <w:pStyle w:val="0"/>
            </w:pPr>
            <w:hyperlink w:history="0" r:id="rId1101"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4"/>
                  <w:color w:val="0000ff"/>
                </w:rPr>
                <w:t xml:space="preserve">Приказ</w:t>
              </w:r>
            </w:hyperlink>
            <w:r>
              <w:rPr>
                <w:sz w:val="24"/>
              </w:rPr>
              <w:t xml:space="preserve"> Минздрава России от 10.06.2021 N 612н</w:t>
            </w:r>
          </w:p>
        </w:tc>
      </w:tr>
      <w:tr>
        <w:tc>
          <w:tcPr>
            <w:tcW w:w="2762" w:type="dxa"/>
          </w:tcPr>
          <w:p>
            <w:pPr>
              <w:pStyle w:val="0"/>
            </w:pPr>
            <w:r>
              <w:rPr>
                <w:sz w:val="24"/>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4"/>
              </w:rPr>
              <w:t xml:space="preserve">I47.0 Возвратная желудочковая аритмия</w:t>
            </w:r>
          </w:p>
          <w:p>
            <w:pPr>
              <w:pStyle w:val="0"/>
            </w:pPr>
            <w:r>
              <w:rPr>
                <w:sz w:val="24"/>
              </w:rPr>
              <w:t xml:space="preserve">I47.2 Желудочковая тахикардия</w:t>
            </w:r>
          </w:p>
          <w:p>
            <w:pPr>
              <w:pStyle w:val="0"/>
            </w:pPr>
            <w:r>
              <w:rPr>
                <w:sz w:val="24"/>
              </w:rPr>
              <w:t xml:space="preserve">I47.9 Пароксизмальная тахикардия неуточненная</w:t>
            </w:r>
          </w:p>
          <w:p>
            <w:pPr>
              <w:pStyle w:val="0"/>
            </w:pPr>
            <w:r>
              <w:rPr>
                <w:sz w:val="24"/>
              </w:rPr>
              <w:t xml:space="preserve">I49.0 Фибрилляция и трепетание желудочков</w:t>
            </w:r>
          </w:p>
          <w:p>
            <w:pPr>
              <w:pStyle w:val="0"/>
            </w:pPr>
            <w:r>
              <w:rPr>
                <w:sz w:val="24"/>
              </w:rPr>
              <w:t xml:space="preserve">I49.3 Преждевременная деполяризация желудочков</w:t>
            </w:r>
          </w:p>
          <w:p>
            <w:pPr>
              <w:pStyle w:val="0"/>
            </w:pPr>
            <w:r>
              <w:rPr>
                <w:sz w:val="24"/>
              </w:rPr>
              <w:t xml:space="preserve">I49.4 Другая и неуточненная преждевременная деполяризация</w:t>
            </w:r>
          </w:p>
          <w:p>
            <w:pPr>
              <w:pStyle w:val="0"/>
            </w:pPr>
            <w:r>
              <w:rPr>
                <w:sz w:val="24"/>
              </w:rPr>
              <w:t xml:space="preserve">I49.8 Другие уточненные нарушения сердечного ритма</w:t>
            </w:r>
          </w:p>
          <w:p>
            <w:pPr>
              <w:pStyle w:val="0"/>
            </w:pPr>
            <w:r>
              <w:rPr>
                <w:sz w:val="24"/>
              </w:rPr>
              <w:t xml:space="preserve">I49.9 Нарушение сердечного ритма неуточненное</w:t>
            </w:r>
          </w:p>
        </w:tc>
        <w:tc>
          <w:tcPr>
            <w:tcW w:w="1304" w:type="dxa"/>
          </w:tcPr>
          <w:p>
            <w:pPr>
              <w:pStyle w:val="0"/>
            </w:pPr>
            <w:r>
              <w:rPr>
                <w:sz w:val="24"/>
              </w:rPr>
              <w:t xml:space="preserve">дети</w:t>
            </w:r>
          </w:p>
        </w:tc>
        <w:tc>
          <w:tcPr>
            <w:tcW w:w="2948" w:type="dxa"/>
          </w:tcPr>
          <w:p>
            <w:pPr>
              <w:pStyle w:val="0"/>
            </w:pPr>
            <w:hyperlink w:history="0" r:id="rId1102"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4"/>
                  <w:color w:val="0000ff"/>
                </w:rPr>
                <w:t xml:space="preserve">Приказ</w:t>
              </w:r>
            </w:hyperlink>
            <w:r>
              <w:rPr>
                <w:sz w:val="24"/>
              </w:rPr>
              <w:t xml:space="preserve"> Минздрава России от 21.09.2021 N 931н</w:t>
            </w:r>
          </w:p>
        </w:tc>
      </w:tr>
      <w:tr>
        <w:tc>
          <w:tcPr>
            <w:tcW w:w="2762" w:type="dxa"/>
          </w:tcPr>
          <w:p>
            <w:pPr>
              <w:pStyle w:val="0"/>
            </w:pPr>
            <w:r>
              <w:rPr>
                <w:sz w:val="24"/>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4"/>
              </w:rPr>
              <w:t xml:space="preserve">I48 Фибрилляция и трепетание предсердий</w:t>
            </w:r>
          </w:p>
        </w:tc>
        <w:tc>
          <w:tcPr>
            <w:tcW w:w="1304" w:type="dxa"/>
          </w:tcPr>
          <w:p>
            <w:pPr>
              <w:pStyle w:val="0"/>
            </w:pPr>
            <w:r>
              <w:rPr>
                <w:sz w:val="24"/>
              </w:rPr>
              <w:t xml:space="preserve">взрослые</w:t>
            </w:r>
          </w:p>
        </w:tc>
        <w:tc>
          <w:tcPr>
            <w:tcW w:w="2948" w:type="dxa"/>
          </w:tcPr>
          <w:p>
            <w:pPr>
              <w:pStyle w:val="0"/>
            </w:pPr>
            <w:hyperlink w:history="0" r:id="rId1103"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4"/>
                  <w:color w:val="0000ff"/>
                </w:rPr>
                <w:t xml:space="preserve">Приказ</w:t>
              </w:r>
            </w:hyperlink>
            <w:r>
              <w:rPr>
                <w:sz w:val="24"/>
              </w:rPr>
              <w:t xml:space="preserve"> Минздрава России от 12.05.2021 N 435н</w:t>
            </w:r>
          </w:p>
        </w:tc>
      </w:tr>
      <w:tr>
        <w:tc>
          <w:tcPr>
            <w:tcW w:w="2762" w:type="dxa"/>
          </w:tcPr>
          <w:p>
            <w:pPr>
              <w:pStyle w:val="0"/>
            </w:pPr>
            <w:r>
              <w:rPr>
                <w:sz w:val="24"/>
              </w:rPr>
              <w:t xml:space="preserve">Стандарт скорой медицинской помощи при остром нарушении мозгового кровообращения</w:t>
            </w:r>
          </w:p>
        </w:tc>
        <w:tc>
          <w:tcPr>
            <w:tcW w:w="3600" w:type="dxa"/>
          </w:tcPr>
          <w:p>
            <w:pPr>
              <w:pStyle w:val="0"/>
            </w:pPr>
            <w:r>
              <w:rPr>
                <w:sz w:val="24"/>
              </w:rPr>
              <w:t xml:space="preserve">I60 Субарахноидальное кровоизлияние</w:t>
            </w:r>
          </w:p>
          <w:p>
            <w:pPr>
              <w:pStyle w:val="0"/>
            </w:pPr>
            <w:r>
              <w:rPr>
                <w:sz w:val="24"/>
              </w:rPr>
              <w:t xml:space="preserve">I61 Внутримозговое кровоизлияние</w:t>
            </w:r>
          </w:p>
          <w:p>
            <w:pPr>
              <w:pStyle w:val="0"/>
            </w:pPr>
            <w:r>
              <w:rPr>
                <w:sz w:val="24"/>
              </w:rPr>
              <w:t xml:space="preserve">I62 Другое нетравматическое внутричерепное кровоизлияние</w:t>
            </w:r>
          </w:p>
          <w:p>
            <w:pPr>
              <w:pStyle w:val="0"/>
            </w:pPr>
            <w:r>
              <w:rPr>
                <w:sz w:val="24"/>
              </w:rPr>
              <w:t xml:space="preserve">I63 Инфаркт мозга</w:t>
            </w:r>
          </w:p>
          <w:p>
            <w:pPr>
              <w:pStyle w:val="0"/>
            </w:pPr>
            <w:r>
              <w:rPr>
                <w:sz w:val="24"/>
              </w:rPr>
              <w:t xml:space="preserve">I64 Инсульт, не уточненный как кровоизлияние или инфаркт</w:t>
            </w:r>
          </w:p>
          <w:p>
            <w:pPr>
              <w:pStyle w:val="0"/>
            </w:pPr>
            <w:r>
              <w:rPr>
                <w:sz w:val="24"/>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4"/>
              </w:rPr>
              <w:t xml:space="preserve">взрослые</w:t>
            </w:r>
          </w:p>
        </w:tc>
        <w:tc>
          <w:tcPr>
            <w:tcW w:w="2948" w:type="dxa"/>
          </w:tcPr>
          <w:p>
            <w:pPr>
              <w:pStyle w:val="0"/>
            </w:pPr>
            <w:hyperlink w:history="0" r:id="rId1104"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4"/>
                  <w:color w:val="0000ff"/>
                </w:rPr>
                <w:t xml:space="preserve">Приказ</w:t>
              </w:r>
            </w:hyperlink>
            <w:r>
              <w:rPr>
                <w:sz w:val="24"/>
              </w:rPr>
              <w:t xml:space="preserve"> Минздрава России от 05.07.2016 N 466н</w:t>
            </w:r>
          </w:p>
        </w:tc>
      </w:tr>
      <w:tr>
        <w:tc>
          <w:tcPr>
            <w:gridSpan w:val="4"/>
            <w:tcW w:w="10614" w:type="dxa"/>
          </w:tcPr>
          <w:p>
            <w:pPr>
              <w:pStyle w:val="0"/>
              <w:outlineLvl w:val="2"/>
              <w:jc w:val="center"/>
            </w:pPr>
            <w:r>
              <w:rPr>
                <w:sz w:val="24"/>
                <w:b w:val="on"/>
              </w:rPr>
              <w:t xml:space="preserve">Симптомы, признаки и отклонения от нормы, выявленные</w:t>
            </w:r>
          </w:p>
          <w:p>
            <w:pPr>
              <w:pStyle w:val="0"/>
              <w:jc w:val="center"/>
            </w:pPr>
            <w:r>
              <w:rPr>
                <w:sz w:val="24"/>
                <w:b w:val="on"/>
              </w:rPr>
              <w:t xml:space="preserve">при клинических и лабораторных исследованиях,</w:t>
            </w:r>
          </w:p>
          <w:p>
            <w:pPr>
              <w:pStyle w:val="0"/>
              <w:jc w:val="center"/>
            </w:pPr>
            <w:r>
              <w:rPr>
                <w:sz w:val="24"/>
                <w:b w:val="on"/>
              </w:rPr>
              <w:t xml:space="preserve">не классифицированные в других рубриках (R00 - R99)</w:t>
            </w:r>
          </w:p>
        </w:tc>
      </w:tr>
      <w:tr>
        <w:tc>
          <w:tcPr>
            <w:tcW w:w="2762" w:type="dxa"/>
          </w:tcPr>
          <w:p>
            <w:pPr>
              <w:pStyle w:val="0"/>
            </w:pPr>
            <w:r>
              <w:rPr>
                <w:sz w:val="24"/>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4"/>
              </w:rPr>
              <w:t xml:space="preserve">R04.8 Кровотечение из других отделов дыхательных путей</w:t>
            </w:r>
          </w:p>
        </w:tc>
        <w:tc>
          <w:tcPr>
            <w:tcW w:w="1304" w:type="dxa"/>
          </w:tcPr>
          <w:p>
            <w:pPr>
              <w:pStyle w:val="0"/>
            </w:pPr>
            <w:r>
              <w:rPr>
                <w:sz w:val="24"/>
              </w:rPr>
              <w:t xml:space="preserve">взрослые</w:t>
            </w:r>
          </w:p>
        </w:tc>
        <w:tc>
          <w:tcPr>
            <w:tcW w:w="2948" w:type="dxa"/>
          </w:tcPr>
          <w:p>
            <w:pPr>
              <w:pStyle w:val="0"/>
            </w:pPr>
            <w:hyperlink w:history="0" r:id="rId1105"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4"/>
                  <w:color w:val="0000ff"/>
                </w:rPr>
                <w:t xml:space="preserve">Приказ</w:t>
              </w:r>
            </w:hyperlink>
            <w:r>
              <w:rPr>
                <w:sz w:val="24"/>
              </w:rPr>
              <w:t xml:space="preserve"> Минздрава России от 05.07.2016 N 467н</w:t>
            </w:r>
          </w:p>
        </w:tc>
      </w:tr>
      <w:tr>
        <w:tc>
          <w:tcPr>
            <w:tcW w:w="2762" w:type="dxa"/>
          </w:tcPr>
          <w:p>
            <w:pPr>
              <w:pStyle w:val="0"/>
            </w:pPr>
            <w:r>
              <w:rPr>
                <w:sz w:val="24"/>
              </w:rPr>
              <w:t xml:space="preserve">Стандарт скорой медицинской помощи при остром животе</w:t>
            </w:r>
          </w:p>
        </w:tc>
        <w:tc>
          <w:tcPr>
            <w:tcW w:w="3600" w:type="dxa"/>
          </w:tcPr>
          <w:p>
            <w:pPr>
              <w:pStyle w:val="0"/>
            </w:pPr>
            <w:r>
              <w:rPr>
                <w:sz w:val="24"/>
              </w:rPr>
              <w:t xml:space="preserve">R10.0 Острый живот</w:t>
            </w:r>
          </w:p>
        </w:tc>
        <w:tc>
          <w:tcPr>
            <w:tcW w:w="1304" w:type="dxa"/>
          </w:tcPr>
          <w:p>
            <w:pPr>
              <w:pStyle w:val="0"/>
            </w:pPr>
            <w:r>
              <w:rPr>
                <w:sz w:val="24"/>
              </w:rPr>
              <w:t xml:space="preserve">взрослые</w:t>
            </w:r>
          </w:p>
        </w:tc>
        <w:tc>
          <w:tcPr>
            <w:tcW w:w="2948" w:type="dxa"/>
          </w:tcPr>
          <w:p>
            <w:pPr>
              <w:pStyle w:val="0"/>
            </w:pPr>
            <w:hyperlink w:history="0" r:id="rId1106"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4"/>
                  <w:color w:val="0000ff"/>
                </w:rPr>
                <w:t xml:space="preserve">Приказ</w:t>
              </w:r>
            </w:hyperlink>
            <w:r>
              <w:rPr>
                <w:sz w:val="24"/>
              </w:rPr>
              <w:t xml:space="preserve"> Минздрава России от 24.12.2012 N 1410н</w:t>
            </w:r>
          </w:p>
        </w:tc>
      </w:tr>
      <w:tr>
        <w:tc>
          <w:tcPr>
            <w:tcW w:w="2762" w:type="dxa"/>
          </w:tcPr>
          <w:p>
            <w:pPr>
              <w:pStyle w:val="0"/>
            </w:pPr>
            <w:r>
              <w:rPr>
                <w:sz w:val="24"/>
              </w:rPr>
              <w:t xml:space="preserve">Стандарт скорой медицинской помощи при гематурии</w:t>
            </w:r>
          </w:p>
        </w:tc>
        <w:tc>
          <w:tcPr>
            <w:tcW w:w="3600" w:type="dxa"/>
          </w:tcPr>
          <w:p>
            <w:pPr>
              <w:pStyle w:val="0"/>
            </w:pPr>
            <w:r>
              <w:rPr>
                <w:sz w:val="24"/>
              </w:rPr>
              <w:t xml:space="preserve">R31 Неуточненная гематурия</w:t>
            </w:r>
          </w:p>
        </w:tc>
        <w:tc>
          <w:tcPr>
            <w:tcW w:w="1304" w:type="dxa"/>
          </w:tcPr>
          <w:p>
            <w:pPr>
              <w:pStyle w:val="0"/>
            </w:pPr>
            <w:r>
              <w:rPr>
                <w:sz w:val="24"/>
              </w:rPr>
              <w:t xml:space="preserve">взрослые</w:t>
            </w:r>
          </w:p>
        </w:tc>
        <w:tc>
          <w:tcPr>
            <w:tcW w:w="2948" w:type="dxa"/>
          </w:tcPr>
          <w:p>
            <w:pPr>
              <w:pStyle w:val="0"/>
            </w:pPr>
            <w:hyperlink w:history="0" r:id="rId1107"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4"/>
                  <w:color w:val="0000ff"/>
                </w:rPr>
                <w:t xml:space="preserve">Приказ</w:t>
              </w:r>
            </w:hyperlink>
            <w:r>
              <w:rPr>
                <w:sz w:val="24"/>
              </w:rPr>
              <w:t xml:space="preserve"> Минздрава России от 24.12.2012 N 1386н</w:t>
            </w:r>
          </w:p>
        </w:tc>
      </w:tr>
      <w:tr>
        <w:tc>
          <w:tcPr>
            <w:tcW w:w="2762" w:type="dxa"/>
          </w:tcPr>
          <w:p>
            <w:pPr>
              <w:pStyle w:val="0"/>
            </w:pPr>
            <w:r>
              <w:rPr>
                <w:sz w:val="24"/>
              </w:rPr>
              <w:t xml:space="preserve">Стандарт скорой медицинской помощи при задержке мочи</w:t>
            </w:r>
          </w:p>
        </w:tc>
        <w:tc>
          <w:tcPr>
            <w:tcW w:w="3600" w:type="dxa"/>
          </w:tcPr>
          <w:p>
            <w:pPr>
              <w:pStyle w:val="0"/>
            </w:pPr>
            <w:r>
              <w:rPr>
                <w:sz w:val="24"/>
              </w:rPr>
              <w:t xml:space="preserve">R33 Задержка мочи</w:t>
            </w:r>
          </w:p>
        </w:tc>
        <w:tc>
          <w:tcPr>
            <w:tcW w:w="1304" w:type="dxa"/>
          </w:tcPr>
          <w:p>
            <w:pPr>
              <w:pStyle w:val="0"/>
            </w:pPr>
            <w:r>
              <w:rPr>
                <w:sz w:val="24"/>
              </w:rPr>
              <w:t xml:space="preserve">взрослые</w:t>
            </w:r>
          </w:p>
        </w:tc>
        <w:tc>
          <w:tcPr>
            <w:tcW w:w="2948" w:type="dxa"/>
          </w:tcPr>
          <w:p>
            <w:pPr>
              <w:pStyle w:val="0"/>
            </w:pPr>
            <w:hyperlink w:history="0" r:id="rId1108"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4"/>
                  <w:color w:val="0000ff"/>
                </w:rPr>
                <w:t xml:space="preserve">Приказ</w:t>
              </w:r>
            </w:hyperlink>
            <w:r>
              <w:rPr>
                <w:sz w:val="24"/>
              </w:rPr>
              <w:t xml:space="preserve"> Минздрава России от 20.12.2012 N 1083н</w:t>
            </w:r>
          </w:p>
        </w:tc>
      </w:tr>
      <w:tr>
        <w:tc>
          <w:tcPr>
            <w:tcW w:w="2762" w:type="dxa"/>
          </w:tcPr>
          <w:p>
            <w:pPr>
              <w:pStyle w:val="0"/>
            </w:pPr>
            <w:r>
              <w:rPr>
                <w:sz w:val="24"/>
              </w:rPr>
              <w:t xml:space="preserve">Стандарт скорой медицинской помощи при сомнолентности, ступоре, неуточненной коме</w:t>
            </w:r>
          </w:p>
        </w:tc>
        <w:tc>
          <w:tcPr>
            <w:tcW w:w="3600" w:type="dxa"/>
          </w:tcPr>
          <w:p>
            <w:pPr>
              <w:pStyle w:val="0"/>
            </w:pPr>
            <w:r>
              <w:rPr>
                <w:sz w:val="24"/>
              </w:rPr>
              <w:t xml:space="preserve">R40.0 Сомнолентность (гиперсомния)</w:t>
            </w:r>
          </w:p>
          <w:p>
            <w:pPr>
              <w:pStyle w:val="0"/>
            </w:pPr>
            <w:r>
              <w:rPr>
                <w:sz w:val="24"/>
              </w:rPr>
              <w:t xml:space="preserve">R40.1 Ступор</w:t>
            </w:r>
          </w:p>
          <w:p>
            <w:pPr>
              <w:pStyle w:val="0"/>
            </w:pPr>
            <w:r>
              <w:rPr>
                <w:sz w:val="24"/>
              </w:rPr>
              <w:t xml:space="preserve">R40.2 Кома неуточненная</w:t>
            </w:r>
          </w:p>
        </w:tc>
        <w:tc>
          <w:tcPr>
            <w:tcW w:w="1304" w:type="dxa"/>
          </w:tcPr>
          <w:p>
            <w:pPr>
              <w:pStyle w:val="0"/>
            </w:pPr>
            <w:r>
              <w:rPr>
                <w:sz w:val="24"/>
              </w:rPr>
              <w:t xml:space="preserve">взрослые</w:t>
            </w:r>
          </w:p>
        </w:tc>
        <w:tc>
          <w:tcPr>
            <w:tcW w:w="2948" w:type="dxa"/>
          </w:tcPr>
          <w:p>
            <w:pPr>
              <w:pStyle w:val="0"/>
            </w:pPr>
            <w:hyperlink w:history="0" r:id="rId1109"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4"/>
                  <w:color w:val="0000ff"/>
                </w:rPr>
                <w:t xml:space="preserve">Приказ</w:t>
              </w:r>
            </w:hyperlink>
            <w:r>
              <w:rPr>
                <w:sz w:val="24"/>
              </w:rPr>
              <w:t xml:space="preserve"> Минздрава России от 05.07.2016 N 471н</w:t>
            </w:r>
          </w:p>
        </w:tc>
      </w:tr>
      <w:tr>
        <w:tc>
          <w:tcPr>
            <w:tcW w:w="2762" w:type="dxa"/>
          </w:tcPr>
          <w:p>
            <w:pPr>
              <w:pStyle w:val="0"/>
            </w:pPr>
            <w:r>
              <w:rPr>
                <w:sz w:val="24"/>
              </w:rPr>
              <w:t xml:space="preserve">Стандарт скорой медицинской помощи детям при лихорадке</w:t>
            </w:r>
          </w:p>
        </w:tc>
        <w:tc>
          <w:tcPr>
            <w:tcW w:w="3600" w:type="dxa"/>
          </w:tcPr>
          <w:p>
            <w:pPr>
              <w:pStyle w:val="0"/>
            </w:pPr>
            <w:r>
              <w:rPr>
                <w:sz w:val="24"/>
              </w:rPr>
              <w:t xml:space="preserve">R50.9 Лихорадка неуточненная</w:t>
            </w:r>
          </w:p>
        </w:tc>
        <w:tc>
          <w:tcPr>
            <w:tcW w:w="1304" w:type="dxa"/>
          </w:tcPr>
          <w:p>
            <w:pPr>
              <w:pStyle w:val="0"/>
            </w:pPr>
            <w:r>
              <w:rPr>
                <w:sz w:val="24"/>
              </w:rPr>
              <w:t xml:space="preserve">дети</w:t>
            </w:r>
          </w:p>
        </w:tc>
        <w:tc>
          <w:tcPr>
            <w:tcW w:w="2948" w:type="dxa"/>
          </w:tcPr>
          <w:p>
            <w:pPr>
              <w:pStyle w:val="0"/>
            </w:pPr>
            <w:hyperlink w:history="0" r:id="rId1110"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4"/>
                  <w:color w:val="0000ff"/>
                </w:rPr>
                <w:t xml:space="preserve">Приказ</w:t>
              </w:r>
            </w:hyperlink>
            <w:r>
              <w:rPr>
                <w:sz w:val="24"/>
              </w:rPr>
              <w:t xml:space="preserve"> Минздрава России от 24.12.2012 N 1441н</w:t>
            </w:r>
          </w:p>
        </w:tc>
      </w:tr>
      <w:tr>
        <w:tc>
          <w:tcPr>
            <w:tcW w:w="2762" w:type="dxa"/>
          </w:tcPr>
          <w:p>
            <w:pPr>
              <w:pStyle w:val="0"/>
            </w:pPr>
            <w:r>
              <w:rPr>
                <w:sz w:val="24"/>
              </w:rPr>
              <w:t xml:space="preserve">Стандарт скорой медицинской помощи при обмороке (синкопе) и коллапсе</w:t>
            </w:r>
          </w:p>
        </w:tc>
        <w:tc>
          <w:tcPr>
            <w:tcW w:w="3600" w:type="dxa"/>
          </w:tcPr>
          <w:p>
            <w:pPr>
              <w:pStyle w:val="0"/>
            </w:pPr>
            <w:r>
              <w:rPr>
                <w:sz w:val="24"/>
              </w:rPr>
              <w:t xml:space="preserve">R55 Обморок [синкопе] и коллапс</w:t>
            </w:r>
          </w:p>
        </w:tc>
        <w:tc>
          <w:tcPr>
            <w:tcW w:w="1304" w:type="dxa"/>
          </w:tcPr>
          <w:p>
            <w:pPr>
              <w:pStyle w:val="0"/>
            </w:pPr>
            <w:r>
              <w:rPr>
                <w:sz w:val="24"/>
              </w:rPr>
              <w:t xml:space="preserve">взрослые</w:t>
            </w:r>
          </w:p>
        </w:tc>
        <w:tc>
          <w:tcPr>
            <w:tcW w:w="2948" w:type="dxa"/>
          </w:tcPr>
          <w:p>
            <w:pPr>
              <w:pStyle w:val="0"/>
            </w:pPr>
            <w:hyperlink w:history="0" r:id="rId1111"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4"/>
                  <w:color w:val="0000ff"/>
                </w:rPr>
                <w:t xml:space="preserve">Приказ</w:t>
              </w:r>
            </w:hyperlink>
            <w:r>
              <w:rPr>
                <w:sz w:val="24"/>
              </w:rPr>
              <w:t xml:space="preserve"> Минздрава России от 05.07.2016 N 461н</w:t>
            </w:r>
          </w:p>
        </w:tc>
      </w:tr>
      <w:tr>
        <w:tc>
          <w:tcPr>
            <w:tcW w:w="2762" w:type="dxa"/>
          </w:tcPr>
          <w:p>
            <w:pPr>
              <w:pStyle w:val="0"/>
            </w:pPr>
            <w:r>
              <w:rPr>
                <w:sz w:val="24"/>
              </w:rPr>
              <w:t xml:space="preserve">Стандарт скорой медицинской помощи детям при судорогах</w:t>
            </w:r>
          </w:p>
        </w:tc>
        <w:tc>
          <w:tcPr>
            <w:tcW w:w="3600" w:type="dxa"/>
          </w:tcPr>
          <w:p>
            <w:pPr>
              <w:pStyle w:val="0"/>
            </w:pPr>
            <w:r>
              <w:rPr>
                <w:sz w:val="24"/>
              </w:rPr>
              <w:t xml:space="preserve">R56.8 Другие и неуточненные судороги</w:t>
            </w:r>
          </w:p>
        </w:tc>
        <w:tc>
          <w:tcPr>
            <w:tcW w:w="1304" w:type="dxa"/>
          </w:tcPr>
          <w:p>
            <w:pPr>
              <w:pStyle w:val="0"/>
            </w:pPr>
            <w:r>
              <w:rPr>
                <w:sz w:val="24"/>
              </w:rPr>
              <w:t xml:space="preserve">дети</w:t>
            </w:r>
          </w:p>
        </w:tc>
        <w:tc>
          <w:tcPr>
            <w:tcW w:w="2948" w:type="dxa"/>
          </w:tcPr>
          <w:p>
            <w:pPr>
              <w:pStyle w:val="0"/>
            </w:pPr>
            <w:hyperlink w:history="0" r:id="rId1112"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4"/>
                  <w:color w:val="0000ff"/>
                </w:rPr>
                <w:t xml:space="preserve">Приказ</w:t>
              </w:r>
            </w:hyperlink>
            <w:r>
              <w:rPr>
                <w:sz w:val="24"/>
              </w:rPr>
              <w:t xml:space="preserve"> Минздрава России от 20.12.2012 N 1091н</w:t>
            </w:r>
          </w:p>
        </w:tc>
      </w:tr>
      <w:tr>
        <w:tc>
          <w:tcPr>
            <w:tcW w:w="2762" w:type="dxa"/>
          </w:tcPr>
          <w:p>
            <w:pPr>
              <w:pStyle w:val="0"/>
            </w:pPr>
            <w:r>
              <w:rPr>
                <w:sz w:val="24"/>
              </w:rPr>
              <w:t xml:space="preserve">Стандарт скорой медицинской помощи при кардиогенном шоке</w:t>
            </w:r>
          </w:p>
        </w:tc>
        <w:tc>
          <w:tcPr>
            <w:tcW w:w="3600" w:type="dxa"/>
          </w:tcPr>
          <w:p>
            <w:pPr>
              <w:pStyle w:val="0"/>
            </w:pPr>
            <w:r>
              <w:rPr>
                <w:sz w:val="24"/>
              </w:rPr>
              <w:t xml:space="preserve">R57.0 Кардиогенный шок</w:t>
            </w:r>
          </w:p>
        </w:tc>
        <w:tc>
          <w:tcPr>
            <w:tcW w:w="1304" w:type="dxa"/>
          </w:tcPr>
          <w:p>
            <w:pPr>
              <w:pStyle w:val="0"/>
            </w:pPr>
            <w:r>
              <w:rPr>
                <w:sz w:val="24"/>
              </w:rPr>
              <w:t xml:space="preserve">взрослые</w:t>
            </w:r>
          </w:p>
        </w:tc>
        <w:tc>
          <w:tcPr>
            <w:tcW w:w="2948" w:type="dxa"/>
          </w:tcPr>
          <w:p>
            <w:pPr>
              <w:pStyle w:val="0"/>
            </w:pPr>
            <w:hyperlink w:history="0" r:id="rId1113"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4"/>
                  <w:color w:val="0000ff"/>
                </w:rPr>
                <w:t xml:space="preserve">Приказ</w:t>
              </w:r>
            </w:hyperlink>
            <w:r>
              <w:rPr>
                <w:sz w:val="24"/>
              </w:rPr>
              <w:t xml:space="preserve"> Минздрава России от 05.07.2016 N 455н</w:t>
            </w:r>
          </w:p>
        </w:tc>
      </w:tr>
      <w:tr>
        <w:tc>
          <w:tcPr>
            <w:tcW w:w="2762" w:type="dxa"/>
          </w:tcPr>
          <w:p>
            <w:pPr>
              <w:pStyle w:val="0"/>
            </w:pPr>
            <w:r>
              <w:rPr>
                <w:sz w:val="24"/>
              </w:rPr>
              <w:t xml:space="preserve">Стандарт скорой медицинской помощи при шоке</w:t>
            </w:r>
          </w:p>
        </w:tc>
        <w:tc>
          <w:tcPr>
            <w:tcW w:w="3600" w:type="dxa"/>
          </w:tcPr>
          <w:p>
            <w:pPr>
              <w:pStyle w:val="0"/>
            </w:pPr>
            <w:r>
              <w:rPr>
                <w:sz w:val="24"/>
              </w:rPr>
              <w:t xml:space="preserve">R57.9 Шок неуточненный</w:t>
            </w:r>
          </w:p>
        </w:tc>
        <w:tc>
          <w:tcPr>
            <w:tcW w:w="1304" w:type="dxa"/>
          </w:tcPr>
          <w:p>
            <w:pPr>
              <w:pStyle w:val="0"/>
            </w:pPr>
            <w:r>
              <w:rPr>
                <w:sz w:val="24"/>
              </w:rPr>
              <w:t xml:space="preserve">взрослые</w:t>
            </w:r>
          </w:p>
        </w:tc>
        <w:tc>
          <w:tcPr>
            <w:tcW w:w="2948" w:type="dxa"/>
          </w:tcPr>
          <w:p>
            <w:pPr>
              <w:pStyle w:val="0"/>
            </w:pPr>
            <w:hyperlink w:history="0" r:id="rId1114"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4"/>
                  <w:color w:val="0000ff"/>
                </w:rPr>
                <w:t xml:space="preserve">Приказ</w:t>
              </w:r>
            </w:hyperlink>
            <w:r>
              <w:rPr>
                <w:sz w:val="24"/>
              </w:rPr>
              <w:t xml:space="preserve"> Минздрава России от 24.12.2012 N 1445н</w:t>
            </w:r>
          </w:p>
        </w:tc>
      </w:tr>
      <w:tr>
        <w:tc>
          <w:tcPr>
            <w:gridSpan w:val="4"/>
            <w:tcW w:w="10614" w:type="dxa"/>
          </w:tcPr>
          <w:p>
            <w:pPr>
              <w:pStyle w:val="0"/>
              <w:outlineLvl w:val="2"/>
              <w:jc w:val="center"/>
            </w:pPr>
            <w:r>
              <w:rPr>
                <w:sz w:val="24"/>
                <w:b w:val="on"/>
              </w:rPr>
              <w:t xml:space="preserve">Травмы, отравления и некоторые другие последствия</w:t>
            </w:r>
          </w:p>
          <w:p>
            <w:pPr>
              <w:pStyle w:val="0"/>
              <w:jc w:val="center"/>
            </w:pPr>
            <w:r>
              <w:rPr>
                <w:sz w:val="24"/>
                <w:b w:val="on"/>
              </w:rPr>
              <w:t xml:space="preserve">воздействия внешних причин (S00 - T98)</w:t>
            </w:r>
          </w:p>
        </w:tc>
      </w:tr>
      <w:tr>
        <w:tc>
          <w:tcPr>
            <w:tcW w:w="2762" w:type="dxa"/>
          </w:tcPr>
          <w:p>
            <w:pPr>
              <w:pStyle w:val="0"/>
            </w:pPr>
            <w:r>
              <w:rPr>
                <w:sz w:val="24"/>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4"/>
              </w:rPr>
              <w:t xml:space="preserve">S72.3 Перелом тела [диафиза] бедренной кости</w:t>
            </w:r>
          </w:p>
          <w:p>
            <w:pPr>
              <w:pStyle w:val="0"/>
            </w:pPr>
            <w:r>
              <w:rPr>
                <w:sz w:val="24"/>
              </w:rPr>
              <w:t xml:space="preserve">S72.4 Перелом нижнего конца бедренной кости</w:t>
            </w:r>
          </w:p>
          <w:p>
            <w:pPr>
              <w:pStyle w:val="0"/>
            </w:pPr>
            <w:r>
              <w:rPr>
                <w:sz w:val="24"/>
              </w:rPr>
              <w:t xml:space="preserve">S72.7 Множественные переломы бедренной кости</w:t>
            </w:r>
          </w:p>
          <w:p>
            <w:pPr>
              <w:pStyle w:val="0"/>
            </w:pPr>
            <w:r>
              <w:rPr>
                <w:sz w:val="24"/>
              </w:rPr>
              <w:t xml:space="preserve">S72.8 Переломы других частей бедренной кости</w:t>
            </w:r>
          </w:p>
          <w:p>
            <w:pPr>
              <w:pStyle w:val="0"/>
            </w:pPr>
            <w:r>
              <w:rPr>
                <w:sz w:val="24"/>
              </w:rPr>
              <w:t xml:space="preserve">S72.9 Перелом неуточненной части бедренной кости</w:t>
            </w:r>
          </w:p>
        </w:tc>
        <w:tc>
          <w:tcPr>
            <w:tcW w:w="1304" w:type="dxa"/>
          </w:tcPr>
          <w:p>
            <w:pPr>
              <w:pStyle w:val="0"/>
            </w:pPr>
            <w:r>
              <w:rPr>
                <w:sz w:val="24"/>
              </w:rPr>
              <w:t xml:space="preserve">взрослые</w:t>
            </w:r>
          </w:p>
        </w:tc>
        <w:tc>
          <w:tcPr>
            <w:tcW w:w="2948" w:type="dxa"/>
          </w:tcPr>
          <w:p>
            <w:pPr>
              <w:pStyle w:val="0"/>
            </w:pPr>
            <w:hyperlink w:history="0" r:id="rId1115"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4"/>
                  <w:color w:val="0000ff"/>
                </w:rPr>
                <w:t xml:space="preserve">Приказ</w:t>
              </w:r>
            </w:hyperlink>
            <w:r>
              <w:rPr>
                <w:sz w:val="24"/>
              </w:rPr>
              <w:t xml:space="preserve"> Минздрава России от 25.10.2023 N 575н</w:t>
            </w:r>
          </w:p>
        </w:tc>
      </w:tr>
      <w:tr>
        <w:tc>
          <w:tcPr>
            <w:tcW w:w="2762" w:type="dxa"/>
          </w:tcPr>
          <w:p>
            <w:pPr>
              <w:pStyle w:val="0"/>
            </w:pPr>
            <w:r>
              <w:rPr>
                <w:sz w:val="24"/>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4"/>
              </w:rPr>
              <w:t xml:space="preserve">L55 Солнечный ожог</w:t>
            </w:r>
          </w:p>
          <w:p>
            <w:pPr>
              <w:pStyle w:val="0"/>
            </w:pPr>
            <w:r>
              <w:rPr>
                <w:sz w:val="24"/>
              </w:rPr>
              <w:t xml:space="preserve">T20 - T25 Термические и химические ожоги наружных поверхностей тела, уточненные по их локализации</w:t>
            </w:r>
          </w:p>
          <w:p>
            <w:pPr>
              <w:pStyle w:val="0"/>
            </w:pPr>
            <w:r>
              <w:rPr>
                <w:sz w:val="24"/>
              </w:rPr>
              <w:t xml:space="preserve">T27 Термические и химические ожоги дыхательных путей</w:t>
            </w:r>
          </w:p>
          <w:p>
            <w:pPr>
              <w:pStyle w:val="0"/>
            </w:pPr>
            <w:r>
              <w:rPr>
                <w:sz w:val="24"/>
              </w:rPr>
              <w:t xml:space="preserve">T29 - T32 Термические и химические ожоги множественной и неуточненной локализации</w:t>
            </w:r>
          </w:p>
        </w:tc>
        <w:tc>
          <w:tcPr>
            <w:tcW w:w="1304" w:type="dxa"/>
          </w:tcPr>
          <w:p>
            <w:pPr>
              <w:pStyle w:val="0"/>
            </w:pPr>
            <w:r>
              <w:rPr>
                <w:sz w:val="24"/>
              </w:rPr>
              <w:t xml:space="preserve">взрослые</w:t>
            </w:r>
          </w:p>
        </w:tc>
        <w:tc>
          <w:tcPr>
            <w:tcW w:w="2948" w:type="dxa"/>
          </w:tcPr>
          <w:p>
            <w:pPr>
              <w:pStyle w:val="0"/>
            </w:pPr>
            <w:hyperlink w:history="0" r:id="rId1116"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4"/>
                  <w:color w:val="0000ff"/>
                </w:rPr>
                <w:t xml:space="preserve">Приказ</w:t>
              </w:r>
            </w:hyperlink>
            <w:r>
              <w:rPr>
                <w:sz w:val="24"/>
              </w:rPr>
              <w:t xml:space="preserve"> Минздрава России от 04.10.2022 N 646н</w:t>
            </w:r>
          </w:p>
        </w:tc>
      </w:tr>
      <w:tr>
        <w:tc>
          <w:tcPr>
            <w:tcW w:w="2762" w:type="dxa"/>
          </w:tcPr>
          <w:p>
            <w:pPr>
              <w:pStyle w:val="0"/>
            </w:pPr>
            <w:r>
              <w:rPr>
                <w:sz w:val="24"/>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4"/>
              </w:rPr>
              <w:t xml:space="preserve">T33 Поверхностное отморожение</w:t>
            </w:r>
          </w:p>
          <w:p>
            <w:pPr>
              <w:pStyle w:val="0"/>
            </w:pPr>
            <w:r>
              <w:rPr>
                <w:sz w:val="24"/>
              </w:rPr>
              <w:t xml:space="preserve">T34 Отморожение с некрозом тканей</w:t>
            </w:r>
          </w:p>
          <w:p>
            <w:pPr>
              <w:pStyle w:val="0"/>
            </w:pPr>
            <w:r>
              <w:rPr>
                <w:sz w:val="24"/>
              </w:rPr>
              <w:t xml:space="preserve">T35 Отморожение, захватывающее несколько областей тела, и неуточненное отморожение</w:t>
            </w:r>
          </w:p>
          <w:p>
            <w:pPr>
              <w:pStyle w:val="0"/>
            </w:pPr>
            <w:r>
              <w:rPr>
                <w:sz w:val="24"/>
              </w:rPr>
              <w:t xml:space="preserve">T68 Гипотермия</w:t>
            </w:r>
          </w:p>
          <w:p>
            <w:pPr>
              <w:pStyle w:val="0"/>
            </w:pPr>
            <w:r>
              <w:rPr>
                <w:sz w:val="24"/>
              </w:rPr>
              <w:t xml:space="preserve">T69 Другие эффекты воздействия низкой температуры</w:t>
            </w:r>
          </w:p>
        </w:tc>
        <w:tc>
          <w:tcPr>
            <w:tcW w:w="1304" w:type="dxa"/>
          </w:tcPr>
          <w:p>
            <w:pPr>
              <w:pStyle w:val="0"/>
            </w:pPr>
            <w:r>
              <w:rPr>
                <w:sz w:val="24"/>
              </w:rPr>
              <w:t xml:space="preserve">взрослые</w:t>
            </w:r>
          </w:p>
        </w:tc>
        <w:tc>
          <w:tcPr>
            <w:tcW w:w="2948" w:type="dxa"/>
          </w:tcPr>
          <w:p>
            <w:pPr>
              <w:pStyle w:val="0"/>
            </w:pPr>
            <w:hyperlink w:history="0" r:id="rId1117"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4"/>
                  <w:color w:val="0000ff"/>
                </w:rPr>
                <w:t xml:space="preserve">Приказ</w:t>
              </w:r>
            </w:hyperlink>
            <w:r>
              <w:rPr>
                <w:sz w:val="24"/>
              </w:rPr>
              <w:t xml:space="preserve"> Минздрава России от 05.10.2022 N 648н</w:t>
            </w:r>
          </w:p>
        </w:tc>
      </w:tr>
    </w:tbl>
    <w:p>
      <w:pPr>
        <w:pStyle w:val="0"/>
        <w:jc w:val="center"/>
      </w:pPr>
      <w:r>
        <w:rPr>
          <w:sz w:val="24"/>
        </w:rPr>
      </w:r>
    </w:p>
    <w:bookmarkStart w:id="5609" w:name="P5609"/>
    <w:bookmarkEnd w:id="5609"/>
    <w:p>
      <w:pPr>
        <w:pStyle w:val="2"/>
        <w:outlineLvl w:val="1"/>
        <w:jc w:val="center"/>
      </w:pPr>
      <w:r>
        <w:rPr>
          <w:sz w:val="24"/>
          <w:b w:val="on"/>
        </w:rPr>
        <w:t xml:space="preserve">2.4. Стандарты паллиативной медицинской помощи</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4"/>
              </w:rPr>
              <w:t xml:space="preserve">Наименование стандарта</w:t>
            </w:r>
          </w:p>
        </w:tc>
        <w:tc>
          <w:tcPr>
            <w:tcW w:w="3600" w:type="dxa"/>
          </w:tcPr>
          <w:p>
            <w:pPr>
              <w:pStyle w:val="0"/>
              <w:jc w:val="center"/>
            </w:pPr>
            <w:r>
              <w:rPr>
                <w:sz w:val="24"/>
              </w:rPr>
              <w:t xml:space="preserve">Код</w:t>
            </w:r>
          </w:p>
          <w:p>
            <w:pPr>
              <w:pStyle w:val="0"/>
              <w:jc w:val="center"/>
            </w:pPr>
            <w:hyperlink w:history="0" r:id="rId111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1247" w:type="dxa"/>
          </w:tcPr>
          <w:p>
            <w:pPr>
              <w:pStyle w:val="0"/>
              <w:jc w:val="center"/>
            </w:pPr>
            <w:r>
              <w:rPr>
                <w:sz w:val="24"/>
              </w:rPr>
              <w:t xml:space="preserve">Возраст. к/я</w:t>
            </w:r>
          </w:p>
        </w:tc>
        <w:tc>
          <w:tcPr>
            <w:tcW w:w="3005" w:type="dxa"/>
          </w:tcPr>
          <w:p>
            <w:pPr>
              <w:pStyle w:val="0"/>
              <w:jc w:val="center"/>
            </w:pPr>
            <w:r>
              <w:rPr>
                <w:sz w:val="24"/>
              </w:rPr>
              <w:t xml:space="preserve">Нормативный правовой акт, утвердивший стандарт</w:t>
            </w:r>
          </w:p>
        </w:tc>
      </w:tr>
      <w:tr>
        <w:tc>
          <w:tcPr>
            <w:gridSpan w:val="4"/>
            <w:tcW w:w="10614" w:type="dxa"/>
          </w:tcPr>
          <w:p>
            <w:pPr>
              <w:pStyle w:val="0"/>
              <w:outlineLvl w:val="2"/>
              <w:jc w:val="center"/>
            </w:pPr>
            <w:r>
              <w:rPr>
                <w:sz w:val="24"/>
                <w:b w:val="on"/>
              </w:rPr>
              <w:t xml:space="preserve">Болезни нервной системы (G00 - G99)</w:t>
            </w:r>
          </w:p>
        </w:tc>
      </w:tr>
      <w:tr>
        <w:tc>
          <w:tcPr>
            <w:tcW w:w="2762" w:type="dxa"/>
          </w:tcPr>
          <w:p>
            <w:pPr>
              <w:pStyle w:val="0"/>
            </w:pPr>
            <w:r>
              <w:rPr>
                <w:sz w:val="24"/>
              </w:rPr>
              <w:t xml:space="preserve">Стандарт медицинской помощи детям при проксимальной спинальной мышечной атрофии 5Q (диагностика и лечение)</w:t>
            </w:r>
          </w:p>
        </w:tc>
        <w:tc>
          <w:tcPr>
            <w:tcW w:w="3600"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247" w:type="dxa"/>
          </w:tcPr>
          <w:p>
            <w:pPr>
              <w:pStyle w:val="0"/>
            </w:pPr>
            <w:r>
              <w:rPr>
                <w:sz w:val="24"/>
              </w:rPr>
              <w:t xml:space="preserve">дети</w:t>
            </w:r>
          </w:p>
        </w:tc>
        <w:tc>
          <w:tcPr>
            <w:tcW w:w="3005" w:type="dxa"/>
          </w:tcPr>
          <w:p>
            <w:pPr>
              <w:pStyle w:val="0"/>
            </w:pPr>
            <w:hyperlink w:history="0" r:id="rId1119"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sz w:val="24"/>
                  <w:color w:val="0000ff"/>
                </w:rPr>
                <w:t xml:space="preserve">Приказ</w:t>
              </w:r>
            </w:hyperlink>
            <w:r>
              <w:rPr>
                <w:sz w:val="24"/>
              </w:rPr>
              <w:t xml:space="preserve"> Минздрава России от 14.01.2025 N 6н</w:t>
            </w:r>
          </w:p>
        </w:tc>
      </w:tr>
      <w:tr>
        <w:tc>
          <w:tcPr>
            <w:tcW w:w="2762" w:type="dxa"/>
          </w:tcPr>
          <w:p>
            <w:pPr>
              <w:pStyle w:val="0"/>
            </w:pPr>
            <w:r>
              <w:rPr>
                <w:sz w:val="24"/>
              </w:rPr>
              <w:t xml:space="preserve">Стандарт медицинской помощи взрослым при 5q-ассоциированной спинальной мышечной атрофии (диагностика и лечение)</w:t>
            </w:r>
          </w:p>
        </w:tc>
        <w:tc>
          <w:tcPr>
            <w:tcW w:w="3600"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247" w:type="dxa"/>
          </w:tcPr>
          <w:p>
            <w:pPr>
              <w:pStyle w:val="0"/>
            </w:pPr>
            <w:r>
              <w:rPr>
                <w:sz w:val="24"/>
              </w:rPr>
              <w:t xml:space="preserve">взрослые</w:t>
            </w:r>
          </w:p>
        </w:tc>
        <w:tc>
          <w:tcPr>
            <w:tcW w:w="3005" w:type="dxa"/>
          </w:tcPr>
          <w:p>
            <w:pPr>
              <w:pStyle w:val="0"/>
            </w:pPr>
            <w:hyperlink w:history="0" r:id="rId1120"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sz w:val="24"/>
                  <w:color w:val="0000ff"/>
                </w:rPr>
                <w:t xml:space="preserve">Приказ</w:t>
              </w:r>
            </w:hyperlink>
            <w:r>
              <w:rPr>
                <w:sz w:val="24"/>
              </w:rPr>
              <w:t xml:space="preserve"> Минздрава России от 13.12.2024 N 683н</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jc w:val="center"/>
      </w:pPr>
      <w:r>
        <w:rPr>
          <w:sz w:val="24"/>
        </w:rPr>
      </w:r>
    </w:p>
    <w:bookmarkStart w:id="5628" w:name="P5628"/>
    <w:bookmarkEnd w:id="5628"/>
    <w:p>
      <w:pPr>
        <w:pStyle w:val="2"/>
        <w:outlineLvl w:val="0"/>
        <w:jc w:val="center"/>
      </w:pPr>
      <w:r>
        <w:rPr>
          <w:sz w:val="24"/>
          <w:b w:val="on"/>
        </w:rPr>
        <w:t xml:space="preserve">3</w:t>
      </w:r>
      <w:r>
        <w:rPr>
          <w:sz w:val="24"/>
        </w:rPr>
        <w:t xml:space="preserve">. </w:t>
      </w:r>
      <w:r>
        <w:rPr>
          <w:sz w:val="24"/>
          <w:b w:val="on"/>
        </w:rPr>
        <w:t xml:space="preserve">Клинические рекомендации</w:t>
      </w:r>
    </w:p>
    <w:p>
      <w:pPr>
        <w:pStyle w:val="0"/>
        <w:jc w:val="center"/>
      </w:pPr>
      <w:r>
        <w:rPr>
          <w:sz w:val="24"/>
        </w:rPr>
      </w:r>
    </w:p>
    <w:p>
      <w:pPr>
        <w:pStyle w:val="0"/>
        <w:ind w:firstLine="540"/>
        <w:jc w:val="both"/>
      </w:pPr>
      <w:hyperlink w:history="0" w:anchor="P5633" w:tooltip="3.1. Клинические рекомендации, утвержденные после 01.01.2019">
        <w:r>
          <w:rPr>
            <w:sz w:val="24"/>
            <w:color w:val="0000ff"/>
            <w:b w:val="on"/>
          </w:rPr>
          <w:t xml:space="preserve">3.1</w:t>
        </w:r>
      </w:hyperlink>
      <w:r>
        <w:rPr>
          <w:sz w:val="24"/>
        </w:rPr>
        <w:t xml:space="preserve">. Клинические рекомендации, утвержденные после 01.01.2019</w:t>
      </w:r>
    </w:p>
    <w:p>
      <w:pPr>
        <w:pStyle w:val="0"/>
        <w:spacing w:before="240" w:line-rule="auto"/>
        <w:ind w:firstLine="540"/>
        <w:jc w:val="both"/>
      </w:pPr>
      <w:hyperlink w:history="0" w:anchor="P14685" w:tooltip="3.2. Клинические рекомендации, утвержденные до 01.01.2019">
        <w:r>
          <w:rPr>
            <w:sz w:val="24"/>
            <w:color w:val="0000ff"/>
            <w:b w:val="on"/>
          </w:rPr>
          <w:t xml:space="preserve">3.2</w:t>
        </w:r>
      </w:hyperlink>
      <w:r>
        <w:rPr>
          <w:sz w:val="24"/>
        </w:rPr>
        <w:t xml:space="preserve">. Клинические рекомендации, утвержденные до 01.01.2019</w:t>
      </w:r>
    </w:p>
    <w:p>
      <w:pPr>
        <w:pStyle w:val="0"/>
        <w:ind w:firstLine="540"/>
        <w:jc w:val="both"/>
      </w:pPr>
      <w:r>
        <w:rPr>
          <w:sz w:val="24"/>
        </w:rPr>
      </w:r>
    </w:p>
    <w:bookmarkStart w:id="5633" w:name="P5633"/>
    <w:bookmarkEnd w:id="5633"/>
    <w:p>
      <w:pPr>
        <w:pStyle w:val="0"/>
        <w:outlineLvl w:val="1"/>
        <w:jc w:val="center"/>
      </w:pPr>
      <w:r>
        <w:rPr>
          <w:sz w:val="24"/>
          <w:b w:val="on"/>
        </w:rPr>
        <w:t xml:space="preserve">3.1</w:t>
      </w:r>
      <w:r>
        <w:rPr>
          <w:sz w:val="24"/>
        </w:rPr>
        <w:t xml:space="preserve">. </w:t>
      </w:r>
      <w:r>
        <w:rPr>
          <w:sz w:val="24"/>
          <w:b w:val="on"/>
        </w:rPr>
        <w:t xml:space="preserve">Клинические рекомендации, утвержденные после 01.01.2019</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b w:val="on"/>
              </w:rPr>
              <w:t xml:space="preserve">Внимание!</w:t>
            </w:r>
            <w:r>
              <w:rPr>
                <w:sz w:val="24"/>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121"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п. 2.1 ч. 1 ст. 79</w:t>
              </w:r>
            </w:hyperlink>
            <w:r>
              <w:rPr>
                <w:sz w:val="24"/>
                <w:color w:val="392c69"/>
              </w:rPr>
              <w:t xml:space="preserve"> Закона N 323-ФЗ, </w:t>
            </w:r>
            <w:hyperlink w:history="0" r:id="rId1122"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4"/>
                  <w:color w:val="0000ff"/>
                </w:rPr>
                <w:t xml:space="preserve">Письмо</w:t>
              </w:r>
            </w:hyperlink>
            <w:r>
              <w:rPr>
                <w:sz w:val="24"/>
                <w:color w:val="392c69"/>
              </w:rPr>
              <w:t xml:space="preserve"> Минздрава России от 20.05.2021 N 17-4/И/1-7530).</w:t>
            </w:r>
          </w:p>
          <w:p>
            <w:pPr>
              <w:pStyle w:val="0"/>
              <w:jc w:val="both"/>
            </w:pPr>
            <w:r>
              <w:rPr>
                <w:sz w:val="24"/>
                <w:color w:val="392c69"/>
              </w:rPr>
              <w:t xml:space="preserve">Переход медицинских организаций к оказанию медицинской помощи на основе клинических рекомендаций осуществляется поэтапно в </w:t>
            </w:r>
            <w:hyperlink w:history="0" r:id="rId112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color w:val="392c69"/>
              </w:rPr>
              <w:t xml:space="preserve">, установленном Правительством Российской Федерации.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w:history="0" r:id="rId1124"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ч. 1.1</w:t>
              </w:r>
            </w:hyperlink>
            <w:r>
              <w:rPr>
                <w:sz w:val="24"/>
                <w:color w:val="392c69"/>
              </w:rPr>
              <w:t xml:space="preserve"> Закона N 323-ФЗ, </w:t>
            </w:r>
            <w:hyperlink w:history="0" r:id="rId112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Постановление</w:t>
              </w:r>
            </w:hyperlink>
            <w:r>
              <w:rPr>
                <w:sz w:val="24"/>
                <w:color w:val="392c69"/>
              </w:rPr>
              <w:t xml:space="preserve"> Правительства РФ от 17.11.2021 N 1968, </w:t>
            </w:r>
            <w:r>
              <w:rPr>
                <w:sz w:val="24"/>
                <w:color w:val="392c69"/>
              </w:rPr>
              <w:t xml:space="preserve">Письма</w:t>
            </w:r>
            <w:r>
              <w:rPr>
                <w:sz w:val="24"/>
                <w:color w:val="392c69"/>
              </w:rPr>
              <w:t xml:space="preserve"> Минздрава России).</w:t>
            </w:r>
          </w:p>
          <w:p>
            <w:pPr>
              <w:pStyle w:val="0"/>
              <w:jc w:val="both"/>
            </w:pPr>
            <w:r>
              <w:rPr>
                <w:sz w:val="24"/>
                <w:color w:val="392c69"/>
              </w:rPr>
              <w:t xml:space="preserve">Клинические рекомендации пересматриваются не реже одного раза в три года (</w:t>
            </w:r>
            <w:hyperlink w:history="0" r:id="rId1126"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ч. 10 ст. 37</w:t>
              </w:r>
            </w:hyperlink>
            <w:r>
              <w:rPr>
                <w:sz w:val="24"/>
                <w:color w:val="392c69"/>
              </w:rPr>
              <w:t xml:space="preserve"> Закон N 323-ФЗ).</w:t>
            </w:r>
          </w:p>
          <w:p>
            <w:pPr>
              <w:pStyle w:val="0"/>
              <w:jc w:val="both"/>
            </w:pPr>
            <w:r>
              <w:rPr>
                <w:sz w:val="24"/>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127"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N 103н</w:t>
              </w:r>
            </w:hyperlink>
            <w:r>
              <w:rPr>
                <w:sz w:val="24"/>
                <w:color w:val="392c69"/>
              </w:rPr>
              <w:t xml:space="preserve">, </w:t>
            </w:r>
            <w:hyperlink w:history="0" r:id="rId1128"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N 104н</w:t>
              </w:r>
            </w:hyperlink>
            <w:r>
              <w:rPr>
                <w:sz w:val="24"/>
                <w:color w:val="392c69"/>
              </w:rPr>
              <w:t xml:space="preserve">.</w:t>
            </w:r>
          </w:p>
          <w:p>
            <w:pPr>
              <w:pStyle w:val="0"/>
              <w:jc w:val="both"/>
            </w:pPr>
            <w:hyperlink w:history="0" r:id="rId112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Критерии</w:t>
              </w:r>
            </w:hyperlink>
            <w:r>
              <w:rPr>
                <w:sz w:val="24"/>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130"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Приказ</w:t>
              </w:r>
            </w:hyperlink>
            <w:r>
              <w:rPr>
                <w:sz w:val="24"/>
                <w:color w:val="392c69"/>
              </w:rPr>
              <w:t xml:space="preserve"> Минздрава России от 28.02.2019 N 101н.</w:t>
            </w:r>
          </w:p>
          <w:p>
            <w:pPr>
              <w:pStyle w:val="0"/>
              <w:jc w:val="both"/>
            </w:pPr>
            <w:r>
              <w:rPr>
                <w:sz w:val="24"/>
                <w:color w:val="392c69"/>
              </w:rPr>
              <w:t xml:space="preserve">О применении клинических рекомендаций см. </w:t>
            </w:r>
            <w:r>
              <w:rPr>
                <w:sz w:val="24"/>
                <w:color w:val="392c69"/>
              </w:rPr>
              <w:t xml:space="preserve">Письма</w:t>
            </w:r>
            <w:r>
              <w:rPr>
                <w:sz w:val="24"/>
                <w:color w:val="392c69"/>
              </w:rPr>
              <w:t xml:space="preserve"> Минздрава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4"/>
              </w:rPr>
              <w:t xml:space="preserve">Наименование клинических рекомендаций</w:t>
            </w:r>
          </w:p>
        </w:tc>
        <w:tc>
          <w:tcPr>
            <w:tcW w:w="2835" w:type="dxa"/>
          </w:tcPr>
          <w:p>
            <w:pPr>
              <w:pStyle w:val="0"/>
              <w:jc w:val="center"/>
            </w:pPr>
            <w:r>
              <w:rPr>
                <w:sz w:val="24"/>
              </w:rPr>
              <w:t xml:space="preserve">Код </w:t>
            </w:r>
            <w:hyperlink w:history="0" r:id="rId113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1417" w:type="dxa"/>
          </w:tcPr>
          <w:p>
            <w:pPr>
              <w:pStyle w:val="0"/>
              <w:jc w:val="center"/>
            </w:pPr>
            <w:r>
              <w:rPr>
                <w:sz w:val="24"/>
              </w:rPr>
              <w:t xml:space="preserve">Возрастная к/я</w:t>
            </w:r>
          </w:p>
        </w:tc>
        <w:tc>
          <w:tcPr>
            <w:tcW w:w="3572" w:type="dxa"/>
          </w:tcPr>
          <w:p>
            <w:pPr>
              <w:pStyle w:val="0"/>
              <w:jc w:val="center"/>
            </w:pPr>
            <w:r>
              <w:rPr>
                <w:sz w:val="24"/>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132"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Постановлением</w:t>
              </w:r>
            </w:hyperlink>
            <w:r>
              <w:rPr>
                <w:sz w:val="24"/>
              </w:rPr>
              <w:t xml:space="preserve"> Правительства РФ от 17.11.2021 N 1968</w:t>
            </w:r>
          </w:p>
        </w:tc>
      </w:tr>
      <w:tr>
        <w:tc>
          <w:tcPr>
            <w:gridSpan w:val="4"/>
            <w:tcW w:w="10602" w:type="dxa"/>
          </w:tcPr>
          <w:p>
            <w:pPr>
              <w:pStyle w:val="0"/>
              <w:outlineLvl w:val="2"/>
              <w:jc w:val="center"/>
            </w:pPr>
            <w:r>
              <w:rPr>
                <w:sz w:val="24"/>
                <w:b w:val="on"/>
              </w:rPr>
              <w:t xml:space="preserve">Некоторые инфекционные и паразитарные болезни (A00 - B99)</w:t>
            </w:r>
          </w:p>
        </w:tc>
      </w:tr>
      <w:tr>
        <w:tc>
          <w:tcPr>
            <w:tcW w:w="2778" w:type="dxa"/>
          </w:tcPr>
          <w:p>
            <w:pPr>
              <w:pStyle w:val="0"/>
            </w:pPr>
            <w:r>
              <w:rPr>
                <w:sz w:val="24"/>
              </w:rPr>
              <w:t xml:space="preserve">Клинические </w:t>
            </w:r>
            <w:hyperlink w:history="0" r:id="rId1133" w:tooltip="&quot;Клинические рекомендации &quot;Брюшной тиф (инфекция, вызванная Salmonella Typhi) у взрослых&quot; (одобрены Минздравом России) {КонсультантПлюс}">
              <w:r>
                <w:rPr>
                  <w:sz w:val="24"/>
                  <w:color w:val="0000ff"/>
                </w:rPr>
                <w:t xml:space="preserve">рекомендации</w:t>
              </w:r>
            </w:hyperlink>
            <w:r>
              <w:rPr>
                <w:sz w:val="24"/>
              </w:rPr>
              <w:t xml:space="preserve"> "Брюшной тиф (инфекция, вызванная Salmonella Typhi) у взрослых"</w:t>
            </w:r>
          </w:p>
        </w:tc>
        <w:tc>
          <w:tcPr>
            <w:tcW w:w="2835" w:type="dxa"/>
          </w:tcPr>
          <w:p>
            <w:pPr>
              <w:pStyle w:val="0"/>
              <w:jc w:val="both"/>
            </w:pPr>
            <w:r>
              <w:rPr>
                <w:sz w:val="24"/>
              </w:rPr>
              <w:t xml:space="preserve">A01.0 Брюшной тиф</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134" w:tooltip="&quot;Клинические рекомендации &quot;Сальмонеллез у детей&quot; (одобрены Минздравом России) {КонсультантПлюс}">
              <w:r>
                <w:rPr>
                  <w:sz w:val="24"/>
                  <w:color w:val="0000ff"/>
                </w:rPr>
                <w:t xml:space="preserve">рекомендации</w:t>
              </w:r>
            </w:hyperlink>
            <w:r>
              <w:rPr>
                <w:sz w:val="24"/>
              </w:rPr>
              <w:t xml:space="preserve"> "Сальмонеллез у детей"</w:t>
            </w:r>
          </w:p>
        </w:tc>
        <w:tc>
          <w:tcPr>
            <w:tcW w:w="2835" w:type="dxa"/>
          </w:tcPr>
          <w:p>
            <w:pPr>
              <w:pStyle w:val="0"/>
            </w:pPr>
            <w:r>
              <w:rPr>
                <w:sz w:val="24"/>
              </w:rPr>
              <w:t xml:space="preserve">A02.0 Сальмонеллезный энтерит</w:t>
            </w:r>
          </w:p>
          <w:p>
            <w:pPr>
              <w:pStyle w:val="0"/>
            </w:pPr>
            <w:r>
              <w:rPr>
                <w:sz w:val="24"/>
              </w:rPr>
              <w:t xml:space="preserve">A02.1 Сальмонеллезный сепсис (рассматриваетсяв соответственно в клинических рекомендациях по сеспису)</w:t>
            </w:r>
          </w:p>
          <w:p>
            <w:pPr>
              <w:pStyle w:val="0"/>
            </w:pPr>
            <w:r>
              <w:rPr>
                <w:sz w:val="24"/>
              </w:rPr>
              <w:t xml:space="preserve">A02.2. Локализованная сальмонеллезная инфекция (рассматривается в соответствующих клинических рекомендациях)</w:t>
            </w:r>
          </w:p>
          <w:p>
            <w:pPr>
              <w:pStyle w:val="0"/>
            </w:pPr>
            <w:r>
              <w:rPr>
                <w:sz w:val="24"/>
              </w:rPr>
              <w:t xml:space="preserve">Сальмонеллезный(ая)</w:t>
            </w:r>
          </w:p>
          <w:p>
            <w:pPr>
              <w:pStyle w:val="0"/>
            </w:pPr>
            <w:r>
              <w:rPr>
                <w:sz w:val="24"/>
              </w:rPr>
              <w:t xml:space="preserve">- артрит </w:t>
            </w:r>
            <w:r>
              <w:rPr>
                <w:position w:val="-6"/>
              </w:rPr>
              <w:drawing>
                <wp:inline distT="0" distB="0" distL="0" distR="0">
                  <wp:extent cx="13716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rPr>
                <w:sz w:val="24"/>
              </w:rPr>
              <w:t xml:space="preserve"> (M01.3*)</w:t>
            </w:r>
          </w:p>
          <w:p>
            <w:pPr>
              <w:pStyle w:val="0"/>
            </w:pPr>
            <w:r>
              <w:rPr>
                <w:sz w:val="24"/>
              </w:rPr>
              <w:t xml:space="preserve">- менингит </w:t>
            </w:r>
            <w:r>
              <w:rPr>
                <w:position w:val="-6"/>
              </w:rPr>
              <w:drawing>
                <wp:inline distT="0" distB="0" distL="0" distR="0">
                  <wp:extent cx="13716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rPr>
                <w:sz w:val="24"/>
              </w:rPr>
              <w:t xml:space="preserve"> (G01*)</w:t>
            </w:r>
          </w:p>
          <w:p>
            <w:pPr>
              <w:pStyle w:val="0"/>
            </w:pPr>
            <w:r>
              <w:rPr>
                <w:sz w:val="24"/>
              </w:rPr>
              <w:t xml:space="preserve">- остеомиелит </w:t>
            </w:r>
            <w:r>
              <w:rPr>
                <w:position w:val="-6"/>
              </w:rPr>
              <w:drawing>
                <wp:inline distT="0" distB="0" distL="0" distR="0">
                  <wp:extent cx="13716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rPr>
                <w:sz w:val="24"/>
              </w:rPr>
              <w:t xml:space="preserve"> (M90.2*)</w:t>
            </w:r>
          </w:p>
          <w:p>
            <w:pPr>
              <w:pStyle w:val="0"/>
            </w:pPr>
            <w:r>
              <w:rPr>
                <w:sz w:val="24"/>
              </w:rPr>
              <w:t xml:space="preserve">- пневмония </w:t>
            </w:r>
            <w:r>
              <w:rPr>
                <w:position w:val="-6"/>
              </w:rPr>
              <w:drawing>
                <wp:inline distT="0" distB="0" distL="0" distR="0">
                  <wp:extent cx="13716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rPr>
                <w:sz w:val="24"/>
              </w:rPr>
              <w:t xml:space="preserve"> (J17.0*)</w:t>
            </w:r>
          </w:p>
          <w:p>
            <w:pPr>
              <w:pStyle w:val="0"/>
            </w:pPr>
            <w:r>
              <w:rPr>
                <w:sz w:val="24"/>
              </w:rPr>
              <w:t xml:space="preserve">- тубулоинтерстициальная болезнь почек </w:t>
            </w:r>
            <w:r>
              <w:rPr>
                <w:position w:val="-6"/>
              </w:rPr>
              <w:drawing>
                <wp:inline distT="0" distB="0" distL="0" distR="0">
                  <wp:extent cx="13716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a:extLst>
                              <a:ext uri="{28A0092B-C50C-407E-A947-70E740481C1C}">
                                <a14:useLocalDpi xmlns:a14="http://schemas.microsoft.com/office/drawing/2010/main" val="0"/>
                              </a:ext>
                            </a:extLst>
                          </a:blip>
                          <a:srcRect/>
                          <a:stretch>
                            <a:fillRect/>
                          </a:stretch>
                        </pic:blipFill>
                        <pic:spPr bwMode="auto">
                          <a:xfrm>
                            <a:off x="0" y="0"/>
                            <a:ext cx="137160" cy="240030"/>
                          </a:xfrm>
                          <a:prstGeom prst="rect">
                            <a:avLst/>
                          </a:prstGeom>
                          <a:noFill/>
                          <a:ln>
                            <a:noFill/>
                          </a:ln>
                        </pic:spPr>
                      </pic:pic>
                    </a:graphicData>
                  </a:graphic>
                </wp:inline>
              </w:drawing>
            </w:r>
            <w:r>
              <w:rPr>
                <w:sz w:val="24"/>
              </w:rPr>
              <w:t xml:space="preserve"> (N16.0*)</w:t>
            </w:r>
          </w:p>
          <w:p>
            <w:pPr>
              <w:pStyle w:val="0"/>
            </w:pPr>
            <w:r>
              <w:rPr>
                <w:sz w:val="24"/>
              </w:rPr>
              <w:t xml:space="preserve">A02.8 Другая уточненная сальмонеллезная инфекция</w:t>
            </w:r>
          </w:p>
          <w:p>
            <w:pPr>
              <w:pStyle w:val="0"/>
            </w:pPr>
            <w:r>
              <w:rPr>
                <w:sz w:val="24"/>
              </w:rPr>
              <w:t xml:space="preserve">A02.9 Сальмонеллезная инфекция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36" w:tooltip="&quot;Клинические рекомендации &quot;Шигеллез&quot; (одобрены Минздравом России) {КонсультантПлюс}">
              <w:r>
                <w:rPr>
                  <w:sz w:val="24"/>
                  <w:color w:val="0000ff"/>
                </w:rPr>
                <w:t xml:space="preserve">рекомендации</w:t>
              </w:r>
            </w:hyperlink>
            <w:r>
              <w:rPr>
                <w:sz w:val="24"/>
              </w:rPr>
              <w:t xml:space="preserve"> "Шигеллез"</w:t>
            </w:r>
          </w:p>
        </w:tc>
        <w:tc>
          <w:tcPr>
            <w:tcW w:w="2835" w:type="dxa"/>
          </w:tcPr>
          <w:p>
            <w:pPr>
              <w:pStyle w:val="0"/>
            </w:pPr>
            <w:r>
              <w:rPr>
                <w:sz w:val="24"/>
              </w:rPr>
              <w:t xml:space="preserve">A03 Шигеллез</w:t>
            </w:r>
          </w:p>
          <w:p>
            <w:pPr>
              <w:pStyle w:val="0"/>
            </w:pPr>
            <w:r>
              <w:rPr>
                <w:sz w:val="24"/>
              </w:rPr>
              <w:t xml:space="preserve">A03.0 Шигеллез, вызванный Shigella dysenteriae</w:t>
            </w:r>
          </w:p>
          <w:p>
            <w:pPr>
              <w:pStyle w:val="0"/>
            </w:pPr>
            <w:r>
              <w:rPr>
                <w:sz w:val="24"/>
              </w:rPr>
              <w:t xml:space="preserve">A03.1 Шигеллез, вызванный Shigella flexneri</w:t>
            </w:r>
          </w:p>
          <w:p>
            <w:pPr>
              <w:pStyle w:val="0"/>
            </w:pPr>
            <w:r>
              <w:rPr>
                <w:sz w:val="24"/>
              </w:rPr>
              <w:t xml:space="preserve">A03.2 Шигеллез, вызванный Shigella boydii</w:t>
            </w:r>
          </w:p>
          <w:p>
            <w:pPr>
              <w:pStyle w:val="0"/>
            </w:pPr>
            <w:r>
              <w:rPr>
                <w:sz w:val="24"/>
              </w:rPr>
              <w:t xml:space="preserve">A03.3 Шигеллез, вызванный Shigella sonnei</w:t>
            </w:r>
          </w:p>
          <w:p>
            <w:pPr>
              <w:pStyle w:val="0"/>
            </w:pPr>
            <w:r>
              <w:rPr>
                <w:sz w:val="24"/>
              </w:rPr>
              <w:t xml:space="preserve">A03.8 Другой шигеллез</w:t>
            </w:r>
          </w:p>
          <w:p>
            <w:pPr>
              <w:pStyle w:val="0"/>
            </w:pPr>
            <w:r>
              <w:rPr>
                <w:sz w:val="24"/>
              </w:rPr>
              <w:t xml:space="preserve">A03.9 Шигеллез неуточненный</w:t>
            </w:r>
          </w:p>
          <w:p>
            <w:pPr>
              <w:pStyle w:val="0"/>
            </w:pPr>
            <w:r>
              <w:rPr>
                <w:sz w:val="24"/>
              </w:rPr>
              <w:t xml:space="preserve">A06.0 Острая амебная дизентерия [1]</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37" w:tooltip="&quot;Клинические рекомендации &quot;Острые кишечные инфекции (ОКИ) у взрослых&quot; (одобрены Минздравом России) {КонсультантПлюс}">
              <w:r>
                <w:rPr>
                  <w:sz w:val="24"/>
                  <w:color w:val="0000ff"/>
                </w:rPr>
                <w:t xml:space="preserve">рекомендации</w:t>
              </w:r>
            </w:hyperlink>
            <w:r>
              <w:rPr>
                <w:sz w:val="24"/>
              </w:rPr>
              <w:t xml:space="preserve"> "Острые кишечные инфекции (ОКИ) у взрослых"</w:t>
            </w:r>
          </w:p>
        </w:tc>
        <w:tc>
          <w:tcPr>
            <w:tcW w:w="2835" w:type="dxa"/>
          </w:tcPr>
          <w:p>
            <w:pPr>
              <w:pStyle w:val="0"/>
            </w:pPr>
            <w:r>
              <w:rPr>
                <w:sz w:val="24"/>
              </w:rPr>
              <w:t xml:space="preserve">A04 Другие бактериальные кишечные инфекции</w:t>
            </w:r>
          </w:p>
          <w:p>
            <w:pPr>
              <w:pStyle w:val="0"/>
            </w:pPr>
            <w:r>
              <w:rPr>
                <w:sz w:val="24"/>
              </w:rPr>
              <w:t xml:space="preserve">A04.0 - Энтеропатогенная инфекция, вызванная Escherichia coli</w:t>
            </w:r>
          </w:p>
          <w:p>
            <w:pPr>
              <w:pStyle w:val="0"/>
            </w:pPr>
            <w:r>
              <w:rPr>
                <w:sz w:val="24"/>
              </w:rPr>
              <w:t xml:space="preserve">A04.1 - Энтеротоксигенная инфекция, вызванная Escherichia coli</w:t>
            </w:r>
          </w:p>
          <w:p>
            <w:pPr>
              <w:pStyle w:val="0"/>
            </w:pPr>
            <w:r>
              <w:rPr>
                <w:sz w:val="24"/>
              </w:rPr>
              <w:t xml:space="preserve">A04.2 - Энтероинвазивная инфекция, вызванная Escherichia coli</w:t>
            </w:r>
          </w:p>
          <w:p>
            <w:pPr>
              <w:pStyle w:val="0"/>
            </w:pPr>
            <w:r>
              <w:rPr>
                <w:sz w:val="24"/>
              </w:rPr>
              <w:t xml:space="preserve">A04.3 - Энтерогеморрагическая инфекция, вызванная Escherichia coli</w:t>
            </w:r>
          </w:p>
          <w:p>
            <w:pPr>
              <w:pStyle w:val="0"/>
            </w:pPr>
            <w:r>
              <w:rPr>
                <w:sz w:val="24"/>
              </w:rPr>
              <w:t xml:space="preserve">A04.4 - Другие кишечные инфекции, вызванные Escherichia coli</w:t>
            </w:r>
          </w:p>
          <w:p>
            <w:pPr>
              <w:pStyle w:val="0"/>
            </w:pPr>
            <w:r>
              <w:rPr>
                <w:sz w:val="24"/>
              </w:rPr>
              <w:t xml:space="preserve">A04.5 - Энтерит, вызванный Campylobacter</w:t>
            </w:r>
          </w:p>
          <w:p>
            <w:pPr>
              <w:pStyle w:val="0"/>
            </w:pPr>
            <w:r>
              <w:rPr>
                <w:sz w:val="24"/>
              </w:rPr>
              <w:t xml:space="preserve">A04.6 - Энтерит, вызванный Yersinia enterocolitica</w:t>
            </w:r>
          </w:p>
          <w:p>
            <w:pPr>
              <w:pStyle w:val="0"/>
            </w:pPr>
            <w:r>
              <w:rPr>
                <w:sz w:val="24"/>
              </w:rPr>
              <w:t xml:space="preserve">A04.7 - Энтероколит, вызванный Clostridium difficile</w:t>
            </w:r>
          </w:p>
          <w:p>
            <w:pPr>
              <w:pStyle w:val="0"/>
            </w:pPr>
            <w:r>
              <w:rPr>
                <w:sz w:val="24"/>
              </w:rPr>
              <w:t xml:space="preserve">A04.8 - другие уточненные бактериальные кишечные инфекции</w:t>
            </w:r>
          </w:p>
          <w:p>
            <w:pPr>
              <w:pStyle w:val="0"/>
            </w:pPr>
            <w:r>
              <w:rPr>
                <w:sz w:val="24"/>
              </w:rPr>
              <w:t xml:space="preserve">A04.9 - бактериальная кишечная инфекция неуточненная</w:t>
            </w:r>
          </w:p>
          <w:p>
            <w:pPr>
              <w:pStyle w:val="0"/>
            </w:pPr>
            <w:r>
              <w:rPr>
                <w:sz w:val="24"/>
              </w:rPr>
              <w:t xml:space="preserve">A05 Другие бактериальные пищевые отравления, не классифицированные в других рубриках</w:t>
            </w:r>
          </w:p>
          <w:p>
            <w:pPr>
              <w:pStyle w:val="0"/>
            </w:pPr>
            <w:r>
              <w:rPr>
                <w:sz w:val="24"/>
              </w:rPr>
              <w:t xml:space="preserve">A05.0 - Стафилококковое пищевое отравление</w:t>
            </w:r>
          </w:p>
          <w:p>
            <w:pPr>
              <w:pStyle w:val="0"/>
            </w:pPr>
            <w:r>
              <w:rPr>
                <w:sz w:val="24"/>
              </w:rPr>
              <w:t xml:space="preserve">A05.3 - Пищевое отравление, вызванное Vibrio parahaemolyticus</w:t>
            </w:r>
          </w:p>
          <w:p>
            <w:pPr>
              <w:pStyle w:val="0"/>
            </w:pPr>
            <w:r>
              <w:rPr>
                <w:sz w:val="24"/>
              </w:rPr>
              <w:t xml:space="preserve">A05.4 - Пищевое отравление, вызванное Bacillus cereus</w:t>
            </w:r>
          </w:p>
          <w:p>
            <w:pPr>
              <w:pStyle w:val="0"/>
            </w:pPr>
            <w:r>
              <w:rPr>
                <w:sz w:val="24"/>
              </w:rPr>
              <w:t xml:space="preserve">A05.8 - Другие уточненные бактериальные пищевые отравления</w:t>
            </w:r>
          </w:p>
          <w:p>
            <w:pPr>
              <w:pStyle w:val="0"/>
            </w:pPr>
            <w:r>
              <w:rPr>
                <w:sz w:val="24"/>
              </w:rPr>
              <w:t xml:space="preserve">A05.9 - Бактериальное пищевое отравление неуточненное</w:t>
            </w:r>
          </w:p>
          <w:p>
            <w:pPr>
              <w:pStyle w:val="0"/>
            </w:pPr>
            <w:r>
              <w:rPr>
                <w:sz w:val="24"/>
              </w:rPr>
              <w:t xml:space="preserve">A08 Вирусные и другие уточненные кишечные инфекции</w:t>
            </w:r>
          </w:p>
          <w:p>
            <w:pPr>
              <w:pStyle w:val="0"/>
            </w:pPr>
            <w:r>
              <w:rPr>
                <w:sz w:val="24"/>
              </w:rPr>
              <w:t xml:space="preserve">A08.0 - Ротавирусный энтерит</w:t>
            </w:r>
          </w:p>
          <w:p>
            <w:pPr>
              <w:pStyle w:val="0"/>
            </w:pPr>
            <w:r>
              <w:rPr>
                <w:sz w:val="24"/>
              </w:rPr>
              <w:t xml:space="preserve">A08.1 - Острая гастроэнтеропатия, вызванная Норовирусом</w:t>
            </w:r>
          </w:p>
          <w:p>
            <w:pPr>
              <w:pStyle w:val="0"/>
            </w:pPr>
            <w:r>
              <w:rPr>
                <w:sz w:val="24"/>
              </w:rPr>
              <w:t xml:space="preserve">A08.2 - Аденовирусный энтерит</w:t>
            </w:r>
          </w:p>
          <w:p>
            <w:pPr>
              <w:pStyle w:val="0"/>
            </w:pPr>
            <w:r>
              <w:rPr>
                <w:sz w:val="24"/>
              </w:rPr>
              <w:t xml:space="preserve">A08.3 - Другие вирусные энтериты</w:t>
            </w:r>
          </w:p>
          <w:p>
            <w:pPr>
              <w:pStyle w:val="0"/>
            </w:pPr>
            <w:r>
              <w:rPr>
                <w:sz w:val="24"/>
              </w:rPr>
              <w:t xml:space="preserve">A08.4 - Вирусная кишечная инфекция неуточненная</w:t>
            </w:r>
          </w:p>
          <w:p>
            <w:pPr>
              <w:pStyle w:val="0"/>
            </w:pPr>
            <w:r>
              <w:rPr>
                <w:sz w:val="24"/>
              </w:rPr>
              <w:t xml:space="preserve">A08.5 - Другие уточненные кишечные инфекции</w:t>
            </w:r>
          </w:p>
          <w:p>
            <w:pPr>
              <w:pStyle w:val="0"/>
            </w:pPr>
            <w:r>
              <w:rPr>
                <w:sz w:val="24"/>
              </w:rPr>
              <w:t xml:space="preserve">A09 Другой гастроэнтерит и колит инфекционного и неуточненного происхождения</w:t>
            </w:r>
          </w:p>
          <w:p>
            <w:pPr>
              <w:pStyle w:val="0"/>
            </w:pPr>
            <w:r>
              <w:rPr>
                <w:sz w:val="24"/>
              </w:rPr>
              <w:t xml:space="preserve">A09.0 - Другой и неуточненный гастроэнтерит и колит инфекционного происхождения</w:t>
            </w:r>
          </w:p>
          <w:p>
            <w:pPr>
              <w:pStyle w:val="0"/>
            </w:pPr>
            <w:r>
              <w:rPr>
                <w:sz w:val="24"/>
              </w:rPr>
              <w:t xml:space="preserve">A09.9 - Гастроэнтерит и колит неуточненного происхождения</w:t>
            </w:r>
          </w:p>
          <w:p>
            <w:pPr>
              <w:pStyle w:val="0"/>
            </w:pPr>
            <w:r>
              <w:rPr>
                <w:sz w:val="24"/>
              </w:rPr>
              <w:t xml:space="preserve">B34.1 - Энтеровирусная инфекция неуточненнаяа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38" w:tooltip="&quot;Клинические рекомендации &quot;Энтероколит, вызванный Clostridioides difficile (C. difficile)&quot; (одобрены Минздравом России) {КонсультантПлюс}">
              <w:r>
                <w:rPr>
                  <w:sz w:val="24"/>
                  <w:color w:val="0000ff"/>
                </w:rPr>
                <w:t xml:space="preserve">рекомендации</w:t>
              </w:r>
            </w:hyperlink>
            <w:r>
              <w:rPr>
                <w:sz w:val="24"/>
              </w:rPr>
              <w:t xml:space="preserve"> "Энтероколит, вызванный Clostridioides difficile (C. difficile)"</w:t>
            </w:r>
          </w:p>
        </w:tc>
        <w:tc>
          <w:tcPr>
            <w:tcW w:w="2835" w:type="dxa"/>
          </w:tcPr>
          <w:p>
            <w:pPr>
              <w:pStyle w:val="0"/>
            </w:pPr>
            <w:r>
              <w:rPr>
                <w:sz w:val="24"/>
              </w:rPr>
              <w:t xml:space="preserve">A04.7 Энтероколит, вызванныи Clostridium difficile</w:t>
            </w:r>
          </w:p>
          <w:p>
            <w:pPr>
              <w:pStyle w:val="0"/>
            </w:pPr>
            <w:r>
              <w:rPr>
                <w:sz w:val="24"/>
              </w:rPr>
              <w:t xml:space="preserve">K52.8.0 - Колит псевдомембранозный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39" w:tooltip="&quot;Клинические рекомендации &quot;Ботулизм у детей&quot; (одобрены Минздравом России) {КонсультантПлюс}">
              <w:r>
                <w:rPr>
                  <w:sz w:val="24"/>
                  <w:color w:val="0000ff"/>
                </w:rPr>
                <w:t xml:space="preserve">рекомендации</w:t>
              </w:r>
            </w:hyperlink>
            <w:r>
              <w:rPr>
                <w:sz w:val="24"/>
              </w:rPr>
              <w:t xml:space="preserve"> "Ботулизм у детей"</w:t>
            </w:r>
          </w:p>
        </w:tc>
        <w:tc>
          <w:tcPr>
            <w:tcW w:w="2835" w:type="dxa"/>
          </w:tcPr>
          <w:p>
            <w:pPr>
              <w:pStyle w:val="0"/>
            </w:pPr>
            <w:r>
              <w:rPr>
                <w:sz w:val="24"/>
              </w:rPr>
              <w:t xml:space="preserve">A05.1 Ботулизм</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0" w:tooltip="&quot;Клинические рекомендации &quot;Ботулизм у взрослых&quot; (одобрены Минздравом России) {КонсультантПлюс}">
              <w:r>
                <w:rPr>
                  <w:sz w:val="24"/>
                  <w:color w:val="0000ff"/>
                </w:rPr>
                <w:t xml:space="preserve">рекомендации</w:t>
              </w:r>
            </w:hyperlink>
            <w:r>
              <w:rPr>
                <w:sz w:val="24"/>
              </w:rPr>
              <w:t xml:space="preserve"> "Ботулизм у взрослых"</w:t>
            </w:r>
          </w:p>
        </w:tc>
        <w:tc>
          <w:tcPr>
            <w:tcW w:w="2835" w:type="dxa"/>
          </w:tcPr>
          <w:p>
            <w:pPr>
              <w:pStyle w:val="0"/>
            </w:pPr>
            <w:r>
              <w:rPr>
                <w:sz w:val="24"/>
              </w:rPr>
              <w:t xml:space="preserve">A05.1 - Ботулизм</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1" w:tooltip="&quot;Клинические рекомендации &quot;Лямблиоз у детей и взрослых&quot; (одобрены Минздравом России) {КонсультантПлюс}">
              <w:r>
                <w:rPr>
                  <w:sz w:val="24"/>
                  <w:color w:val="0000ff"/>
                </w:rPr>
                <w:t xml:space="preserve">рекомендации</w:t>
              </w:r>
            </w:hyperlink>
            <w:r>
              <w:rPr>
                <w:sz w:val="24"/>
              </w:rPr>
              <w:t xml:space="preserve"> "Лямблиоз у детей и взрослых"</w:t>
            </w:r>
          </w:p>
        </w:tc>
        <w:tc>
          <w:tcPr>
            <w:tcW w:w="2835" w:type="dxa"/>
          </w:tcPr>
          <w:p>
            <w:pPr>
              <w:pStyle w:val="0"/>
            </w:pPr>
            <w:r>
              <w:rPr>
                <w:sz w:val="24"/>
              </w:rPr>
              <w:t xml:space="preserve">A07.1 Жиардиаз [Лямблиоз]</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2" w:tooltip="&quot;Клинические рекомендации &quot;Ротавирусный гастроэнтерит у детей&quot; (одобрены Минздравом России) {КонсультантПлюс}">
              <w:r>
                <w:rPr>
                  <w:sz w:val="24"/>
                  <w:color w:val="0000ff"/>
                </w:rPr>
                <w:t xml:space="preserve">рекомендации</w:t>
              </w:r>
            </w:hyperlink>
            <w:r>
              <w:rPr>
                <w:sz w:val="24"/>
              </w:rPr>
              <w:t xml:space="preserve"> "Ротавирусный гастроэнтерит у детей"</w:t>
            </w:r>
          </w:p>
        </w:tc>
        <w:tc>
          <w:tcPr>
            <w:tcW w:w="2835" w:type="dxa"/>
          </w:tcPr>
          <w:p>
            <w:pPr>
              <w:pStyle w:val="0"/>
            </w:pPr>
            <w:r>
              <w:rPr>
                <w:sz w:val="24"/>
              </w:rPr>
              <w:t xml:space="preserve">A08.0 ротавирусный гастроэнтерит</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143" w:tooltip="&quot;Клинические рекомендации &quot;Норовирусный гастроэнтерит у детей&quot; (одобрены Минздравом России) {КонсультантПлюс}">
              <w:r>
                <w:rPr>
                  <w:sz w:val="24"/>
                  <w:color w:val="0000ff"/>
                </w:rPr>
                <w:t xml:space="preserve">рекомендации</w:t>
              </w:r>
            </w:hyperlink>
            <w:r>
              <w:rPr>
                <w:sz w:val="24"/>
              </w:rPr>
              <w:t xml:space="preserve"> "Норовирусный гастроэнтерит у детей"</w:t>
            </w:r>
          </w:p>
        </w:tc>
        <w:tc>
          <w:tcPr>
            <w:tcW w:w="2835" w:type="dxa"/>
          </w:tcPr>
          <w:p>
            <w:pPr>
              <w:pStyle w:val="0"/>
            </w:pPr>
            <w:r>
              <w:rPr>
                <w:sz w:val="24"/>
              </w:rPr>
              <w:t xml:space="preserve">A08.1 Острая гастроэнтеропатия, вызванная норовирусом</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4" w:tooltip="&quot;Клинические рекомендации &quot;Вирусные кишечные инфекции (гастроэнтериты) у детей&quot; (одобрены Минздравом России) {КонсультантПлюс}">
              <w:r>
                <w:rPr>
                  <w:sz w:val="24"/>
                  <w:color w:val="0000ff"/>
                </w:rPr>
                <w:t xml:space="preserve">рекомендации</w:t>
              </w:r>
            </w:hyperlink>
            <w:r>
              <w:rPr>
                <w:sz w:val="24"/>
              </w:rPr>
              <w:t xml:space="preserve"> "Вирусные кишечные инфекции (гастроэнтериты) у детей"</w:t>
            </w:r>
          </w:p>
        </w:tc>
        <w:tc>
          <w:tcPr>
            <w:tcW w:w="2835" w:type="dxa"/>
          </w:tcPr>
          <w:p>
            <w:pPr>
              <w:pStyle w:val="0"/>
            </w:pPr>
            <w:r>
              <w:rPr>
                <w:sz w:val="24"/>
              </w:rPr>
              <w:t xml:space="preserve">A08.2 - аденовирусный энтерит</w:t>
            </w:r>
          </w:p>
          <w:p>
            <w:pPr>
              <w:pStyle w:val="0"/>
            </w:pPr>
            <w:r>
              <w:rPr>
                <w:sz w:val="24"/>
              </w:rPr>
              <w:t xml:space="preserve">A08.3 - другие вирусные энтериты</w:t>
            </w:r>
          </w:p>
          <w:p>
            <w:pPr>
              <w:pStyle w:val="0"/>
            </w:pPr>
            <w:r>
              <w:rPr>
                <w:sz w:val="24"/>
              </w:rPr>
              <w:t xml:space="preserve">A08.4 - вирусная кишечная инфекция неуточненная</w:t>
            </w:r>
          </w:p>
          <w:p>
            <w:pPr>
              <w:pStyle w:val="0"/>
            </w:pPr>
            <w:r>
              <w:rPr>
                <w:sz w:val="24"/>
              </w:rPr>
              <w:t xml:space="preserve">A08.5 - другие уточненные кишечные инфекции</w:t>
            </w:r>
          </w:p>
          <w:p>
            <w:pPr>
              <w:pStyle w:val="0"/>
            </w:pPr>
            <w:r>
              <w:rPr>
                <w:sz w:val="24"/>
              </w:rPr>
              <w:t xml:space="preserve">A09 - другой гастроэнтерит и колит инфекционного и неуточненного происхождения</w:t>
            </w:r>
          </w:p>
          <w:p>
            <w:pPr>
              <w:pStyle w:val="0"/>
            </w:pPr>
            <w:r>
              <w:rPr>
                <w:sz w:val="24"/>
              </w:rPr>
              <w:t xml:space="preserve">A09.0 - другой и неуточненный гастроэнтерит и колит инфекционного происхождения</w:t>
            </w:r>
          </w:p>
          <w:p>
            <w:pPr>
              <w:pStyle w:val="0"/>
            </w:pPr>
            <w:r>
              <w:rPr>
                <w:sz w:val="24"/>
              </w:rPr>
              <w:t xml:space="preserve">A09.9 - гастроэнтерит и колит неуточненного происхождения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5" w:tooltip="&quot;Клинические рекомендации &quot;Туберкулез у взрослых&quot; (одобрены Минздравом России) {КонсультантПлюс}">
              <w:r>
                <w:rPr>
                  <w:sz w:val="24"/>
                  <w:color w:val="0000ff"/>
                </w:rPr>
                <w:t xml:space="preserve">рекомендации</w:t>
              </w:r>
            </w:hyperlink>
            <w:r>
              <w:rPr>
                <w:sz w:val="24"/>
              </w:rPr>
              <w:t xml:space="preserve"> "Туберкулез у взрослых"</w:t>
            </w:r>
          </w:p>
        </w:tc>
        <w:tc>
          <w:tcPr>
            <w:tcW w:w="2835" w:type="dxa"/>
          </w:tcPr>
          <w:p>
            <w:pPr>
              <w:pStyle w:val="0"/>
            </w:pPr>
            <w:r>
              <w:rPr>
                <w:sz w:val="24"/>
              </w:rPr>
              <w:t xml:space="preserve">Блок "Туберкулез" (A15 - A19) включен в класс I "Некоторые инфекционные и паразитарные болезни (A00 - B99).</w:t>
            </w:r>
          </w:p>
          <w:p>
            <w:pPr>
              <w:pStyle w:val="0"/>
            </w:pPr>
            <w:r>
              <w:rPr>
                <w:sz w:val="24"/>
              </w:rPr>
              <w:t xml:space="preserve">Туберкулез (A15 - A19)</w:t>
            </w:r>
          </w:p>
          <w:p>
            <w:pPr>
              <w:pStyle w:val="0"/>
            </w:pPr>
            <w:r>
              <w:rPr>
                <w:sz w:val="24"/>
              </w:rPr>
              <w:t xml:space="preserve">Включены:</w:t>
            </w:r>
          </w:p>
          <w:p>
            <w:pPr>
              <w:pStyle w:val="0"/>
            </w:pPr>
            <w:r>
              <w:rPr>
                <w:sz w:val="24"/>
              </w:rPr>
              <w:t xml:space="preserve">- инфекции, вызванные Mycobacterium tuberculosis и Mycobacterium bovis</w:t>
            </w:r>
          </w:p>
          <w:p>
            <w:pPr>
              <w:pStyle w:val="0"/>
            </w:pPr>
            <w:r>
              <w:rPr>
                <w:sz w:val="24"/>
              </w:rPr>
              <w:t xml:space="preserve">Исключены:</w:t>
            </w:r>
          </w:p>
          <w:p>
            <w:pPr>
              <w:pStyle w:val="0"/>
            </w:pPr>
            <w:r>
              <w:rPr>
                <w:sz w:val="24"/>
              </w:rPr>
              <w:t xml:space="preserve">- врожденный туберкулез (P37.0)</w:t>
            </w:r>
          </w:p>
          <w:p>
            <w:pPr>
              <w:pStyle w:val="0"/>
            </w:pPr>
            <w:r>
              <w:rPr>
                <w:sz w:val="24"/>
              </w:rPr>
              <w:t xml:space="preserve">- болезнь, вызванная ВИЧ, с проявлениями микобактериальной инфекции (B20.0)</w:t>
            </w:r>
          </w:p>
          <w:p>
            <w:pPr>
              <w:pStyle w:val="0"/>
            </w:pPr>
            <w:r>
              <w:rPr>
                <w:sz w:val="24"/>
              </w:rPr>
              <w:t xml:space="preserve">- пневмокониоз, связанный с туберкулезом (J65)</w:t>
            </w:r>
          </w:p>
          <w:p>
            <w:pPr>
              <w:pStyle w:val="0"/>
            </w:pPr>
            <w:r>
              <w:rPr>
                <w:sz w:val="24"/>
              </w:rPr>
              <w:t xml:space="preserve">- последствия туберкулеза (B90.)</w:t>
            </w:r>
          </w:p>
          <w:p>
            <w:pPr>
              <w:pStyle w:val="0"/>
            </w:pPr>
            <w:r>
              <w:rPr>
                <w:sz w:val="24"/>
              </w:rPr>
              <w:t xml:space="preserve">- силикотуберкулез (J65)</w:t>
            </w:r>
          </w:p>
          <w:p>
            <w:pPr>
              <w:pStyle w:val="0"/>
            </w:pPr>
            <w:r>
              <w:rPr>
                <w:sz w:val="24"/>
              </w:rPr>
              <w:t xml:space="preserve">Туберкулез органов дыхания, подтвержденный бактериологически и гистологически (A15):</w:t>
            </w:r>
          </w:p>
          <w:p>
            <w:pPr>
              <w:pStyle w:val="0"/>
            </w:pPr>
            <w:r>
              <w:rPr>
                <w:sz w:val="24"/>
              </w:rPr>
              <w:t xml:space="preserve">A15.0 - Туберкулез легких, подтвержденный бактериоскопически с наличием или отсутствием роста культуры;</w:t>
            </w:r>
          </w:p>
          <w:p>
            <w:pPr>
              <w:pStyle w:val="0"/>
            </w:pPr>
            <w:r>
              <w:rPr>
                <w:sz w:val="24"/>
              </w:rPr>
              <w:t xml:space="preserve">A15.1 - Туберкулез легких, подтвержденный только ростом культуры;</w:t>
            </w:r>
          </w:p>
          <w:p>
            <w:pPr>
              <w:pStyle w:val="0"/>
            </w:pPr>
            <w:r>
              <w:rPr>
                <w:sz w:val="24"/>
              </w:rPr>
              <w:t xml:space="preserve">A15.2 - Туберкулез легких, подтвержденный гистологически;</w:t>
            </w:r>
          </w:p>
          <w:p>
            <w:pPr>
              <w:pStyle w:val="0"/>
            </w:pPr>
            <w:r>
              <w:rPr>
                <w:sz w:val="24"/>
              </w:rPr>
              <w:t xml:space="preserve">A15.3 - Туберкулез легких, подтвержденный неуточненными методами;</w:t>
            </w:r>
          </w:p>
          <w:p>
            <w:pPr>
              <w:pStyle w:val="0"/>
            </w:pPr>
            <w:r>
              <w:rPr>
                <w:sz w:val="24"/>
              </w:rPr>
              <w:t xml:space="preserve">A15.4 - Туберкулез внутригрудных лимфатических узлов, подтвержденный бактериологически и гистологически;</w:t>
            </w:r>
          </w:p>
          <w:p>
            <w:pPr>
              <w:pStyle w:val="0"/>
            </w:pPr>
            <w:r>
              <w:rPr>
                <w:sz w:val="24"/>
              </w:rPr>
              <w:t xml:space="preserve">A15.5 - Туберкулез гортани, трахеи и бронхов, подтвержденный бактериологически и гистологически;</w:t>
            </w:r>
          </w:p>
          <w:p>
            <w:pPr>
              <w:pStyle w:val="0"/>
            </w:pPr>
            <w:r>
              <w:rPr>
                <w:sz w:val="24"/>
              </w:rPr>
              <w:t xml:space="preserve">A15.6 - Туберкулезный плеврит, подтвержденный бактериологически и гистологически;</w:t>
            </w:r>
          </w:p>
          <w:p>
            <w:pPr>
              <w:pStyle w:val="0"/>
            </w:pPr>
            <w:r>
              <w:rPr>
                <w:sz w:val="24"/>
              </w:rPr>
              <w:t xml:space="preserve">A15.7 - Первичный туберкулез органов дыхания, подтвержденный бактериологически и гистологически;</w:t>
            </w:r>
          </w:p>
          <w:p>
            <w:pPr>
              <w:pStyle w:val="0"/>
            </w:pPr>
            <w:r>
              <w:rPr>
                <w:sz w:val="24"/>
              </w:rPr>
              <w:t xml:space="preserve">A15.8 - Туберкулез других органов дыхания, подтвержденный бактериологически и гистологически;</w:t>
            </w:r>
          </w:p>
          <w:p>
            <w:pPr>
              <w:pStyle w:val="0"/>
            </w:pPr>
            <w:r>
              <w:rPr>
                <w:sz w:val="24"/>
              </w:rPr>
              <w:t xml:space="preserve">A15.9 - Туберкулез органов дыхания неуточненной локализации, подтвержденный бактериологически и гистологически;</w:t>
            </w:r>
          </w:p>
          <w:p>
            <w:pPr>
              <w:pStyle w:val="0"/>
            </w:pPr>
            <w:r>
              <w:rPr>
                <w:sz w:val="24"/>
              </w:rPr>
              <w:t xml:space="preserve">Туберкулез органов дыхания, не подтвержденный бактериологически или гистологически (A16):</w:t>
            </w:r>
          </w:p>
          <w:p>
            <w:pPr>
              <w:pStyle w:val="0"/>
            </w:pPr>
            <w:r>
              <w:rPr>
                <w:sz w:val="24"/>
              </w:rPr>
              <w:t xml:space="preserve">A16.0 - Туберкулез легких при отрицательных результатах бактериологических и гистологических исследований;</w:t>
            </w:r>
          </w:p>
          <w:p>
            <w:pPr>
              <w:pStyle w:val="0"/>
            </w:pPr>
            <w:r>
              <w:rPr>
                <w:sz w:val="24"/>
              </w:rPr>
              <w:t xml:space="preserve">A16.1 - Туберкулез легких без проведения бактериологического и гистологического исследований;</w:t>
            </w:r>
          </w:p>
          <w:p>
            <w:pPr>
              <w:pStyle w:val="0"/>
            </w:pPr>
            <w:r>
              <w:rPr>
                <w:sz w:val="24"/>
              </w:rPr>
              <w:t xml:space="preserve">A16.2 - Туберкулез легких без упоминания о бактериологическом или гистологическом подтверждении;</w:t>
            </w:r>
          </w:p>
          <w:p>
            <w:pPr>
              <w:pStyle w:val="0"/>
            </w:pPr>
            <w:r>
              <w:rPr>
                <w:sz w:val="24"/>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A16.4 - Туберкулез гортани, трахеи и бронхов без упоминания о бактериологическом или гистологическом подтверждении;</w:t>
            </w:r>
          </w:p>
          <w:p>
            <w:pPr>
              <w:pStyle w:val="0"/>
            </w:pPr>
            <w:r>
              <w:rPr>
                <w:sz w:val="24"/>
              </w:rPr>
              <w:t xml:space="preserve">A16.5 - Туберкулезный плеврит без упоминания о бактериологическом или гистологическом подтверждении;</w:t>
            </w:r>
          </w:p>
          <w:p>
            <w:pPr>
              <w:pStyle w:val="0"/>
            </w:pPr>
            <w:r>
              <w:rPr>
                <w:sz w:val="24"/>
              </w:rPr>
              <w:t xml:space="preserve">A16.7 - Первичный туберкулез органов дыхания без упоминания о бактериологическом или гистологическом подтверждении;</w:t>
            </w:r>
          </w:p>
          <w:p>
            <w:pPr>
              <w:pStyle w:val="0"/>
            </w:pPr>
            <w:r>
              <w:rPr>
                <w:sz w:val="24"/>
              </w:rPr>
              <w:t xml:space="preserve">A16.8 - Туберкулез других органов дыхания без упоминания о бактериологическом или гистологическом подтверждении;</w:t>
            </w:r>
          </w:p>
          <w:p>
            <w:pPr>
              <w:pStyle w:val="0"/>
            </w:pPr>
            <w:r>
              <w:rPr>
                <w:sz w:val="24"/>
              </w:rPr>
              <w:t xml:space="preserve">A16.9 -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4"/>
              </w:rPr>
              <w:t xml:space="preserve">A17+ - Туберкулез нервной системы;</w:t>
            </w:r>
          </w:p>
          <w:p>
            <w:pPr>
              <w:pStyle w:val="0"/>
            </w:pPr>
            <w:r>
              <w:rPr>
                <w:sz w:val="24"/>
              </w:rPr>
              <w:t xml:space="preserve">A17.0+ - Туберкулезный менингит (G01*);</w:t>
            </w:r>
          </w:p>
          <w:p>
            <w:pPr>
              <w:pStyle w:val="0"/>
            </w:pPr>
            <w:r>
              <w:rPr>
                <w:sz w:val="24"/>
              </w:rPr>
              <w:t xml:space="preserve">A17.1+ - Менингеальная туберкулема (G07*);</w:t>
            </w:r>
          </w:p>
          <w:p>
            <w:pPr>
              <w:pStyle w:val="0"/>
            </w:pPr>
            <w:r>
              <w:rPr>
                <w:sz w:val="24"/>
              </w:rPr>
              <w:t xml:space="preserve">A17.8+ - Туберкулез нервной системы других локализаций;</w:t>
            </w:r>
          </w:p>
          <w:p>
            <w:pPr>
              <w:pStyle w:val="0"/>
            </w:pPr>
            <w:r>
              <w:rPr>
                <w:sz w:val="24"/>
              </w:rPr>
              <w:t xml:space="preserve">A17.9+ - Туберкулез нервной системы неуточненный (G99.8*);</w:t>
            </w:r>
          </w:p>
          <w:p>
            <w:pPr>
              <w:pStyle w:val="0"/>
            </w:pPr>
            <w:r>
              <w:rPr>
                <w:sz w:val="24"/>
              </w:rPr>
              <w:t xml:space="preserve">A18 - Туберкулез других органов;</w:t>
            </w:r>
          </w:p>
          <w:p>
            <w:pPr>
              <w:pStyle w:val="0"/>
            </w:pPr>
            <w:r>
              <w:rPr>
                <w:sz w:val="24"/>
              </w:rPr>
              <w:t xml:space="preserve">A18.0+ - Туберкулез костей и суставов;</w:t>
            </w:r>
          </w:p>
          <w:p>
            <w:pPr>
              <w:pStyle w:val="0"/>
            </w:pPr>
            <w:r>
              <w:rPr>
                <w:sz w:val="24"/>
              </w:rPr>
              <w:t xml:space="preserve">A18.1+ - Туберкулез мочеполовых органов;</w:t>
            </w:r>
          </w:p>
          <w:p>
            <w:pPr>
              <w:pStyle w:val="0"/>
            </w:pPr>
            <w:r>
              <w:rPr>
                <w:sz w:val="24"/>
              </w:rPr>
              <w:t xml:space="preserve">A18.2 - Туберкулезная периферическая лимфаденопатия;</w:t>
            </w:r>
          </w:p>
          <w:p>
            <w:pPr>
              <w:pStyle w:val="0"/>
            </w:pPr>
            <w:r>
              <w:rPr>
                <w:sz w:val="24"/>
              </w:rPr>
              <w:t xml:space="preserve">A18.3 - Туберкулез кишечника, брюшины и брыжеечных лимфатических узлов;</w:t>
            </w:r>
          </w:p>
          <w:p>
            <w:pPr>
              <w:pStyle w:val="0"/>
            </w:pPr>
            <w:r>
              <w:rPr>
                <w:sz w:val="24"/>
              </w:rPr>
              <w:t xml:space="preserve">A18.4 - Туберкулез кожи и подкожной клетчатки;</w:t>
            </w:r>
          </w:p>
          <w:p>
            <w:pPr>
              <w:pStyle w:val="0"/>
            </w:pPr>
            <w:r>
              <w:rPr>
                <w:sz w:val="24"/>
              </w:rPr>
              <w:t xml:space="preserve">A18.5+ - Туберкулез глаза;</w:t>
            </w:r>
          </w:p>
          <w:p>
            <w:pPr>
              <w:pStyle w:val="0"/>
            </w:pPr>
            <w:r>
              <w:rPr>
                <w:sz w:val="24"/>
              </w:rPr>
              <w:t xml:space="preserve">A18.6+ - Туберкулез уха;</w:t>
            </w:r>
          </w:p>
          <w:p>
            <w:pPr>
              <w:pStyle w:val="0"/>
            </w:pPr>
            <w:r>
              <w:rPr>
                <w:sz w:val="24"/>
              </w:rPr>
              <w:t xml:space="preserve">A18.7+ - Туберкулез надпочечников (E35.1*);</w:t>
            </w:r>
          </w:p>
          <w:p>
            <w:pPr>
              <w:pStyle w:val="0"/>
            </w:pPr>
            <w:r>
              <w:rPr>
                <w:sz w:val="24"/>
              </w:rPr>
              <w:t xml:space="preserve">A18.8+ - Туберкулез других уточненных органов;</w:t>
            </w:r>
          </w:p>
          <w:p>
            <w:pPr>
              <w:pStyle w:val="0"/>
            </w:pPr>
            <w:r>
              <w:rPr>
                <w:sz w:val="24"/>
              </w:rPr>
              <w:t xml:space="preserve">A19 - Милиарный туберкулез;</w:t>
            </w:r>
          </w:p>
          <w:p>
            <w:pPr>
              <w:pStyle w:val="0"/>
            </w:pPr>
            <w:r>
              <w:rPr>
                <w:sz w:val="24"/>
              </w:rPr>
              <w:t xml:space="preserve">A19.0 - Острый милиарный туберкулез одной уточненной локализации;</w:t>
            </w:r>
          </w:p>
          <w:p>
            <w:pPr>
              <w:pStyle w:val="0"/>
            </w:pPr>
            <w:r>
              <w:rPr>
                <w:sz w:val="24"/>
              </w:rPr>
              <w:t xml:space="preserve">A19.1 - Острый милиарный туберкулез множественной локализации;</w:t>
            </w:r>
          </w:p>
          <w:p>
            <w:pPr>
              <w:pStyle w:val="0"/>
            </w:pPr>
            <w:r>
              <w:rPr>
                <w:sz w:val="24"/>
              </w:rPr>
              <w:t xml:space="preserve">A19.2 - Острый милиарный туберкулез неуточненной локализации;</w:t>
            </w:r>
          </w:p>
          <w:p>
            <w:pPr>
              <w:pStyle w:val="0"/>
            </w:pPr>
            <w:r>
              <w:rPr>
                <w:sz w:val="24"/>
              </w:rPr>
              <w:t xml:space="preserve">A19.8 - Другие формы милиарного туберкулеза;</w:t>
            </w:r>
          </w:p>
          <w:p>
            <w:pPr>
              <w:pStyle w:val="0"/>
            </w:pPr>
            <w:r>
              <w:rPr>
                <w:sz w:val="24"/>
              </w:rPr>
              <w:t xml:space="preserve">A19.9 - Милиарный туберкулез неуточненной локализации.</w:t>
            </w:r>
          </w:p>
          <w:p>
            <w:pPr>
              <w:pStyle w:val="0"/>
            </w:pPr>
            <w:r>
              <w:rPr>
                <w:sz w:val="24"/>
              </w:rPr>
              <w:t xml:space="preserve">Основные коды, применяемые для шифрования болезни у детей:</w:t>
            </w:r>
          </w:p>
          <w:p>
            <w:pPr>
              <w:pStyle w:val="0"/>
            </w:pPr>
            <w:r>
              <w:rPr>
                <w:sz w:val="24"/>
              </w:rPr>
              <w:t xml:space="preserve">A15,7; A16.7 Первичный туберкулез органов дыхания;</w:t>
            </w:r>
          </w:p>
          <w:p>
            <w:pPr>
              <w:pStyle w:val="0"/>
            </w:pPr>
            <w:r>
              <w:rPr>
                <w:sz w:val="24"/>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A16.5 - Туберкулезный плеврит без упоминания о бактериологическом или гистологическом подтверждении;</w:t>
            </w:r>
          </w:p>
          <w:p>
            <w:pPr>
              <w:pStyle w:val="0"/>
            </w:pPr>
            <w:r>
              <w:rPr>
                <w:sz w:val="24"/>
              </w:rPr>
              <w:t xml:space="preserve">A16.7 -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6" w:tooltip="&quot;Клинические рекомендации &quot;Туберкулез у детей&quot; (одобрены Минздравом России) {КонсультантПлюс}">
              <w:r>
                <w:rPr>
                  <w:sz w:val="24"/>
                  <w:color w:val="0000ff"/>
                </w:rPr>
                <w:t xml:space="preserve">рекомендации</w:t>
              </w:r>
            </w:hyperlink>
            <w:r>
              <w:rPr>
                <w:sz w:val="24"/>
              </w:rPr>
              <w:t xml:space="preserve"> "Туберкулез у детей"</w:t>
            </w:r>
          </w:p>
        </w:tc>
        <w:tc>
          <w:tcPr>
            <w:tcW w:w="2835" w:type="dxa"/>
          </w:tcPr>
          <w:p>
            <w:pPr>
              <w:pStyle w:val="0"/>
            </w:pPr>
            <w:r>
              <w:rPr>
                <w:sz w:val="24"/>
              </w:rPr>
              <w:t xml:space="preserve">Туберкулез органов дыхания, подтвержденный бактериологически и гистологически (A15):</w:t>
            </w:r>
          </w:p>
          <w:p>
            <w:pPr>
              <w:pStyle w:val="0"/>
            </w:pPr>
            <w:r>
              <w:rPr>
                <w:sz w:val="24"/>
              </w:rPr>
              <w:t xml:space="preserve">A15.0  Туберкулез легких, подтвержденный бактериоскопически с наличием или отсутствием роста культуры;</w:t>
            </w:r>
          </w:p>
          <w:p>
            <w:pPr>
              <w:pStyle w:val="0"/>
            </w:pPr>
            <w:r>
              <w:rPr>
                <w:sz w:val="24"/>
              </w:rPr>
              <w:t xml:space="preserve">A15.1 Туберкулез легких, подтвержденный только ростом культуры;</w:t>
            </w:r>
          </w:p>
          <w:p>
            <w:pPr>
              <w:pStyle w:val="0"/>
            </w:pPr>
            <w:r>
              <w:rPr>
                <w:sz w:val="24"/>
              </w:rPr>
              <w:t xml:space="preserve">A15.2 Туберкулез легких, подтвержденный гистологически;</w:t>
            </w:r>
          </w:p>
          <w:p>
            <w:pPr>
              <w:pStyle w:val="0"/>
            </w:pPr>
            <w:r>
              <w:rPr>
                <w:sz w:val="24"/>
              </w:rPr>
              <w:t xml:space="preserve">A15.3 Туберкулез легких, подтвержденный неуточненными методами;</w:t>
            </w:r>
          </w:p>
          <w:p>
            <w:pPr>
              <w:pStyle w:val="0"/>
            </w:pPr>
            <w:r>
              <w:rPr>
                <w:sz w:val="24"/>
              </w:rPr>
              <w:t xml:space="preserve">A15.4 Туберкулез внутригрудных лимфатических узлов, подтвержденный бактериологически и гистологически;</w:t>
            </w:r>
          </w:p>
          <w:p>
            <w:pPr>
              <w:pStyle w:val="0"/>
            </w:pPr>
            <w:r>
              <w:rPr>
                <w:sz w:val="24"/>
              </w:rPr>
              <w:t xml:space="preserve">A15.5 Туберкулез гортани, трахеи и бронхов, подтвержденный бактериологически и гистологически;</w:t>
            </w:r>
          </w:p>
          <w:p>
            <w:pPr>
              <w:pStyle w:val="0"/>
            </w:pPr>
            <w:r>
              <w:rPr>
                <w:sz w:val="24"/>
              </w:rPr>
              <w:t xml:space="preserve">A15.6 Туберкулезный плеврит, подтвержденный бактериологически и гистологически;</w:t>
            </w:r>
          </w:p>
          <w:p>
            <w:pPr>
              <w:pStyle w:val="0"/>
            </w:pPr>
            <w:r>
              <w:rPr>
                <w:sz w:val="24"/>
              </w:rPr>
              <w:t xml:space="preserve">A15.7 Первичный туберкулез органов дыхания, подтвержденный бактериологически и гистологически;</w:t>
            </w:r>
          </w:p>
          <w:p>
            <w:pPr>
              <w:pStyle w:val="0"/>
            </w:pPr>
            <w:r>
              <w:rPr>
                <w:sz w:val="24"/>
              </w:rPr>
              <w:t xml:space="preserve">A15.8 Туберкулез других органов дыхания, подтвержденный бактериологически и гистологически;</w:t>
            </w:r>
          </w:p>
          <w:p>
            <w:pPr>
              <w:pStyle w:val="0"/>
            </w:pPr>
            <w:r>
              <w:rPr>
                <w:sz w:val="24"/>
              </w:rPr>
              <w:t xml:space="preserve">A15.9 Туберкулез органов дыхания неуточненной локализации, подтвержденный бактериологически и гистологически;</w:t>
            </w:r>
          </w:p>
          <w:p>
            <w:pPr>
              <w:pStyle w:val="0"/>
            </w:pPr>
            <w:r>
              <w:rPr>
                <w:sz w:val="24"/>
              </w:rPr>
              <w:t xml:space="preserve">Туберкулез органов дыхания, не подтвержденный бактериологически или гистологически (A16):</w:t>
            </w:r>
          </w:p>
          <w:p>
            <w:pPr>
              <w:pStyle w:val="0"/>
            </w:pPr>
            <w:r>
              <w:rPr>
                <w:sz w:val="24"/>
              </w:rPr>
              <w:t xml:space="preserve">A16.0 Туберкулез легких при отрицательных результатах бактериологических и гистологических исследований;</w:t>
            </w:r>
          </w:p>
          <w:p>
            <w:pPr>
              <w:pStyle w:val="0"/>
            </w:pPr>
            <w:r>
              <w:rPr>
                <w:sz w:val="24"/>
              </w:rPr>
              <w:t xml:space="preserve">A16.1 Туберкулез легких без проведения бактериологического и гистологического исследований;</w:t>
            </w:r>
          </w:p>
          <w:p>
            <w:pPr>
              <w:pStyle w:val="0"/>
            </w:pPr>
            <w:r>
              <w:rPr>
                <w:sz w:val="24"/>
              </w:rPr>
              <w:t xml:space="preserve">A16.2 Туберкулез легких без упоминания о бактериологическом или гистологическом подтверждении;</w:t>
            </w:r>
          </w:p>
          <w:p>
            <w:pPr>
              <w:pStyle w:val="0"/>
            </w:pPr>
            <w:r>
              <w:rPr>
                <w:sz w:val="24"/>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4"/>
              </w:rPr>
              <w:t xml:space="preserve">A16.5 Туберкулезный плеврит без упоминания о бактериологическом или гистологическом подтверждении;</w:t>
            </w:r>
          </w:p>
          <w:p>
            <w:pPr>
              <w:pStyle w:val="0"/>
            </w:pPr>
            <w:r>
              <w:rPr>
                <w:sz w:val="24"/>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4"/>
              </w:rPr>
              <w:t xml:space="preserve">A16.8 Туберкулез других органов дыхания без упоминания о бактериологическом или гистологическом подтверждении;</w:t>
            </w:r>
          </w:p>
          <w:p>
            <w:pPr>
              <w:pStyle w:val="0"/>
            </w:pPr>
            <w:r>
              <w:rPr>
                <w:sz w:val="24"/>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4"/>
              </w:rPr>
              <w:t xml:space="preserve">A17+ Туберкулез нервной системы;</w:t>
            </w:r>
          </w:p>
          <w:p>
            <w:pPr>
              <w:pStyle w:val="0"/>
            </w:pPr>
            <w:r>
              <w:rPr>
                <w:sz w:val="24"/>
              </w:rPr>
              <w:t xml:space="preserve">A17.0+ Туберкулезный менингит (G01*);</w:t>
            </w:r>
          </w:p>
          <w:p>
            <w:pPr>
              <w:pStyle w:val="0"/>
            </w:pPr>
            <w:r>
              <w:rPr>
                <w:sz w:val="24"/>
              </w:rPr>
              <w:t xml:space="preserve">A17.1+ Менингеальная туберкулема (G07*);</w:t>
            </w:r>
          </w:p>
          <w:p>
            <w:pPr>
              <w:pStyle w:val="0"/>
            </w:pPr>
            <w:r>
              <w:rPr>
                <w:sz w:val="24"/>
              </w:rPr>
              <w:t xml:space="preserve">A17.8+ Туберкулез нервной системы других локализаций;</w:t>
            </w:r>
          </w:p>
          <w:p>
            <w:pPr>
              <w:pStyle w:val="0"/>
            </w:pPr>
            <w:r>
              <w:rPr>
                <w:sz w:val="24"/>
              </w:rPr>
              <w:t xml:space="preserve">A17.9+ Туберкулез нервной системы неуточненный (G99.8*);</w:t>
            </w:r>
          </w:p>
          <w:p>
            <w:pPr>
              <w:pStyle w:val="0"/>
            </w:pPr>
            <w:r>
              <w:rPr>
                <w:sz w:val="24"/>
              </w:rPr>
              <w:t xml:space="preserve">A18 Туберкулез других органов;</w:t>
            </w:r>
          </w:p>
          <w:p>
            <w:pPr>
              <w:pStyle w:val="0"/>
            </w:pPr>
            <w:r>
              <w:rPr>
                <w:sz w:val="24"/>
              </w:rPr>
              <w:t xml:space="preserve">A18.0+ Туберкулез костей и суставов;</w:t>
            </w:r>
          </w:p>
          <w:p>
            <w:pPr>
              <w:pStyle w:val="0"/>
            </w:pPr>
            <w:r>
              <w:rPr>
                <w:sz w:val="24"/>
              </w:rPr>
              <w:t xml:space="preserve">A18.1+ Туберкулез мочеполовых органов;</w:t>
            </w:r>
          </w:p>
          <w:p>
            <w:pPr>
              <w:pStyle w:val="0"/>
            </w:pPr>
            <w:r>
              <w:rPr>
                <w:sz w:val="24"/>
              </w:rPr>
              <w:t xml:space="preserve">A18.2 Туберкулезная периферическая лимфаденопатия;</w:t>
            </w:r>
          </w:p>
          <w:p>
            <w:pPr>
              <w:pStyle w:val="0"/>
            </w:pPr>
            <w:r>
              <w:rPr>
                <w:sz w:val="24"/>
              </w:rPr>
              <w:t xml:space="preserve">A18.3 Туберкулез кишечника, брюшины и брыжеечных лимфатических узлов;</w:t>
            </w:r>
          </w:p>
          <w:p>
            <w:pPr>
              <w:pStyle w:val="0"/>
            </w:pPr>
            <w:r>
              <w:rPr>
                <w:sz w:val="24"/>
              </w:rPr>
              <w:t xml:space="preserve">A18.4 Туберкулез кожи и подкожной клетчатки;</w:t>
            </w:r>
          </w:p>
          <w:p>
            <w:pPr>
              <w:pStyle w:val="0"/>
            </w:pPr>
            <w:r>
              <w:rPr>
                <w:sz w:val="24"/>
              </w:rPr>
              <w:t xml:space="preserve">A18.5+ Туберкулез глаза;</w:t>
            </w:r>
          </w:p>
          <w:p>
            <w:pPr>
              <w:pStyle w:val="0"/>
            </w:pPr>
            <w:r>
              <w:rPr>
                <w:sz w:val="24"/>
              </w:rPr>
              <w:t xml:space="preserve">A18.6+ Туберкулез уха;</w:t>
            </w:r>
          </w:p>
          <w:p>
            <w:pPr>
              <w:pStyle w:val="0"/>
            </w:pPr>
            <w:r>
              <w:rPr>
                <w:sz w:val="24"/>
              </w:rPr>
              <w:t xml:space="preserve">A18.7+ Туберкулез надпочечников (E35.1*);</w:t>
            </w:r>
          </w:p>
          <w:p>
            <w:pPr>
              <w:pStyle w:val="0"/>
            </w:pPr>
            <w:r>
              <w:rPr>
                <w:sz w:val="24"/>
              </w:rPr>
              <w:t xml:space="preserve">A18.8+ Туберкулез других уточненных органов;</w:t>
            </w:r>
          </w:p>
          <w:p>
            <w:pPr>
              <w:pStyle w:val="0"/>
            </w:pPr>
            <w:r>
              <w:rPr>
                <w:sz w:val="24"/>
              </w:rPr>
              <w:t xml:space="preserve">A19 Милиарный туберкулез;</w:t>
            </w:r>
          </w:p>
          <w:p>
            <w:pPr>
              <w:pStyle w:val="0"/>
            </w:pPr>
            <w:r>
              <w:rPr>
                <w:sz w:val="24"/>
              </w:rPr>
              <w:t xml:space="preserve">A19.0 Острый милиарный туберкулез одной уточненной локализации;</w:t>
            </w:r>
          </w:p>
          <w:p>
            <w:pPr>
              <w:pStyle w:val="0"/>
            </w:pPr>
            <w:r>
              <w:rPr>
                <w:sz w:val="24"/>
              </w:rPr>
              <w:t xml:space="preserve">A19.1 Острый милиарный туберкулез множественной локализации;</w:t>
            </w:r>
          </w:p>
          <w:p>
            <w:pPr>
              <w:pStyle w:val="0"/>
            </w:pPr>
            <w:r>
              <w:rPr>
                <w:sz w:val="24"/>
              </w:rPr>
              <w:t xml:space="preserve">A19.2 Острый милиарный туберкулез неуточненной локализации;</w:t>
            </w:r>
          </w:p>
          <w:p>
            <w:pPr>
              <w:pStyle w:val="0"/>
            </w:pPr>
            <w:r>
              <w:rPr>
                <w:sz w:val="24"/>
              </w:rPr>
              <w:t xml:space="preserve">A19.8 Другие формы милиарного туберкулеза;</w:t>
            </w:r>
          </w:p>
          <w:p>
            <w:pPr>
              <w:pStyle w:val="0"/>
            </w:pPr>
            <w:r>
              <w:rPr>
                <w:sz w:val="24"/>
              </w:rPr>
              <w:t xml:space="preserve">A19.9 Милиарный туберкулез неуточненной локализации.</w:t>
            </w:r>
          </w:p>
          <w:p>
            <w:pPr>
              <w:pStyle w:val="0"/>
            </w:pPr>
            <w:r>
              <w:rPr>
                <w:sz w:val="24"/>
              </w:rPr>
              <w:t xml:space="preserve">Основные коды, применяемые для шифрования болезни у детей:</w:t>
            </w:r>
          </w:p>
          <w:p>
            <w:pPr>
              <w:pStyle w:val="0"/>
            </w:pPr>
            <w:r>
              <w:rPr>
                <w:sz w:val="24"/>
              </w:rPr>
              <w:t xml:space="preserve">A15.7; A16.7 Первичный туберкулез органов дыхания;</w:t>
            </w:r>
          </w:p>
          <w:p>
            <w:pPr>
              <w:pStyle w:val="0"/>
            </w:pPr>
            <w:r>
              <w:rPr>
                <w:sz w:val="24"/>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4"/>
              </w:rPr>
              <w:t xml:space="preserve">A16.5 Туберкулезный плеврит без упоминания о бактериологическом или гистологическом подтверждении;</w:t>
            </w:r>
          </w:p>
          <w:p>
            <w:pPr>
              <w:pStyle w:val="0"/>
            </w:pPr>
            <w:r>
              <w:rPr>
                <w:sz w:val="24"/>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7" w:tooltip="&quot;Клинические рекомендации &quot;Воспалительные поражения позвоночника&quot; (одобрены Минздравом России) {КонсультантПлюс}">
              <w:r>
                <w:rPr>
                  <w:sz w:val="24"/>
                  <w:color w:val="0000ff"/>
                </w:rPr>
                <w:t xml:space="preserve">рекомендации</w:t>
              </w:r>
            </w:hyperlink>
            <w:r>
              <w:rPr>
                <w:sz w:val="24"/>
              </w:rPr>
              <w:t xml:space="preserve"> "Воспалительные поражения позвоночника"</w:t>
            </w:r>
          </w:p>
        </w:tc>
        <w:tc>
          <w:tcPr>
            <w:tcW w:w="2835" w:type="dxa"/>
          </w:tcPr>
          <w:p>
            <w:pPr>
              <w:pStyle w:val="0"/>
            </w:pPr>
            <w:r>
              <w:rPr>
                <w:sz w:val="24"/>
              </w:rPr>
              <w:t xml:space="preserve">A18.0 Туберкулез костей и суставов;</w:t>
            </w:r>
          </w:p>
          <w:p>
            <w:pPr>
              <w:pStyle w:val="0"/>
            </w:pPr>
            <w:r>
              <w:rPr>
                <w:sz w:val="24"/>
              </w:rPr>
              <w:t xml:space="preserve">A23 Бруцеллез;</w:t>
            </w:r>
          </w:p>
          <w:p>
            <w:pPr>
              <w:pStyle w:val="0"/>
            </w:pPr>
            <w:r>
              <w:rPr>
                <w:sz w:val="24"/>
              </w:rPr>
              <w:t xml:space="preserve">B67.2 Инвазия кости, вызванная Echinococcus granulosus;</w:t>
            </w:r>
          </w:p>
          <w:p>
            <w:pPr>
              <w:pStyle w:val="0"/>
            </w:pPr>
            <w:r>
              <w:rPr>
                <w:sz w:val="24"/>
              </w:rPr>
              <w:t xml:space="preserve">B67.6 Инвазия другой локализации и множественный эхинококкоз, вызванные Echinococcus multilocularis;</w:t>
            </w:r>
          </w:p>
          <w:p>
            <w:pPr>
              <w:pStyle w:val="0"/>
            </w:pPr>
            <w:r>
              <w:rPr>
                <w:sz w:val="24"/>
              </w:rPr>
              <w:t xml:space="preserve">M46.2 Остеомиелит позвонков;</w:t>
            </w:r>
          </w:p>
          <w:p>
            <w:pPr>
              <w:pStyle w:val="0"/>
            </w:pPr>
            <w:r>
              <w:rPr>
                <w:sz w:val="24"/>
              </w:rPr>
              <w:t xml:space="preserve">M46.3 Инфекция межпозвоночных дисков (пиогенная);</w:t>
            </w:r>
          </w:p>
          <w:p>
            <w:pPr>
              <w:pStyle w:val="0"/>
            </w:pPr>
            <w:r>
              <w:rPr>
                <w:sz w:val="24"/>
              </w:rPr>
              <w:t xml:space="preserve">M46.5 Другие инфекционные спондилопатии;</w:t>
            </w:r>
          </w:p>
          <w:p>
            <w:pPr>
              <w:pStyle w:val="0"/>
            </w:pPr>
            <w:r>
              <w:rPr>
                <w:sz w:val="24"/>
              </w:rPr>
              <w:t xml:space="preserve">M49.0 Туберкулез позвоночника;</w:t>
            </w:r>
          </w:p>
          <w:p>
            <w:pPr>
              <w:pStyle w:val="0"/>
            </w:pPr>
            <w:r>
              <w:rPr>
                <w:sz w:val="24"/>
              </w:rPr>
              <w:t xml:space="preserve">M49.2 Энтеробактериальный спондилит;</w:t>
            </w:r>
          </w:p>
          <w:p>
            <w:pPr>
              <w:pStyle w:val="0"/>
            </w:pPr>
            <w:r>
              <w:rPr>
                <w:sz w:val="24"/>
              </w:rPr>
              <w:t xml:space="preserve">M49.3 Спондилопатии при других инфекционных и паразитарных болезнях, классифицированных в других рубриках;</w:t>
            </w:r>
          </w:p>
          <w:p>
            <w:pPr>
              <w:pStyle w:val="0"/>
            </w:pPr>
            <w:r>
              <w:rPr>
                <w:sz w:val="24"/>
              </w:rPr>
              <w:t xml:space="preserve">M86.3 Хронический многоочаговый остеомиелит.</w:t>
            </w:r>
          </w:p>
          <w:p>
            <w:pPr>
              <w:pStyle w:val="0"/>
            </w:pPr>
            <w:r>
              <w:rPr>
                <w:sz w:val="24"/>
              </w:rPr>
              <w:t xml:space="preserve">M46.1 Сакроилеит, не классифицированный в других рубриках;</w:t>
            </w:r>
          </w:p>
          <w:p>
            <w:pPr>
              <w:pStyle w:val="0"/>
            </w:pPr>
            <w:r>
              <w:rPr>
                <w:sz w:val="24"/>
              </w:rPr>
              <w:t xml:space="preserve">M46.4 Дисцит неуточненный;</w:t>
            </w:r>
          </w:p>
          <w:p>
            <w:pPr>
              <w:pStyle w:val="0"/>
            </w:pPr>
            <w:r>
              <w:rPr>
                <w:sz w:val="24"/>
              </w:rPr>
              <w:t xml:space="preserve">M46.8 Другие уточненные воспалительные спондилопатии;</w:t>
            </w:r>
          </w:p>
          <w:p>
            <w:pPr>
              <w:pStyle w:val="0"/>
            </w:pPr>
            <w:r>
              <w:rPr>
                <w:sz w:val="24"/>
              </w:rPr>
              <w:t xml:space="preserve">M46.9 Воспалительные спондилопатии неуточненные;</w:t>
            </w:r>
          </w:p>
          <w:p>
            <w:pPr>
              <w:pStyle w:val="0"/>
            </w:pPr>
            <w:r>
              <w:rPr>
                <w:sz w:val="24"/>
              </w:rPr>
              <w:t xml:space="preserve">Y83.8 Другие хирургические операции</w:t>
            </w:r>
          </w:p>
          <w:p>
            <w:pPr>
              <w:pStyle w:val="0"/>
            </w:pPr>
            <w:r>
              <w:rPr>
                <w:sz w:val="24"/>
              </w:rPr>
              <w:t xml:space="preserve">Y83.9 Хирургическая операция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8" w:tooltip="&quot;Клинические рекомендации &quot;Хронический гепатит B (ХГB) у детей&quot; (одобрены Минздравом России) {КонсультантПлюс}">
              <w:r>
                <w:rPr>
                  <w:sz w:val="24"/>
                  <w:color w:val="0000ff"/>
                </w:rPr>
                <w:t xml:space="preserve">рекомендации</w:t>
              </w:r>
            </w:hyperlink>
            <w:r>
              <w:rPr>
                <w:sz w:val="24"/>
              </w:rPr>
              <w:t xml:space="preserve"> "Хронический гепатит B (ХГB) у детей"</w:t>
            </w:r>
          </w:p>
        </w:tc>
        <w:tc>
          <w:tcPr>
            <w:tcW w:w="2835" w:type="dxa"/>
          </w:tcPr>
          <w:p>
            <w:pPr>
              <w:pStyle w:val="0"/>
            </w:pPr>
            <w:r>
              <w:rPr>
                <w:sz w:val="24"/>
              </w:rPr>
              <w:t xml:space="preserve">B18.1 - Хронический гепатит B без дельта-агента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49" w:tooltip="&quot;Клинические рекомендации &quot;Менингококковая инфекция у детей&quot; (одобрены Минздравом России) {КонсультантПлюс}">
              <w:r>
                <w:rPr>
                  <w:sz w:val="24"/>
                  <w:color w:val="0000ff"/>
                </w:rPr>
                <w:t xml:space="preserve">рекомендации</w:t>
              </w:r>
            </w:hyperlink>
            <w:r>
              <w:rPr>
                <w:sz w:val="24"/>
              </w:rPr>
              <w:t xml:space="preserve"> "Менингококковая инфекция у детей"</w:t>
            </w:r>
          </w:p>
        </w:tc>
        <w:tc>
          <w:tcPr>
            <w:tcW w:w="2835" w:type="dxa"/>
          </w:tcPr>
          <w:p>
            <w:pPr>
              <w:pStyle w:val="0"/>
            </w:pPr>
            <w:r>
              <w:rPr>
                <w:sz w:val="24"/>
              </w:rPr>
              <w:t xml:space="preserve">A39.0 - Менингококковый менингит (G01);</w:t>
            </w:r>
          </w:p>
          <w:p>
            <w:pPr>
              <w:pStyle w:val="0"/>
            </w:pPr>
            <w:r>
              <w:rPr>
                <w:sz w:val="24"/>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4"/>
              </w:rPr>
              <w:t xml:space="preserve">A39.2 - Острая менингококкемия;</w:t>
            </w:r>
          </w:p>
          <w:p>
            <w:pPr>
              <w:pStyle w:val="0"/>
            </w:pPr>
            <w:r>
              <w:rPr>
                <w:sz w:val="24"/>
              </w:rPr>
              <w:t xml:space="preserve">A39.3 - Хроническая менингококкемия;</w:t>
            </w:r>
          </w:p>
          <w:p>
            <w:pPr>
              <w:pStyle w:val="0"/>
            </w:pPr>
            <w:r>
              <w:rPr>
                <w:sz w:val="24"/>
              </w:rPr>
              <w:t xml:space="preserve">A39.4 - Менингококкемия неуточненная (менингококковая бактериемия);</w:t>
            </w:r>
          </w:p>
          <w:p>
            <w:pPr>
              <w:pStyle w:val="0"/>
            </w:pPr>
            <w:r>
              <w:rPr>
                <w:sz w:val="24"/>
              </w:rPr>
              <w:t xml:space="preserve">A39.5 - Менингококковая болезнь сердца (менингококковый кардит - У52.0), эндокардит (У39.0), миокардит (У41.0), перикардит (У32.0);</w:t>
            </w:r>
          </w:p>
          <w:p>
            <w:pPr>
              <w:pStyle w:val="0"/>
            </w:pPr>
            <w:r>
              <w:rPr>
                <w:sz w:val="24"/>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4"/>
              </w:rPr>
              <w:t xml:space="preserve">A39.9 - Менингококковая инфекция неуточненная (менингококковая болезнь);</w:t>
            </w:r>
          </w:p>
          <w:p>
            <w:pPr>
              <w:pStyle w:val="0"/>
            </w:pPr>
            <w:r>
              <w:rPr>
                <w:sz w:val="24"/>
              </w:rPr>
              <w:t xml:space="preserve">Z22.3 - Носительство возбудителей менингококковой инфекции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150" w:tooltip="&quot;Клинические рекомендации &quot;Сепсис (у взрослых)&quot; (одобрены Минздравом России) {КонсультантПлюс}">
              <w:r>
                <w:rPr>
                  <w:sz w:val="24"/>
                  <w:color w:val="0000ff"/>
                </w:rPr>
                <w:t xml:space="preserve">рекомендации</w:t>
              </w:r>
            </w:hyperlink>
            <w:r>
              <w:rPr>
                <w:sz w:val="24"/>
              </w:rPr>
              <w:t xml:space="preserve"> "Сепсис (у взрослых)"</w:t>
            </w:r>
          </w:p>
        </w:tc>
        <w:tc>
          <w:tcPr>
            <w:tcW w:w="2835" w:type="dxa"/>
          </w:tcPr>
          <w:p>
            <w:pPr>
              <w:pStyle w:val="0"/>
            </w:pPr>
            <w:r>
              <w:rPr>
                <w:sz w:val="24"/>
              </w:rPr>
              <w:t xml:space="preserve">A40 - Стрептококковый сепсис</w:t>
            </w:r>
          </w:p>
          <w:p>
            <w:pPr>
              <w:pStyle w:val="0"/>
            </w:pPr>
            <w:r>
              <w:rPr>
                <w:sz w:val="24"/>
              </w:rPr>
              <w:t xml:space="preserve">A40.0 - Сепсис, вызванный стрептококком группы A</w:t>
            </w:r>
          </w:p>
          <w:p>
            <w:pPr>
              <w:pStyle w:val="0"/>
            </w:pPr>
            <w:r>
              <w:rPr>
                <w:sz w:val="24"/>
              </w:rPr>
              <w:t xml:space="preserve">A40.1 - Сепсис, вызванный стрептококком группы B</w:t>
            </w:r>
          </w:p>
          <w:p>
            <w:pPr>
              <w:pStyle w:val="0"/>
            </w:pPr>
            <w:r>
              <w:rPr>
                <w:sz w:val="24"/>
              </w:rPr>
              <w:t xml:space="preserve">A40.2 - Сепсис, вызванный стрептококком группы D</w:t>
            </w:r>
          </w:p>
          <w:p>
            <w:pPr>
              <w:pStyle w:val="0"/>
            </w:pPr>
            <w:r>
              <w:rPr>
                <w:sz w:val="24"/>
              </w:rPr>
              <w:t xml:space="preserve">A40.3 - Сепсис, вызванный Streptococcus pneumoniae</w:t>
            </w:r>
          </w:p>
          <w:p>
            <w:pPr>
              <w:pStyle w:val="0"/>
            </w:pPr>
            <w:r>
              <w:rPr>
                <w:sz w:val="24"/>
              </w:rPr>
              <w:t xml:space="preserve">A40.8 - Другие стрептококковые сепсисы</w:t>
            </w:r>
          </w:p>
          <w:p>
            <w:pPr>
              <w:pStyle w:val="0"/>
            </w:pPr>
            <w:r>
              <w:rPr>
                <w:sz w:val="24"/>
              </w:rPr>
              <w:t xml:space="preserve">A40.9 - Стрептококковый сепсис неуточненный</w:t>
            </w:r>
          </w:p>
          <w:p>
            <w:pPr>
              <w:pStyle w:val="0"/>
            </w:pPr>
            <w:r>
              <w:rPr>
                <w:sz w:val="24"/>
              </w:rPr>
              <w:t xml:space="preserve">A41 - Другой сепсис</w:t>
            </w:r>
          </w:p>
          <w:p>
            <w:pPr>
              <w:pStyle w:val="0"/>
            </w:pPr>
            <w:r>
              <w:rPr>
                <w:sz w:val="24"/>
              </w:rPr>
              <w:t xml:space="preserve">A41.0 - Сепсис, вызванный Staphylococcus aureus</w:t>
            </w:r>
          </w:p>
          <w:p>
            <w:pPr>
              <w:pStyle w:val="0"/>
            </w:pPr>
            <w:r>
              <w:rPr>
                <w:sz w:val="24"/>
              </w:rPr>
              <w:t xml:space="preserve">A41.1 - Сепсис, вызванный другим уточненным стафилококком</w:t>
            </w:r>
          </w:p>
          <w:p>
            <w:pPr>
              <w:pStyle w:val="0"/>
            </w:pPr>
            <w:r>
              <w:rPr>
                <w:sz w:val="24"/>
              </w:rPr>
              <w:t xml:space="preserve">A41.2 - Сепсис, вызванный неуточненным стафилококком</w:t>
            </w:r>
          </w:p>
          <w:p>
            <w:pPr>
              <w:pStyle w:val="0"/>
            </w:pPr>
            <w:r>
              <w:rPr>
                <w:sz w:val="24"/>
              </w:rPr>
              <w:t xml:space="preserve">A41.3 - Сепсис, вызванный Haemophilus influenzae</w:t>
            </w:r>
          </w:p>
          <w:p>
            <w:pPr>
              <w:pStyle w:val="0"/>
            </w:pPr>
            <w:r>
              <w:rPr>
                <w:sz w:val="24"/>
              </w:rPr>
              <w:t xml:space="preserve">А41.4 - Сепсис, вызванный анаэробами</w:t>
            </w:r>
          </w:p>
          <w:p>
            <w:pPr>
              <w:pStyle w:val="0"/>
            </w:pPr>
            <w:r>
              <w:rPr>
                <w:sz w:val="24"/>
              </w:rPr>
              <w:t xml:space="preserve">A41.5 - Сепсис, вызванный другими грамотрицательными микроорганизмами</w:t>
            </w:r>
          </w:p>
          <w:p>
            <w:pPr>
              <w:pStyle w:val="0"/>
            </w:pPr>
            <w:r>
              <w:rPr>
                <w:sz w:val="24"/>
              </w:rPr>
              <w:t xml:space="preserve">A41.8 - Другой уточненный сепсис</w:t>
            </w:r>
          </w:p>
          <w:p>
            <w:pPr>
              <w:pStyle w:val="0"/>
            </w:pPr>
            <w:r>
              <w:rPr>
                <w:sz w:val="24"/>
              </w:rPr>
              <w:t xml:space="preserve">A41.9 - Сепсис неуточненный</w:t>
            </w:r>
          </w:p>
          <w:p>
            <w:pPr>
              <w:pStyle w:val="0"/>
            </w:pPr>
            <w:r>
              <w:rPr>
                <w:sz w:val="24"/>
              </w:rPr>
              <w:t xml:space="preserve">B37.7 - Кандидозная септицемия</w:t>
            </w:r>
          </w:p>
          <w:p>
            <w:pPr>
              <w:pStyle w:val="0"/>
            </w:pPr>
            <w:r>
              <w:rPr>
                <w:sz w:val="24"/>
              </w:rPr>
              <w:t xml:space="preserve">При необходимости указания на септический шок используют дополнительный код (R57.2), а на синдром системного воспалительного ответа инфекционного происхождения с органной недостаточностью - R65.1. Эту категорию не применяют в первичном кодировании. Она предназначены для использования в множественном кодировании, чтобы определить данный синдром, возникший по любой причине. Первым должен быть присвоен код из другой главы, чтобы указать причину или основное заболевание.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1" w:tooltip="&quot;Клинические рекомендации &quot;Сифилис&quot; (одобрены Минздравом России) {КонсультантПлюс}">
              <w:r>
                <w:rPr>
                  <w:sz w:val="24"/>
                  <w:color w:val="0000ff"/>
                </w:rPr>
                <w:t xml:space="preserve">рекомендации</w:t>
              </w:r>
            </w:hyperlink>
            <w:r>
              <w:rPr>
                <w:sz w:val="24"/>
              </w:rPr>
              <w:t xml:space="preserve"> "Сифилис"</w:t>
            </w:r>
          </w:p>
        </w:tc>
        <w:tc>
          <w:tcPr>
            <w:tcW w:w="2835" w:type="dxa"/>
          </w:tcPr>
          <w:p>
            <w:pPr>
              <w:pStyle w:val="0"/>
            </w:pPr>
            <w:r>
              <w:rPr>
                <w:sz w:val="24"/>
              </w:rPr>
              <w:t xml:space="preserve">A50 Врожденный сифилис</w:t>
            </w:r>
          </w:p>
          <w:p>
            <w:pPr>
              <w:pStyle w:val="0"/>
            </w:pPr>
            <w:r>
              <w:rPr>
                <w:sz w:val="24"/>
              </w:rPr>
              <w:t xml:space="preserve">A50.0 Ранний врожденный сифилис с симптомами</w:t>
            </w:r>
          </w:p>
          <w:p>
            <w:pPr>
              <w:pStyle w:val="0"/>
            </w:pPr>
            <w:r>
              <w:rPr>
                <w:sz w:val="24"/>
              </w:rPr>
              <w:t xml:space="preserve">Любое врожденное сифилитическое состояние, уточненное как раннее или проявившееся в возрасте до двух лет.</w:t>
            </w:r>
          </w:p>
          <w:p>
            <w:pPr>
              <w:pStyle w:val="0"/>
            </w:pPr>
            <w:r>
              <w:rPr>
                <w:sz w:val="24"/>
              </w:rPr>
              <w:t xml:space="preserve">Ранний врожденный сифилис:</w:t>
            </w:r>
          </w:p>
          <w:p>
            <w:pPr>
              <w:pStyle w:val="0"/>
            </w:pPr>
            <w:r>
              <w:rPr>
                <w:sz w:val="24"/>
              </w:rPr>
              <w:t xml:space="preserve">- кожи;</w:t>
            </w:r>
          </w:p>
          <w:p>
            <w:pPr>
              <w:pStyle w:val="0"/>
            </w:pPr>
            <w:r>
              <w:rPr>
                <w:sz w:val="24"/>
              </w:rPr>
              <w:t xml:space="preserve">- кожи и слизистых оболочек;</w:t>
            </w:r>
          </w:p>
          <w:p>
            <w:pPr>
              <w:pStyle w:val="0"/>
            </w:pPr>
            <w:r>
              <w:rPr>
                <w:sz w:val="24"/>
              </w:rPr>
              <w:t xml:space="preserve">- висцеральный.</w:t>
            </w:r>
          </w:p>
          <w:p>
            <w:pPr>
              <w:pStyle w:val="0"/>
            </w:pPr>
            <w:r>
              <w:rPr>
                <w:sz w:val="24"/>
              </w:rPr>
              <w:t xml:space="preserve">Ранний врожденный сифилитический(ая):</w:t>
            </w:r>
          </w:p>
          <w:p>
            <w:pPr>
              <w:pStyle w:val="0"/>
            </w:pPr>
            <w:r>
              <w:rPr>
                <w:sz w:val="24"/>
              </w:rPr>
              <w:t xml:space="preserve">- ларингит;</w:t>
            </w:r>
          </w:p>
          <w:p>
            <w:pPr>
              <w:pStyle w:val="0"/>
            </w:pPr>
            <w:r>
              <w:rPr>
                <w:sz w:val="24"/>
              </w:rPr>
              <w:t xml:space="preserve">- окулопатия;</w:t>
            </w:r>
          </w:p>
          <w:p>
            <w:pPr>
              <w:pStyle w:val="0"/>
            </w:pPr>
            <w:r>
              <w:rPr>
                <w:sz w:val="24"/>
              </w:rPr>
              <w:t xml:space="preserve">- остеохондропатия;</w:t>
            </w:r>
          </w:p>
          <w:p>
            <w:pPr>
              <w:pStyle w:val="0"/>
            </w:pPr>
            <w:r>
              <w:rPr>
                <w:sz w:val="24"/>
              </w:rPr>
              <w:t xml:space="preserve">- фарингит;</w:t>
            </w:r>
          </w:p>
          <w:p>
            <w:pPr>
              <w:pStyle w:val="0"/>
            </w:pPr>
            <w:r>
              <w:rPr>
                <w:sz w:val="24"/>
              </w:rPr>
              <w:t xml:space="preserve">- пневмония;</w:t>
            </w:r>
          </w:p>
          <w:p>
            <w:pPr>
              <w:pStyle w:val="0"/>
            </w:pPr>
            <w:r>
              <w:rPr>
                <w:sz w:val="24"/>
              </w:rPr>
              <w:t xml:space="preserve">- ринит.</w:t>
            </w:r>
          </w:p>
          <w:p>
            <w:pPr>
              <w:pStyle w:val="0"/>
            </w:pPr>
            <w:r>
              <w:rPr>
                <w:sz w:val="24"/>
              </w:rPr>
              <w:t xml:space="preserve">A50.1 Ранний врожденный сифилис скрытый</w:t>
            </w:r>
          </w:p>
          <w:p>
            <w:pPr>
              <w:pStyle w:val="0"/>
            </w:pPr>
            <w:r>
              <w:rPr>
                <w:sz w:val="24"/>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4"/>
              </w:rPr>
              <w:t xml:space="preserve">A50.2 Ранний врожденный сифилис неуточненный</w:t>
            </w:r>
          </w:p>
          <w:p>
            <w:pPr>
              <w:pStyle w:val="0"/>
            </w:pPr>
            <w:r>
              <w:rPr>
                <w:sz w:val="24"/>
              </w:rPr>
              <w:t xml:space="preserve">Врожденный сифилис (без дополнительных уточнений), проявившийся в возрасте до двух лет.</w:t>
            </w:r>
          </w:p>
          <w:p>
            <w:pPr>
              <w:pStyle w:val="0"/>
            </w:pPr>
            <w:r>
              <w:rPr>
                <w:sz w:val="24"/>
              </w:rPr>
              <w:t xml:space="preserve">A50.3 Позднее врожденное сифилитическое поражение глаз</w:t>
            </w:r>
          </w:p>
          <w:p>
            <w:pPr>
              <w:pStyle w:val="0"/>
            </w:pPr>
            <w:r>
              <w:rPr>
                <w:sz w:val="24"/>
              </w:rPr>
              <w:t xml:space="preserve">Поздний врожденный сифилитический интерстициальный кератит (H19.2).</w:t>
            </w:r>
          </w:p>
          <w:p>
            <w:pPr>
              <w:pStyle w:val="0"/>
            </w:pPr>
            <w:r>
              <w:rPr>
                <w:sz w:val="24"/>
              </w:rPr>
              <w:t xml:space="preserve">Поздняя врожденная сифилитическая окулопатия (H58.8).</w:t>
            </w:r>
          </w:p>
          <w:p>
            <w:pPr>
              <w:pStyle w:val="0"/>
            </w:pPr>
            <w:r>
              <w:rPr>
                <w:sz w:val="24"/>
              </w:rPr>
              <w:t xml:space="preserve">Исключена триада Гетчинсона (A50.5).</w:t>
            </w:r>
          </w:p>
          <w:p>
            <w:pPr>
              <w:pStyle w:val="0"/>
            </w:pPr>
            <w:r>
              <w:rPr>
                <w:sz w:val="24"/>
              </w:rPr>
              <w:t xml:space="preserve">A50.4 Поздний врожденный нейросифилис (ювенильный нейросифилис)</w:t>
            </w:r>
          </w:p>
          <w:p>
            <w:pPr>
              <w:pStyle w:val="0"/>
            </w:pPr>
            <w:r>
              <w:rPr>
                <w:sz w:val="24"/>
              </w:rPr>
              <w:t xml:space="preserve">Деменция паралитическая ювенильная.</w:t>
            </w:r>
          </w:p>
          <w:p>
            <w:pPr>
              <w:pStyle w:val="0"/>
            </w:pPr>
            <w:r>
              <w:rPr>
                <w:sz w:val="24"/>
              </w:rPr>
              <w:t xml:space="preserve">Ювенильный(ая):</w:t>
            </w:r>
          </w:p>
          <w:p>
            <w:pPr>
              <w:pStyle w:val="0"/>
            </w:pPr>
            <w:r>
              <w:rPr>
                <w:sz w:val="24"/>
              </w:rPr>
              <w:t xml:space="preserve">- прогрессирующий паралич;</w:t>
            </w:r>
          </w:p>
          <w:p>
            <w:pPr>
              <w:pStyle w:val="0"/>
            </w:pPr>
            <w:r>
              <w:rPr>
                <w:sz w:val="24"/>
              </w:rPr>
              <w:t xml:space="preserve">- спинная сухотка;</w:t>
            </w:r>
          </w:p>
          <w:p>
            <w:pPr>
              <w:pStyle w:val="0"/>
            </w:pPr>
            <w:r>
              <w:rPr>
                <w:sz w:val="24"/>
              </w:rPr>
              <w:t xml:space="preserve">- табопаралич.</w:t>
            </w:r>
          </w:p>
          <w:p>
            <w:pPr>
              <w:pStyle w:val="0"/>
            </w:pPr>
            <w:r>
              <w:rPr>
                <w:sz w:val="24"/>
              </w:rPr>
              <w:t xml:space="preserve">Поздний врожденный сифилитический(ая):</w:t>
            </w:r>
          </w:p>
          <w:p>
            <w:pPr>
              <w:pStyle w:val="0"/>
            </w:pPr>
            <w:r>
              <w:rPr>
                <w:sz w:val="24"/>
              </w:rPr>
              <w:t xml:space="preserve">- энцефалит (G05.0);</w:t>
            </w:r>
          </w:p>
          <w:p>
            <w:pPr>
              <w:pStyle w:val="0"/>
            </w:pPr>
            <w:r>
              <w:rPr>
                <w:sz w:val="24"/>
              </w:rPr>
              <w:t xml:space="preserve">- менингит (G01);</w:t>
            </w:r>
          </w:p>
          <w:p>
            <w:pPr>
              <w:pStyle w:val="0"/>
            </w:pPr>
            <w:r>
              <w:rPr>
                <w:sz w:val="24"/>
              </w:rPr>
              <w:t xml:space="preserve">- полиневропатия (G63.0).</w:t>
            </w:r>
          </w:p>
          <w:p>
            <w:pPr>
              <w:pStyle w:val="0"/>
            </w:pPr>
            <w:r>
              <w:rPr>
                <w:sz w:val="24"/>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4"/>
              </w:rPr>
              <w:t xml:space="preserve">Исключена: триада Гетчинсона (A50.5).</w:t>
            </w:r>
          </w:p>
          <w:p>
            <w:pPr>
              <w:pStyle w:val="0"/>
            </w:pPr>
            <w:r>
              <w:rPr>
                <w:sz w:val="24"/>
              </w:rPr>
              <w:t xml:space="preserve">A50.5 Другие формы позднего врожденного сифилиса с симптомами</w:t>
            </w:r>
          </w:p>
          <w:p>
            <w:pPr>
              <w:pStyle w:val="0"/>
            </w:pPr>
            <w:r>
              <w:rPr>
                <w:sz w:val="24"/>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4"/>
              </w:rPr>
              <w:t xml:space="preserve">Суставы Клаттона (M03.1).</w:t>
            </w:r>
          </w:p>
          <w:p>
            <w:pPr>
              <w:pStyle w:val="0"/>
            </w:pPr>
            <w:r>
              <w:rPr>
                <w:sz w:val="24"/>
              </w:rPr>
              <w:t xml:space="preserve">Гетчинсона:</w:t>
            </w:r>
          </w:p>
          <w:p>
            <w:pPr>
              <w:pStyle w:val="0"/>
            </w:pPr>
            <w:r>
              <w:rPr>
                <w:sz w:val="24"/>
              </w:rPr>
              <w:t xml:space="preserve">- зубы;</w:t>
            </w:r>
          </w:p>
          <w:p>
            <w:pPr>
              <w:pStyle w:val="0"/>
            </w:pPr>
            <w:r>
              <w:rPr>
                <w:sz w:val="24"/>
              </w:rPr>
              <w:t xml:space="preserve">- триада.</w:t>
            </w:r>
          </w:p>
          <w:p>
            <w:pPr>
              <w:pStyle w:val="0"/>
            </w:pPr>
            <w:r>
              <w:rPr>
                <w:sz w:val="24"/>
              </w:rPr>
              <w:t xml:space="preserve">Поздний врожденный:</w:t>
            </w:r>
          </w:p>
          <w:p>
            <w:pPr>
              <w:pStyle w:val="0"/>
            </w:pPr>
            <w:r>
              <w:rPr>
                <w:sz w:val="24"/>
              </w:rPr>
              <w:t xml:space="preserve">- кардиоваскулярный сифилис (198.);</w:t>
            </w:r>
          </w:p>
          <w:p>
            <w:pPr>
              <w:pStyle w:val="0"/>
            </w:pPr>
            <w:r>
              <w:rPr>
                <w:sz w:val="24"/>
              </w:rPr>
              <w:t xml:space="preserve">- сифилитическая:</w:t>
            </w:r>
          </w:p>
          <w:p>
            <w:pPr>
              <w:pStyle w:val="0"/>
            </w:pPr>
            <w:r>
              <w:rPr>
                <w:sz w:val="24"/>
              </w:rPr>
              <w:t xml:space="preserve">- артропатия (M03.1);</w:t>
            </w:r>
          </w:p>
          <w:p>
            <w:pPr>
              <w:pStyle w:val="0"/>
            </w:pPr>
            <w:r>
              <w:rPr>
                <w:sz w:val="24"/>
              </w:rPr>
              <w:t xml:space="preserve">- остеохондропатия (M90.2).</w:t>
            </w:r>
          </w:p>
          <w:p>
            <w:pPr>
              <w:pStyle w:val="0"/>
            </w:pPr>
            <w:r>
              <w:rPr>
                <w:sz w:val="24"/>
              </w:rPr>
              <w:t xml:space="preserve">Сифилитический седловидный нос.</w:t>
            </w:r>
          </w:p>
          <w:p>
            <w:pPr>
              <w:pStyle w:val="0"/>
            </w:pPr>
            <w:r>
              <w:rPr>
                <w:sz w:val="24"/>
              </w:rPr>
              <w:t xml:space="preserve">A50.6 Поздний врожденный сифилис скрытый</w:t>
            </w:r>
          </w:p>
          <w:p>
            <w:pPr>
              <w:pStyle w:val="0"/>
            </w:pPr>
            <w:r>
              <w:rPr>
                <w:sz w:val="24"/>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4"/>
              </w:rPr>
              <w:t xml:space="preserve">A50.7 Поздний врожденный сифилис неуточненный</w:t>
            </w:r>
          </w:p>
          <w:p>
            <w:pPr>
              <w:pStyle w:val="0"/>
            </w:pPr>
            <w:r>
              <w:rPr>
                <w:sz w:val="24"/>
              </w:rPr>
              <w:t xml:space="preserve">Врожденный сифилис без дополнительных уточнений, проявившийся в возрасте двух и более лет.</w:t>
            </w:r>
          </w:p>
          <w:p>
            <w:pPr>
              <w:pStyle w:val="0"/>
            </w:pPr>
            <w:r>
              <w:rPr>
                <w:sz w:val="24"/>
              </w:rPr>
              <w:t xml:space="preserve">A50.9 Врожденный сифилис неуточненный</w:t>
            </w:r>
          </w:p>
          <w:p>
            <w:pPr>
              <w:pStyle w:val="0"/>
            </w:pPr>
            <w:r>
              <w:rPr>
                <w:sz w:val="24"/>
              </w:rPr>
              <w:t xml:space="preserve">A51 Ранний сифилис</w:t>
            </w:r>
          </w:p>
          <w:p>
            <w:pPr>
              <w:pStyle w:val="0"/>
            </w:pPr>
            <w:r>
              <w:rPr>
                <w:sz w:val="24"/>
              </w:rPr>
              <w:t xml:space="preserve">A51.0 Первичный сифилис половых органов</w:t>
            </w:r>
          </w:p>
          <w:p>
            <w:pPr>
              <w:pStyle w:val="0"/>
            </w:pPr>
            <w:r>
              <w:rPr>
                <w:sz w:val="24"/>
              </w:rPr>
              <w:t xml:space="preserve">Сифилитический шанкр без дополнительных уточнений.</w:t>
            </w:r>
          </w:p>
          <w:p>
            <w:pPr>
              <w:pStyle w:val="0"/>
            </w:pPr>
            <w:r>
              <w:rPr>
                <w:sz w:val="24"/>
              </w:rPr>
              <w:t xml:space="preserve">A51.1 Первичный сифилис анальной области</w:t>
            </w:r>
          </w:p>
          <w:p>
            <w:pPr>
              <w:pStyle w:val="0"/>
            </w:pPr>
            <w:r>
              <w:rPr>
                <w:sz w:val="24"/>
              </w:rPr>
              <w:t xml:space="preserve">A51.2 Первичный сифилис других локализаций</w:t>
            </w:r>
          </w:p>
          <w:p>
            <w:pPr>
              <w:pStyle w:val="0"/>
            </w:pPr>
            <w:r>
              <w:rPr>
                <w:sz w:val="24"/>
              </w:rPr>
              <w:t xml:space="preserve">A51.3 Вторичный сифилис кожи и слизистых оболочек</w:t>
            </w:r>
          </w:p>
          <w:p>
            <w:pPr>
              <w:pStyle w:val="0"/>
            </w:pPr>
            <w:r>
              <w:rPr>
                <w:sz w:val="24"/>
              </w:rPr>
              <w:t xml:space="preserve">Широкая кондилома.</w:t>
            </w:r>
          </w:p>
          <w:p>
            <w:pPr>
              <w:pStyle w:val="0"/>
            </w:pPr>
            <w:r>
              <w:rPr>
                <w:sz w:val="24"/>
              </w:rPr>
              <w:t xml:space="preserve">Сифилитическая(ие):</w:t>
            </w:r>
          </w:p>
          <w:p>
            <w:pPr>
              <w:pStyle w:val="0"/>
            </w:pPr>
            <w:r>
              <w:rPr>
                <w:sz w:val="24"/>
              </w:rPr>
              <w:t xml:space="preserve">- алопеция (L99.8);</w:t>
            </w:r>
          </w:p>
          <w:p>
            <w:pPr>
              <w:pStyle w:val="0"/>
            </w:pPr>
            <w:r>
              <w:rPr>
                <w:sz w:val="24"/>
              </w:rPr>
              <w:t xml:space="preserve">- лейкодерма (L99.8);</w:t>
            </w:r>
          </w:p>
          <w:p>
            <w:pPr>
              <w:pStyle w:val="0"/>
            </w:pPr>
            <w:r>
              <w:rPr>
                <w:sz w:val="24"/>
              </w:rPr>
              <w:t xml:space="preserve">- очаги на слизистых оболочках.</w:t>
            </w:r>
          </w:p>
          <w:p>
            <w:pPr>
              <w:pStyle w:val="0"/>
            </w:pPr>
            <w:r>
              <w:rPr>
                <w:sz w:val="24"/>
              </w:rPr>
              <w:t xml:space="preserve">A51.4 Другие формы вторичного сифилиса</w:t>
            </w:r>
          </w:p>
          <w:p>
            <w:pPr>
              <w:pStyle w:val="0"/>
            </w:pPr>
            <w:r>
              <w:rPr>
                <w:sz w:val="24"/>
              </w:rPr>
              <w:t xml:space="preserve">Вторичные сифилитические(ое) (ая):</w:t>
            </w:r>
          </w:p>
          <w:p>
            <w:pPr>
              <w:pStyle w:val="0"/>
            </w:pPr>
            <w:r>
              <w:rPr>
                <w:sz w:val="24"/>
              </w:rPr>
              <w:t xml:space="preserve">- воспалительное заболевание женских тазовых органов (N74.2);</w:t>
            </w:r>
          </w:p>
          <w:p>
            <w:pPr>
              <w:pStyle w:val="0"/>
            </w:pPr>
            <w:r>
              <w:rPr>
                <w:sz w:val="24"/>
              </w:rPr>
              <w:t xml:space="preserve">- иридоциклит (H22.0);</w:t>
            </w:r>
          </w:p>
          <w:p>
            <w:pPr>
              <w:pStyle w:val="0"/>
            </w:pPr>
            <w:r>
              <w:rPr>
                <w:sz w:val="24"/>
              </w:rPr>
              <w:t xml:space="preserve">- лимфоаденопатия;</w:t>
            </w:r>
          </w:p>
          <w:p>
            <w:pPr>
              <w:pStyle w:val="0"/>
            </w:pPr>
            <w:r>
              <w:rPr>
                <w:sz w:val="24"/>
              </w:rPr>
              <w:t xml:space="preserve">- менингит (G01);</w:t>
            </w:r>
          </w:p>
          <w:p>
            <w:pPr>
              <w:pStyle w:val="0"/>
            </w:pPr>
            <w:r>
              <w:rPr>
                <w:sz w:val="24"/>
              </w:rPr>
              <w:t xml:space="preserve">- миозит (M63.0);</w:t>
            </w:r>
          </w:p>
          <w:p>
            <w:pPr>
              <w:pStyle w:val="0"/>
            </w:pPr>
            <w:r>
              <w:rPr>
                <w:sz w:val="24"/>
              </w:rPr>
              <w:t xml:space="preserve">- окулопатия не классифицированная в других рубриках (H58.8);</w:t>
            </w:r>
          </w:p>
          <w:p>
            <w:pPr>
              <w:pStyle w:val="0"/>
            </w:pPr>
            <w:r>
              <w:rPr>
                <w:sz w:val="24"/>
              </w:rPr>
              <w:t xml:space="preserve">- периостит (M90.1).</w:t>
            </w:r>
          </w:p>
          <w:p>
            <w:pPr>
              <w:pStyle w:val="0"/>
            </w:pPr>
            <w:r>
              <w:rPr>
                <w:sz w:val="24"/>
              </w:rPr>
              <w:t xml:space="preserve">A51.5 Ранний сифилис скрытый</w:t>
            </w:r>
          </w:p>
          <w:p>
            <w:pPr>
              <w:pStyle w:val="0"/>
            </w:pPr>
            <w:r>
              <w:rPr>
                <w:sz w:val="24"/>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4"/>
              </w:rPr>
              <w:t xml:space="preserve">A51.9 Ранний сифилис неуточненный</w:t>
            </w:r>
          </w:p>
          <w:p>
            <w:pPr>
              <w:pStyle w:val="0"/>
            </w:pPr>
            <w:r>
              <w:rPr>
                <w:sz w:val="24"/>
              </w:rPr>
              <w:t xml:space="preserve">A52 Поздний сифилис</w:t>
            </w:r>
          </w:p>
          <w:p>
            <w:pPr>
              <w:pStyle w:val="0"/>
            </w:pPr>
            <w:r>
              <w:rPr>
                <w:sz w:val="24"/>
              </w:rPr>
              <w:t xml:space="preserve">A52.0 Сифилис сердечно-сосудистой системы</w:t>
            </w:r>
          </w:p>
          <w:p>
            <w:pPr>
              <w:pStyle w:val="0"/>
            </w:pPr>
            <w:r>
              <w:rPr>
                <w:sz w:val="24"/>
              </w:rPr>
              <w:t xml:space="preserve">Кардиоваскулярный сифилис без дополнительных уточнений (198.0).</w:t>
            </w:r>
          </w:p>
          <w:p>
            <w:pPr>
              <w:pStyle w:val="0"/>
            </w:pPr>
            <w:r>
              <w:rPr>
                <w:sz w:val="24"/>
              </w:rPr>
              <w:t xml:space="preserve">Сифилитическая(ий):</w:t>
            </w:r>
          </w:p>
          <w:p>
            <w:pPr>
              <w:pStyle w:val="0"/>
            </w:pPr>
            <w:r>
              <w:rPr>
                <w:sz w:val="24"/>
              </w:rPr>
              <w:t xml:space="preserve">- аневризма аорты (179.0);</w:t>
            </w:r>
          </w:p>
          <w:p>
            <w:pPr>
              <w:pStyle w:val="0"/>
            </w:pPr>
            <w:r>
              <w:rPr>
                <w:sz w:val="24"/>
              </w:rPr>
              <w:t xml:space="preserve">- аортальная недостаточность (139.1);</w:t>
            </w:r>
          </w:p>
          <w:p>
            <w:pPr>
              <w:pStyle w:val="0"/>
            </w:pPr>
            <w:r>
              <w:rPr>
                <w:sz w:val="24"/>
              </w:rPr>
              <w:t xml:space="preserve">- аортит (179.1);</w:t>
            </w:r>
          </w:p>
          <w:p>
            <w:pPr>
              <w:pStyle w:val="0"/>
            </w:pPr>
            <w:r>
              <w:rPr>
                <w:sz w:val="24"/>
              </w:rPr>
              <w:t xml:space="preserve">- церебральный артериит (168.1);</w:t>
            </w:r>
          </w:p>
          <w:p>
            <w:pPr>
              <w:pStyle w:val="0"/>
            </w:pPr>
            <w:r>
              <w:rPr>
                <w:sz w:val="24"/>
              </w:rPr>
              <w:t xml:space="preserve">- эндокардит без дополнительных уточнений (139.8);</w:t>
            </w:r>
          </w:p>
          <w:p>
            <w:pPr>
              <w:pStyle w:val="0"/>
            </w:pPr>
            <w:r>
              <w:rPr>
                <w:sz w:val="24"/>
              </w:rPr>
              <w:t xml:space="preserve">- миокардит (141.0);</w:t>
            </w:r>
          </w:p>
          <w:p>
            <w:pPr>
              <w:pStyle w:val="0"/>
            </w:pPr>
            <w:r>
              <w:rPr>
                <w:sz w:val="24"/>
              </w:rPr>
              <w:t xml:space="preserve">- перикардит (132.0);</w:t>
            </w:r>
          </w:p>
          <w:p>
            <w:pPr>
              <w:pStyle w:val="0"/>
            </w:pPr>
            <w:r>
              <w:rPr>
                <w:sz w:val="24"/>
              </w:rPr>
              <w:t xml:space="preserve">- легочная недостаточность (139.3).</w:t>
            </w:r>
          </w:p>
          <w:p>
            <w:pPr>
              <w:pStyle w:val="0"/>
            </w:pPr>
            <w:r>
              <w:rPr>
                <w:sz w:val="24"/>
              </w:rPr>
              <w:t xml:space="preserve">A52.1 Нейросифилис с симптомами</w:t>
            </w:r>
          </w:p>
          <w:p>
            <w:pPr>
              <w:pStyle w:val="0"/>
            </w:pPr>
            <w:r>
              <w:rPr>
                <w:sz w:val="24"/>
              </w:rPr>
              <w:t xml:space="preserve">Артропатия Шарко (M14.6).</w:t>
            </w:r>
          </w:p>
          <w:p>
            <w:pPr>
              <w:pStyle w:val="0"/>
            </w:pPr>
            <w:r>
              <w:rPr>
                <w:sz w:val="24"/>
              </w:rPr>
              <w:t xml:space="preserve">Поздний сифилитический(ая):</w:t>
            </w:r>
          </w:p>
          <w:p>
            <w:pPr>
              <w:pStyle w:val="0"/>
            </w:pPr>
            <w:r>
              <w:rPr>
                <w:sz w:val="24"/>
              </w:rPr>
              <w:t xml:space="preserve">- неврит слухового нерва (H49.0);</w:t>
            </w:r>
          </w:p>
          <w:p>
            <w:pPr>
              <w:pStyle w:val="0"/>
            </w:pPr>
            <w:r>
              <w:rPr>
                <w:sz w:val="24"/>
              </w:rPr>
              <w:t xml:space="preserve">- энцефалит (G05.0);</w:t>
            </w:r>
          </w:p>
          <w:p>
            <w:pPr>
              <w:pStyle w:val="0"/>
            </w:pPr>
            <w:r>
              <w:rPr>
                <w:sz w:val="24"/>
              </w:rPr>
              <w:t xml:space="preserve">- менингит (G01);</w:t>
            </w:r>
          </w:p>
          <w:p>
            <w:pPr>
              <w:pStyle w:val="0"/>
            </w:pPr>
            <w:r>
              <w:rPr>
                <w:sz w:val="24"/>
              </w:rPr>
              <w:t xml:space="preserve">- атрофия зрительного нерва (H48.0);</w:t>
            </w:r>
          </w:p>
          <w:p>
            <w:pPr>
              <w:pStyle w:val="0"/>
            </w:pPr>
            <w:r>
              <w:rPr>
                <w:sz w:val="24"/>
              </w:rPr>
              <w:t xml:space="preserve">- полиневропатия (G63.0);</w:t>
            </w:r>
          </w:p>
          <w:p>
            <w:pPr>
              <w:pStyle w:val="0"/>
            </w:pPr>
            <w:r>
              <w:rPr>
                <w:sz w:val="24"/>
              </w:rPr>
              <w:t xml:space="preserve">- ретробульбарный неврит (H48.1).</w:t>
            </w:r>
          </w:p>
          <w:p>
            <w:pPr>
              <w:pStyle w:val="0"/>
            </w:pPr>
            <w:r>
              <w:rPr>
                <w:sz w:val="24"/>
              </w:rPr>
              <w:t xml:space="preserve">Сифилитический паркинсонизм (G22).</w:t>
            </w:r>
          </w:p>
          <w:p>
            <w:pPr>
              <w:pStyle w:val="0"/>
            </w:pPr>
            <w:r>
              <w:rPr>
                <w:sz w:val="24"/>
              </w:rPr>
              <w:t xml:space="preserve">Спинная сухотка.</w:t>
            </w:r>
          </w:p>
          <w:p>
            <w:pPr>
              <w:pStyle w:val="0"/>
            </w:pPr>
            <w:r>
              <w:rPr>
                <w:sz w:val="24"/>
              </w:rPr>
              <w:t xml:space="preserve">A52.2 Асимптомный нейросифилис</w:t>
            </w:r>
          </w:p>
          <w:p>
            <w:pPr>
              <w:pStyle w:val="0"/>
            </w:pPr>
            <w:r>
              <w:rPr>
                <w:sz w:val="24"/>
              </w:rPr>
              <w:t xml:space="preserve">A52.3 Нейросифилис неуточненный</w:t>
            </w:r>
          </w:p>
          <w:p>
            <w:pPr>
              <w:pStyle w:val="0"/>
            </w:pPr>
            <w:r>
              <w:rPr>
                <w:sz w:val="24"/>
              </w:rPr>
              <w:t xml:space="preserve">Гумма (сифилитическая).</w:t>
            </w:r>
          </w:p>
          <w:p>
            <w:pPr>
              <w:pStyle w:val="0"/>
            </w:pPr>
            <w:r>
              <w:rPr>
                <w:sz w:val="24"/>
              </w:rPr>
              <w:t xml:space="preserve">Сифилис (поздний) центральной нервной системы без дополнительных уточнений.</w:t>
            </w:r>
          </w:p>
          <w:p>
            <w:pPr>
              <w:pStyle w:val="0"/>
            </w:pPr>
            <w:r>
              <w:rPr>
                <w:sz w:val="24"/>
              </w:rPr>
              <w:t xml:space="preserve">Сифилома.</w:t>
            </w:r>
          </w:p>
          <w:p>
            <w:pPr>
              <w:pStyle w:val="0"/>
            </w:pPr>
            <w:r>
              <w:rPr>
                <w:sz w:val="24"/>
              </w:rPr>
              <w:t xml:space="preserve">A52.7 Другие симптомы позднего сифилиса</w:t>
            </w:r>
          </w:p>
          <w:p>
            <w:pPr>
              <w:pStyle w:val="0"/>
            </w:pPr>
            <w:r>
              <w:rPr>
                <w:sz w:val="24"/>
              </w:rPr>
              <w:t xml:space="preserve">Сифилитическое поражение почечных клубочков (N08.0).</w:t>
            </w:r>
          </w:p>
          <w:p>
            <w:pPr>
              <w:pStyle w:val="0"/>
            </w:pPr>
            <w:r>
              <w:rPr>
                <w:sz w:val="24"/>
              </w:rPr>
              <w:t xml:space="preserve">Гумма (сифилитическая) любых локализаций, кроме классифицированных в рубриках A52.0 - A52.3.</w:t>
            </w:r>
          </w:p>
          <w:p>
            <w:pPr>
              <w:pStyle w:val="0"/>
            </w:pPr>
            <w:r>
              <w:rPr>
                <w:sz w:val="24"/>
              </w:rPr>
              <w:t xml:space="preserve">Сифилис поздний, или третичный.</w:t>
            </w:r>
          </w:p>
          <w:p>
            <w:pPr>
              <w:pStyle w:val="0"/>
            </w:pPr>
            <w:r>
              <w:rPr>
                <w:sz w:val="24"/>
              </w:rPr>
              <w:t xml:space="preserve">Поздний сифилитический(ая):</w:t>
            </w:r>
          </w:p>
          <w:p>
            <w:pPr>
              <w:pStyle w:val="0"/>
            </w:pPr>
            <w:r>
              <w:rPr>
                <w:sz w:val="24"/>
              </w:rPr>
              <w:t xml:space="preserve">- бурсит (M73.1);</w:t>
            </w:r>
          </w:p>
          <w:p>
            <w:pPr>
              <w:pStyle w:val="0"/>
            </w:pPr>
            <w:r>
              <w:rPr>
                <w:sz w:val="24"/>
              </w:rPr>
              <w:t xml:space="preserve">- хориоретинит (H32.0);</w:t>
            </w:r>
          </w:p>
          <w:p>
            <w:pPr>
              <w:pStyle w:val="0"/>
            </w:pPr>
            <w:r>
              <w:rPr>
                <w:sz w:val="24"/>
              </w:rPr>
              <w:t xml:space="preserve">- эписклерит (H19.0);</w:t>
            </w:r>
          </w:p>
          <w:p>
            <w:pPr>
              <w:pStyle w:val="0"/>
            </w:pPr>
            <w:r>
              <w:rPr>
                <w:sz w:val="24"/>
              </w:rPr>
              <w:t xml:space="preserve">- воспалительное заболевание женских тазовых органов (N74.2);</w:t>
            </w:r>
          </w:p>
          <w:p>
            <w:pPr>
              <w:pStyle w:val="0"/>
            </w:pPr>
            <w:r>
              <w:rPr>
                <w:sz w:val="24"/>
              </w:rPr>
              <w:t xml:space="preserve">- лейкодерма (L99.8);</w:t>
            </w:r>
          </w:p>
          <w:p>
            <w:pPr>
              <w:pStyle w:val="0"/>
            </w:pPr>
            <w:r>
              <w:rPr>
                <w:sz w:val="24"/>
              </w:rPr>
              <w:t xml:space="preserve">- окулопатия не классифицированная в других рубриках (H58.8);</w:t>
            </w:r>
          </w:p>
          <w:p>
            <w:pPr>
              <w:pStyle w:val="0"/>
            </w:pPr>
            <w:r>
              <w:rPr>
                <w:sz w:val="24"/>
              </w:rPr>
              <w:t xml:space="preserve">- перитонит (K67.2).</w:t>
            </w:r>
          </w:p>
          <w:p>
            <w:pPr>
              <w:pStyle w:val="0"/>
            </w:pPr>
            <w:r>
              <w:rPr>
                <w:sz w:val="24"/>
              </w:rPr>
              <w:t xml:space="preserve">Сифилис (без уточнения стадии):</w:t>
            </w:r>
          </w:p>
          <w:p>
            <w:pPr>
              <w:pStyle w:val="0"/>
            </w:pPr>
            <w:r>
              <w:rPr>
                <w:sz w:val="24"/>
              </w:rPr>
              <w:t xml:space="preserve">- кости (M90.2);</w:t>
            </w:r>
          </w:p>
          <w:p>
            <w:pPr>
              <w:pStyle w:val="0"/>
            </w:pPr>
            <w:r>
              <w:rPr>
                <w:sz w:val="24"/>
              </w:rPr>
              <w:t xml:space="preserve">- печени (K77.0);</w:t>
            </w:r>
          </w:p>
          <w:p>
            <w:pPr>
              <w:pStyle w:val="0"/>
            </w:pPr>
            <w:r>
              <w:rPr>
                <w:sz w:val="24"/>
              </w:rPr>
              <w:t xml:space="preserve">- легкого (J99.8);</w:t>
            </w:r>
          </w:p>
          <w:p>
            <w:pPr>
              <w:pStyle w:val="0"/>
            </w:pPr>
            <w:r>
              <w:rPr>
                <w:sz w:val="24"/>
              </w:rPr>
              <w:t xml:space="preserve">- мышц (M63.0);</w:t>
            </w:r>
          </w:p>
          <w:p>
            <w:pPr>
              <w:pStyle w:val="0"/>
            </w:pPr>
            <w:r>
              <w:rPr>
                <w:sz w:val="24"/>
              </w:rPr>
              <w:t xml:space="preserve">- синовиальный (M68.0).</w:t>
            </w:r>
          </w:p>
          <w:p>
            <w:pPr>
              <w:pStyle w:val="0"/>
            </w:pPr>
            <w:r>
              <w:rPr>
                <w:sz w:val="24"/>
              </w:rPr>
            </w:r>
          </w:p>
          <w:p>
            <w:pPr>
              <w:pStyle w:val="0"/>
            </w:pPr>
            <w:r>
              <w:rPr>
                <w:sz w:val="24"/>
              </w:rPr>
              <w:t xml:space="preserve">A52.8 Поздний сифилис скрытый</w:t>
            </w:r>
          </w:p>
          <w:p>
            <w:pPr>
              <w:pStyle w:val="0"/>
            </w:pPr>
            <w:r>
              <w:rPr>
                <w:sz w:val="24"/>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4"/>
              </w:rPr>
              <w:t xml:space="preserve">A52.9 Поздний сифилис неуточненный</w:t>
            </w:r>
          </w:p>
          <w:p>
            <w:pPr>
              <w:pStyle w:val="0"/>
            </w:pPr>
            <w:r>
              <w:rPr>
                <w:sz w:val="24"/>
              </w:rPr>
              <w:t xml:space="preserve">A53 Другие и неуточненные формы сифилиса</w:t>
            </w:r>
          </w:p>
          <w:p>
            <w:pPr>
              <w:pStyle w:val="0"/>
            </w:pPr>
            <w:r>
              <w:rPr>
                <w:sz w:val="24"/>
              </w:rPr>
              <w:t xml:space="preserve">A53.0 Скрытый сифилис, неуточненный как ранний или поздний</w:t>
            </w:r>
          </w:p>
          <w:p>
            <w:pPr>
              <w:pStyle w:val="0"/>
            </w:pPr>
            <w:r>
              <w:rPr>
                <w:sz w:val="24"/>
              </w:rPr>
              <w:t xml:space="preserve">Скрытый сифилис без дополнительных уточнений.</w:t>
            </w:r>
          </w:p>
          <w:p>
            <w:pPr>
              <w:pStyle w:val="0"/>
            </w:pPr>
            <w:r>
              <w:rPr>
                <w:sz w:val="24"/>
              </w:rPr>
              <w:t xml:space="preserve">Положительная серологическая реакция на сифилис.</w:t>
            </w:r>
          </w:p>
          <w:p>
            <w:pPr>
              <w:pStyle w:val="0"/>
            </w:pPr>
            <w:r>
              <w:rPr>
                <w:sz w:val="24"/>
              </w:rPr>
              <w:t xml:space="preserve">A53.9 Сифилис неуточненный</w:t>
            </w:r>
          </w:p>
          <w:p>
            <w:pPr>
              <w:pStyle w:val="0"/>
            </w:pPr>
            <w:r>
              <w:rPr>
                <w:sz w:val="24"/>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4"/>
              </w:rPr>
              <w:t xml:space="preserve">Исключен: сифилис без дополнительных уточнений, явившийся причиной смерти в возрасте до двух лет (A50.2).</w:t>
            </w:r>
          </w:p>
          <w:p>
            <w:pPr>
              <w:pStyle w:val="0"/>
            </w:pPr>
            <w:r>
              <w:rPr>
                <w:sz w:val="24"/>
              </w:rPr>
              <w:t xml:space="preserve">Комментарии: A51.4 (другие формы вторичного сифилиса) включает раннее поражение нервной системы, внутренних органов и опорно-двигательного аппарата. Нет разделения асимптомного нейросифилиса на ранний и поздний, вследствие чего все пациенты с бессимптомным течением нейросифилиса независимо от давности заболевания относятся к позднему сифилису (A52.2). Шифр МКБ-10, оканчивающийся цифрой 9 (A50.9; A51.9, A52.9 и A53.9), а также A50.2 и A50.7 отражают формы инфекции, не подтвержденные лабораторными методами диагностики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2" w:tooltip="&quot;Клинические рекомендации &quot;Гонококковая инфекция&quot; (одобрены Минздравом России) {КонсультантПлюс}">
              <w:r>
                <w:rPr>
                  <w:sz w:val="24"/>
                  <w:color w:val="0000ff"/>
                </w:rPr>
                <w:t xml:space="preserve">рекомендации</w:t>
              </w:r>
            </w:hyperlink>
            <w:r>
              <w:rPr>
                <w:sz w:val="24"/>
              </w:rPr>
              <w:t xml:space="preserve"> "Гонококковая инфекция"</w:t>
            </w:r>
          </w:p>
        </w:tc>
        <w:tc>
          <w:tcPr>
            <w:tcW w:w="2835" w:type="dxa"/>
          </w:tcPr>
          <w:p>
            <w:pPr>
              <w:pStyle w:val="0"/>
            </w:pPr>
            <w:r>
              <w:rPr>
                <w:sz w:val="24"/>
              </w:rPr>
              <w:t xml:space="preserve">A54 Гонококковая инфекция:</w:t>
            </w:r>
          </w:p>
          <w:p>
            <w:pPr>
              <w:pStyle w:val="0"/>
            </w:pPr>
            <w:r>
              <w:rPr>
                <w:sz w:val="24"/>
              </w:rPr>
              <w:t xml:space="preserve">A54.0 - Гонококковая инфекция нижних отделов мочеполового тракта без абсцедирования парауретральных и придаточных желез.</w:t>
            </w:r>
          </w:p>
          <w:p>
            <w:pPr>
              <w:pStyle w:val="0"/>
            </w:pPr>
            <w:r>
              <w:rPr>
                <w:sz w:val="24"/>
              </w:rPr>
              <w:t xml:space="preserve">(Гонококковый: цервицит, цистит, уретрит, вульвовагинит)</w:t>
            </w:r>
          </w:p>
          <w:p>
            <w:pPr>
              <w:pStyle w:val="0"/>
            </w:pPr>
            <w:r>
              <w:rPr>
                <w:sz w:val="24"/>
              </w:rPr>
              <w:t xml:space="preserve">A54.1 - Гонококковая инфекция нижних отделов мочеполового тракта с абсцедированием парауретральных и придаточных желез.</w:t>
            </w:r>
          </w:p>
          <w:p>
            <w:pPr>
              <w:pStyle w:val="0"/>
            </w:pPr>
            <w:r>
              <w:rPr>
                <w:sz w:val="24"/>
              </w:rPr>
              <w:t xml:space="preserve">(Гонококковый абсцесс больших вестибулярных желез)</w:t>
            </w:r>
          </w:p>
          <w:p>
            <w:pPr>
              <w:pStyle w:val="0"/>
            </w:pPr>
            <w:r>
              <w:rPr>
                <w:sz w:val="24"/>
              </w:rPr>
              <w:t xml:space="preserve">A54.2+ - Гонококковый пельвиоперитонит и другая гонококковая инфекция мочеполовых органов.</w:t>
            </w:r>
          </w:p>
          <w:p>
            <w:pPr>
              <w:pStyle w:val="0"/>
            </w:pPr>
            <w:r>
              <w:rPr>
                <w:sz w:val="24"/>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4"/>
              </w:rPr>
              <w:t xml:space="preserve">A54.3 - Гонококковая инфекция глаз.</w:t>
            </w:r>
          </w:p>
          <w:p>
            <w:pPr>
              <w:pStyle w:val="0"/>
            </w:pPr>
            <w:r>
              <w:rPr>
                <w:sz w:val="24"/>
              </w:rPr>
              <w:t xml:space="preserve">Гонококковый: конъюнктивит+ (H13.1), иридоциклит (H22.0), гонококковая офтальмия новорожденных;</w:t>
            </w:r>
          </w:p>
          <w:p>
            <w:pPr>
              <w:pStyle w:val="0"/>
            </w:pPr>
            <w:r>
              <w:rPr>
                <w:sz w:val="24"/>
              </w:rPr>
              <w:t xml:space="preserve">A54.4 - Гонококковая инфекция костно-мышечной системы.</w:t>
            </w:r>
          </w:p>
          <w:p>
            <w:pPr>
              <w:pStyle w:val="0"/>
            </w:pPr>
            <w:r>
              <w:rPr>
                <w:sz w:val="24"/>
              </w:rPr>
              <w:t xml:space="preserve">Гонококковый: артрит (M01.3), бурсит (M73.0), остеомиелит (M90.2), синовит (M68.0), теносиновит (M68.0);</w:t>
            </w:r>
          </w:p>
          <w:p>
            <w:pPr>
              <w:pStyle w:val="0"/>
            </w:pPr>
            <w:r>
              <w:rPr>
                <w:sz w:val="24"/>
              </w:rPr>
              <w:t xml:space="preserve">A54.5 - Гонококковый фарингит;</w:t>
            </w:r>
          </w:p>
          <w:p>
            <w:pPr>
              <w:pStyle w:val="0"/>
            </w:pPr>
            <w:r>
              <w:rPr>
                <w:sz w:val="24"/>
              </w:rPr>
              <w:t xml:space="preserve">A54.6 - Гонококковая инфекция аноректальной области;</w:t>
            </w:r>
          </w:p>
          <w:p>
            <w:pPr>
              <w:pStyle w:val="0"/>
            </w:pPr>
            <w:r>
              <w:rPr>
                <w:sz w:val="24"/>
              </w:rPr>
              <w:t xml:space="preserve">A54.8 - Другие гонококковые инфекции.</w:t>
            </w:r>
          </w:p>
          <w:p>
            <w:pPr>
              <w:pStyle w:val="0"/>
            </w:pPr>
            <w:r>
              <w:rPr>
                <w:sz w:val="24"/>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4"/>
              </w:rPr>
              <w:t xml:space="preserve">A54.9 - Гонококковая инфекция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3" w:tooltip="&quot;Клинические рекомендации &quot;Хламидийная лимфогранулема (венерическая)&quot; (одобрены Минздравом России) {КонсультантПлюс}">
              <w:r>
                <w:rPr>
                  <w:sz w:val="24"/>
                  <w:color w:val="0000ff"/>
                </w:rPr>
                <w:t xml:space="preserve">рекомендации</w:t>
              </w:r>
            </w:hyperlink>
            <w:r>
              <w:rPr>
                <w:sz w:val="24"/>
              </w:rPr>
              <w:t xml:space="preserve"> "Хламидийная лимфогранулема (венерическая)"</w:t>
            </w:r>
          </w:p>
        </w:tc>
        <w:tc>
          <w:tcPr>
            <w:tcW w:w="2835" w:type="dxa"/>
          </w:tcPr>
          <w:p>
            <w:pPr>
              <w:pStyle w:val="0"/>
            </w:pPr>
            <w:r>
              <w:rPr>
                <w:sz w:val="24"/>
              </w:rPr>
              <w:t xml:space="preserve">A55 Хламидийная лимфогранулема (венерическая)</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4" w:tooltip="&quot;Клинические рекомендации &quot;Негонококковый (неспецифический) уретрит у мужчин&quot; (одобрены Минздравом России) {КонсультантПлюс}">
              <w:r>
                <w:rPr>
                  <w:sz w:val="24"/>
                  <w:color w:val="0000ff"/>
                </w:rPr>
                <w:t xml:space="preserve">рекомендации</w:t>
              </w:r>
            </w:hyperlink>
            <w:r>
              <w:rPr>
                <w:sz w:val="24"/>
              </w:rPr>
              <w:t xml:space="preserve"> "Негонококковый (неспецифический) уретрит у мужчин"</w:t>
            </w:r>
          </w:p>
        </w:tc>
        <w:tc>
          <w:tcPr>
            <w:tcW w:w="2835" w:type="dxa"/>
          </w:tcPr>
          <w:p>
            <w:pPr>
              <w:pStyle w:val="0"/>
            </w:pPr>
            <w:r>
              <w:rPr>
                <w:sz w:val="24"/>
              </w:rPr>
              <w:t xml:space="preserve">N34.1 Неспецифический уретрит</w:t>
            </w:r>
          </w:p>
          <w:p>
            <w:pPr>
              <w:pStyle w:val="0"/>
            </w:pPr>
            <w:r>
              <w:rPr>
                <w:sz w:val="24"/>
              </w:rPr>
              <w:t xml:space="preserve">Уретрит:</w:t>
            </w:r>
          </w:p>
          <w:p>
            <w:pPr>
              <w:pStyle w:val="0"/>
            </w:pPr>
            <w:r>
              <w:rPr>
                <w:sz w:val="24"/>
              </w:rPr>
              <w:t xml:space="preserve">- негонококковый</w:t>
            </w:r>
          </w:p>
          <w:p>
            <w:pPr>
              <w:pStyle w:val="0"/>
            </w:pPr>
            <w:r>
              <w:rPr>
                <w:sz w:val="24"/>
              </w:rPr>
              <w:t xml:space="preserve">- невенерический</w:t>
            </w:r>
          </w:p>
          <w:p>
            <w:pPr>
              <w:pStyle w:val="0"/>
            </w:pPr>
            <w:r>
              <w:rPr>
                <w:sz w:val="24"/>
              </w:rPr>
              <w:t xml:space="preserve">A56.0 Хламидийные инфекции нижних отделов мочеполового тракта (используется в КР Хламидийная инфекция);</w:t>
            </w:r>
          </w:p>
          <w:p>
            <w:pPr>
              <w:pStyle w:val="0"/>
            </w:pPr>
            <w:r>
              <w:rPr>
                <w:sz w:val="24"/>
              </w:rPr>
              <w:t xml:space="preserve">A59.0 Урогенитальный трихомониаз (используется в КР Урогенитальный трихомониаз)</w:t>
            </w:r>
          </w:p>
          <w:p>
            <w:pPr>
              <w:pStyle w:val="0"/>
            </w:pPr>
            <w:r>
              <w:rPr>
                <w:sz w:val="24"/>
              </w:rPr>
              <w:t xml:space="preserve">A60 Аногенитальная герпетическая вирусная инфекция (используется в КР Аногенитальная герпетическая инфекция)</w:t>
            </w:r>
          </w:p>
          <w:p>
            <w:pPr>
              <w:pStyle w:val="0"/>
            </w:pPr>
            <w:r>
              <w:rPr>
                <w:sz w:val="24"/>
              </w:rPr>
              <w:t xml:space="preserve">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pPr>
              <w:pStyle w:val="0"/>
            </w:pPr>
            <w:r>
              <w:rPr>
                <w:sz w:val="24"/>
              </w:rPr>
              <w:t xml:space="preserve">B37.4 Кандидоз других урогенитальных локализаций (используется в КР Урогенитальный кандидоз)</w:t>
            </w:r>
          </w:p>
          <w:p>
            <w:pPr>
              <w:pStyle w:val="0"/>
            </w:pPr>
            <w:r>
              <w:rPr>
                <w:sz w:val="24"/>
              </w:rPr>
              <w:t xml:space="preserve">B96.8 Другие уточненные бактериальные агенты</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5" w:tooltip="&quot;Клинические рекомендации &quot;Хламидийная инфекция&quot; (одобрены Минздравом России) {КонсультантПлюс}">
              <w:r>
                <w:rPr>
                  <w:sz w:val="24"/>
                  <w:color w:val="0000ff"/>
                </w:rPr>
                <w:t xml:space="preserve">рекомендации</w:t>
              </w:r>
            </w:hyperlink>
            <w:r>
              <w:rPr>
                <w:sz w:val="24"/>
              </w:rPr>
              <w:t xml:space="preserve"> "Хламидийная инфекция"</w:t>
            </w:r>
          </w:p>
        </w:tc>
        <w:tc>
          <w:tcPr>
            <w:tcW w:w="2835" w:type="dxa"/>
          </w:tcPr>
          <w:p>
            <w:pPr>
              <w:pStyle w:val="0"/>
            </w:pPr>
            <w:r>
              <w:rPr>
                <w:sz w:val="24"/>
              </w:rPr>
              <w:t xml:space="preserve">A56.0 - Хламидийные инфекции нижних отделов мочеполового тракта;</w:t>
            </w:r>
          </w:p>
          <w:p>
            <w:pPr>
              <w:pStyle w:val="0"/>
            </w:pPr>
            <w:r>
              <w:rPr>
                <w:sz w:val="24"/>
              </w:rPr>
              <w:t xml:space="preserve">A56.1 - Хламидийные инфекции органов малого таза и других мочеполовых органов;</w:t>
            </w:r>
          </w:p>
          <w:p>
            <w:pPr>
              <w:pStyle w:val="0"/>
            </w:pPr>
            <w:r>
              <w:rPr>
                <w:sz w:val="24"/>
              </w:rPr>
              <w:t xml:space="preserve">A56.2 - Хламидийная инфекция мочеполового тракта, неуточненная;</w:t>
            </w:r>
          </w:p>
          <w:p>
            <w:pPr>
              <w:pStyle w:val="0"/>
            </w:pPr>
            <w:r>
              <w:rPr>
                <w:sz w:val="24"/>
              </w:rPr>
              <w:t xml:space="preserve">A56.3 - Хламидийная инфекция аноректальной области;</w:t>
            </w:r>
          </w:p>
          <w:p>
            <w:pPr>
              <w:pStyle w:val="0"/>
            </w:pPr>
            <w:r>
              <w:rPr>
                <w:sz w:val="24"/>
              </w:rPr>
              <w:t xml:space="preserve">A56.4 - Хламидийный фарингит;</w:t>
            </w:r>
          </w:p>
          <w:p>
            <w:pPr>
              <w:pStyle w:val="0"/>
            </w:pPr>
            <w:r>
              <w:rPr>
                <w:sz w:val="24"/>
              </w:rPr>
              <w:t xml:space="preserve">A56.8 - Хламидийные инфекции, передаваемые половым путем, другой локализации.</w:t>
            </w:r>
          </w:p>
          <w:p>
            <w:pPr>
              <w:pStyle w:val="0"/>
            </w:pPr>
            <w:r>
              <w:rPr>
                <w:sz w:val="24"/>
              </w:rPr>
              <w:t xml:space="preserve">A74.0 - Хламидийный конъюнктивит (H13.1*).</w:t>
            </w:r>
          </w:p>
          <w:p>
            <w:pPr>
              <w:pStyle w:val="0"/>
            </w:pPr>
            <w:r>
              <w:rPr>
                <w:sz w:val="24"/>
              </w:rPr>
              <w:t xml:space="preserve">A74.8 - Другие хламидийные инфекции.</w:t>
            </w:r>
          </w:p>
          <w:p>
            <w:pPr>
              <w:pStyle w:val="0"/>
            </w:pPr>
            <w:r>
              <w:rPr>
                <w:sz w:val="24"/>
              </w:rPr>
              <w:t xml:space="preserve">A74.9 - Хламидийная инфекция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6" w:tooltip="&quot;Клинические рекомендации &quot;Урогенитальный трихомониаз&quot; (одобрены Минздравом России) {КонсультантПлюс}">
              <w:r>
                <w:rPr>
                  <w:sz w:val="24"/>
                  <w:color w:val="0000ff"/>
                </w:rPr>
                <w:t xml:space="preserve">рекомендации</w:t>
              </w:r>
            </w:hyperlink>
            <w:r>
              <w:rPr>
                <w:sz w:val="24"/>
              </w:rPr>
              <w:t xml:space="preserve"> "Урогенитальный трихомониаз"</w:t>
            </w:r>
          </w:p>
        </w:tc>
        <w:tc>
          <w:tcPr>
            <w:tcW w:w="2835" w:type="dxa"/>
          </w:tcPr>
          <w:p>
            <w:pPr>
              <w:pStyle w:val="0"/>
            </w:pPr>
            <w:r>
              <w:rPr>
                <w:sz w:val="24"/>
              </w:rPr>
              <w:t xml:space="preserve">A59.0 Урогенитальный трихомониаз;</w:t>
            </w:r>
          </w:p>
          <w:p>
            <w:pPr>
              <w:pStyle w:val="0"/>
            </w:pPr>
            <w:r>
              <w:rPr>
                <w:sz w:val="24"/>
              </w:rPr>
              <w:t xml:space="preserve">A59.8 Трихомониаз других локализаций;</w:t>
            </w:r>
          </w:p>
          <w:p>
            <w:pPr>
              <w:pStyle w:val="0"/>
            </w:pPr>
            <w:r>
              <w:rPr>
                <w:sz w:val="24"/>
              </w:rPr>
              <w:t xml:space="preserve">A59.9 Трихомониаз неуточненный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7" w:tooltip="&quot;Клинические рекомендации &quot;Аногенитальная герпетическая вирусная инфекция&quot; (одобрены Минздравом России) {КонсультантПлюс}">
              <w:r>
                <w:rPr>
                  <w:sz w:val="24"/>
                  <w:color w:val="0000ff"/>
                </w:rPr>
                <w:t xml:space="preserve">рекомендации</w:t>
              </w:r>
            </w:hyperlink>
            <w:r>
              <w:rPr>
                <w:sz w:val="24"/>
              </w:rPr>
              <w:t xml:space="preserve"> "Аногенитальная герпетическая вирусная инфекция"</w:t>
            </w:r>
          </w:p>
        </w:tc>
        <w:tc>
          <w:tcPr>
            <w:tcW w:w="2835" w:type="dxa"/>
          </w:tcPr>
          <w:p>
            <w:pPr>
              <w:pStyle w:val="0"/>
            </w:pPr>
            <w:r>
              <w:rPr>
                <w:sz w:val="24"/>
              </w:rPr>
              <w:t xml:space="preserve">A60 Аногенитальная герпетическая вирусная инфекция [herpes simplex]:</w:t>
            </w:r>
          </w:p>
          <w:p>
            <w:pPr>
              <w:pStyle w:val="0"/>
            </w:pPr>
            <w:r>
              <w:rPr>
                <w:sz w:val="24"/>
              </w:rPr>
              <w:t xml:space="preserve">A60.0 Герпетические инфекции половых органов и мочеполового тракта;</w:t>
            </w:r>
          </w:p>
          <w:p>
            <w:pPr>
              <w:pStyle w:val="0"/>
            </w:pPr>
            <w:r>
              <w:rPr>
                <w:sz w:val="24"/>
              </w:rPr>
              <w:t xml:space="preserve">A60.1 Герпетические инфекции перианальных кожных покровов и прямой кишки;</w:t>
            </w:r>
          </w:p>
          <w:p>
            <w:pPr>
              <w:pStyle w:val="0"/>
            </w:pPr>
            <w:r>
              <w:rPr>
                <w:sz w:val="24"/>
              </w:rPr>
              <w:t xml:space="preserve">A60.9 Аногенитальная герпетическая инфекция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8" w:tooltip="&quot;Клинические рекомендации &quot;Острый гепатит B (ГB) у взрослых&quot; (одобрены Минздравом России) {КонсультантПлюс}">
              <w:r>
                <w:rPr>
                  <w:sz w:val="24"/>
                  <w:color w:val="0000ff"/>
                </w:rPr>
                <w:t xml:space="preserve">рекомендации</w:t>
              </w:r>
            </w:hyperlink>
            <w:r>
              <w:rPr>
                <w:sz w:val="24"/>
              </w:rPr>
              <w:t xml:space="preserve"> "Острый гепатит B (ГB) у взрослых"</w:t>
            </w:r>
          </w:p>
        </w:tc>
        <w:tc>
          <w:tcPr>
            <w:tcW w:w="2835" w:type="dxa"/>
          </w:tcPr>
          <w:p>
            <w:pPr>
              <w:pStyle w:val="0"/>
            </w:pPr>
            <w:r>
              <w:rPr>
                <w:sz w:val="24"/>
              </w:rPr>
              <w:t xml:space="preserve">B16 - Острый гепатит B</w:t>
            </w:r>
          </w:p>
          <w:p>
            <w:pPr>
              <w:pStyle w:val="0"/>
            </w:pPr>
            <w:r>
              <w:rPr>
                <w:sz w:val="24"/>
              </w:rPr>
              <w:t xml:space="preserve">B16.0 Острый гепатит B с дельта-агентом (коинфекция) и печеночной комой</w:t>
            </w:r>
          </w:p>
          <w:p>
            <w:pPr>
              <w:pStyle w:val="0"/>
            </w:pPr>
            <w:r>
              <w:rPr>
                <w:sz w:val="24"/>
              </w:rPr>
              <w:t xml:space="preserve">B16.1 Острый гепатит B с дельта-агентом (коинфекция) без печеночной комы</w:t>
            </w:r>
          </w:p>
          <w:p>
            <w:pPr>
              <w:pStyle w:val="0"/>
            </w:pPr>
            <w:r>
              <w:rPr>
                <w:sz w:val="24"/>
              </w:rPr>
              <w:t xml:space="preserve">B16.2 Острый гепатит B без дельта-агента с печеночной комой</w:t>
            </w:r>
          </w:p>
          <w:p>
            <w:pPr>
              <w:pStyle w:val="0"/>
            </w:pPr>
            <w:r>
              <w:rPr>
                <w:sz w:val="24"/>
              </w:rPr>
              <w:t xml:space="preserve">B16.9 Острый гепатит B без дельта-агента и без печеночной комы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59" w:tooltip="&quot;Клинические рекомендации &quot;Аногенитальные (венерические) бородавки&quot; (одобрены Минздравом России) {КонсультантПлюс}">
              <w:r>
                <w:rPr>
                  <w:sz w:val="24"/>
                  <w:color w:val="0000ff"/>
                </w:rPr>
                <w:t xml:space="preserve">рекомендации</w:t>
              </w:r>
            </w:hyperlink>
            <w:r>
              <w:rPr>
                <w:sz w:val="24"/>
              </w:rPr>
              <w:t xml:space="preserve"> "Аногенитальные (венерические) бородавки"</w:t>
            </w:r>
          </w:p>
        </w:tc>
        <w:tc>
          <w:tcPr>
            <w:tcW w:w="2835" w:type="dxa"/>
          </w:tcPr>
          <w:p>
            <w:pPr>
              <w:pStyle w:val="0"/>
            </w:pPr>
            <w:r>
              <w:rPr>
                <w:sz w:val="24"/>
              </w:rPr>
              <w:t xml:space="preserve">A63.0 Аногенитальные (венерические) бородавки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60" w:tooltip="&quot;Клинические рекомендации &quot;Урогенитальные заболевания, вызванные Mycoplasma genitalium&quot; (одобрены Минздравом России) {КонсультантПлюс}">
              <w:r>
                <w:rPr>
                  <w:sz w:val="24"/>
                  <w:color w:val="0000ff"/>
                </w:rPr>
                <w:t xml:space="preserve">рекомендации</w:t>
              </w:r>
            </w:hyperlink>
            <w:r>
              <w:rPr>
                <w:sz w:val="24"/>
              </w:rPr>
              <w:t xml:space="preserve"> "Урогенитальные заболевания, вызванные Mycoplasma genitalium"</w:t>
            </w:r>
          </w:p>
        </w:tc>
        <w:tc>
          <w:tcPr>
            <w:tcW w:w="2835" w:type="dxa"/>
          </w:tcPr>
          <w:p>
            <w:pPr>
              <w:pStyle w:val="0"/>
            </w:pPr>
            <w:r>
              <w:rPr>
                <w:sz w:val="24"/>
              </w:rPr>
              <w:t xml:space="preserve">A63.8 Другие уточненные заболевания, передающиеся преимущественно половым путем.</w:t>
            </w:r>
          </w:p>
          <w:p>
            <w:pPr>
              <w:pStyle w:val="0"/>
            </w:pPr>
            <w:r>
              <w:rPr>
                <w:sz w:val="24"/>
              </w:rPr>
              <w:t xml:space="preserve">Экспертами ВОЗ принадлежность Mycoplasma genitalium к возбудителям ИППП была установлена лишь в 2016 году, в то время как Международная статистическая классификация болезней и проблем, связанных со здоровьем, десятого пересмотра (МКБ-10) утверждена ВОЗ значительно раньше. В связи с этим, для статистического учета урогенитальных заболеваний, вызванных Mycoplasma genitalium, в настоящее время возможно использование шифра МКБ-10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4"/>
              </w:rPr>
              <w:t xml:space="preserve">Уретрит, вызванный Mycoplasma genitalium</w:t>
            </w:r>
          </w:p>
          <w:p>
            <w:pPr>
              <w:pStyle w:val="0"/>
            </w:pPr>
            <w:r>
              <w:rPr>
                <w:sz w:val="24"/>
              </w:rPr>
              <w:t xml:space="preserve">Цервицит, вызванный Mycoplasma genitalium</w:t>
            </w:r>
          </w:p>
          <w:p>
            <w:pPr>
              <w:pStyle w:val="0"/>
            </w:pPr>
            <w:r>
              <w:rPr>
                <w:sz w:val="24"/>
              </w:rPr>
              <w:t xml:space="preserve">Сальпингоофорит, вызванный Mycoplasma genitalium</w:t>
            </w:r>
          </w:p>
          <w:p>
            <w:pPr>
              <w:pStyle w:val="0"/>
            </w:pPr>
            <w:r>
              <w:rPr>
                <w:sz w:val="24"/>
              </w:rPr>
              <w:t xml:space="preserve">Эндометрит, вызванный Mycoplasma genitalium</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61" w:tooltip="&quot;Клинические рекомендации &quot;Корь&quot; (одобрены Минздравом России) {КонсультантПлюс}">
              <w:r>
                <w:rPr>
                  <w:sz w:val="24"/>
                  <w:color w:val="0000ff"/>
                </w:rPr>
                <w:t xml:space="preserve">рекомендации</w:t>
              </w:r>
            </w:hyperlink>
            <w:r>
              <w:rPr>
                <w:sz w:val="24"/>
              </w:rPr>
              <w:t xml:space="preserve"> "Корь"</w:t>
            </w:r>
          </w:p>
        </w:tc>
        <w:tc>
          <w:tcPr>
            <w:tcW w:w="2835" w:type="dxa"/>
          </w:tcPr>
          <w:p>
            <w:pPr>
              <w:pStyle w:val="0"/>
            </w:pPr>
            <w:r>
              <w:rPr>
                <w:sz w:val="24"/>
              </w:rPr>
              <w:t xml:space="preserve">B05 Корь</w:t>
            </w:r>
          </w:p>
          <w:p>
            <w:pPr>
              <w:pStyle w:val="0"/>
            </w:pPr>
            <w:r>
              <w:rPr>
                <w:sz w:val="24"/>
              </w:rPr>
              <w:t xml:space="preserve">B05.0 Корь, осложненная энцефалитом (G05.1)</w:t>
            </w:r>
          </w:p>
          <w:p>
            <w:pPr>
              <w:pStyle w:val="0"/>
            </w:pPr>
            <w:r>
              <w:rPr>
                <w:sz w:val="24"/>
              </w:rPr>
              <w:t xml:space="preserve">B05.1 Корь, осложненная менингитом (G02.0)</w:t>
            </w:r>
          </w:p>
          <w:p>
            <w:pPr>
              <w:pStyle w:val="0"/>
            </w:pPr>
            <w:r>
              <w:rPr>
                <w:sz w:val="24"/>
              </w:rPr>
              <w:t xml:space="preserve">B05.2 Корь, осложненная пневмонией (J17.1)</w:t>
            </w:r>
          </w:p>
          <w:p>
            <w:pPr>
              <w:pStyle w:val="0"/>
            </w:pPr>
            <w:r>
              <w:rPr>
                <w:sz w:val="24"/>
              </w:rPr>
              <w:t xml:space="preserve">B05.3 Корь, осложненная средним отитом (H67.1)</w:t>
            </w:r>
          </w:p>
          <w:p>
            <w:pPr>
              <w:pStyle w:val="0"/>
            </w:pPr>
            <w:r>
              <w:rPr>
                <w:sz w:val="24"/>
              </w:rPr>
              <w:t xml:space="preserve">B05.8 Корь с другими осложнениями</w:t>
            </w:r>
          </w:p>
          <w:p>
            <w:pPr>
              <w:pStyle w:val="0"/>
            </w:pPr>
            <w:r>
              <w:rPr>
                <w:sz w:val="24"/>
              </w:rPr>
              <w:t xml:space="preserve">B05.9 Корь без осложнений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62" w:tooltip="&quot;Клинические рекомендации &quot;Вирусные бородавки&quot; (одобрены Минздравом России) {КонсультантПлюс}">
              <w:r>
                <w:rPr>
                  <w:sz w:val="24"/>
                  <w:color w:val="0000ff"/>
                </w:rPr>
                <w:t xml:space="preserve">рекомендации</w:t>
              </w:r>
            </w:hyperlink>
            <w:r>
              <w:rPr>
                <w:sz w:val="24"/>
              </w:rPr>
              <w:t xml:space="preserve"> "Вирусные бородавки"</w:t>
            </w:r>
          </w:p>
        </w:tc>
        <w:tc>
          <w:tcPr>
            <w:tcW w:w="2835" w:type="dxa"/>
          </w:tcPr>
          <w:p>
            <w:pPr>
              <w:pStyle w:val="0"/>
            </w:pPr>
            <w:r>
              <w:rPr>
                <w:sz w:val="24"/>
              </w:rPr>
              <w:t xml:space="preserve">B07 - Вирусные бородавки</w:t>
            </w:r>
          </w:p>
        </w:tc>
        <w:tc>
          <w:tcPr>
            <w:tcW w:w="1417" w:type="dxa"/>
          </w:tcPr>
          <w:p>
            <w:pPr>
              <w:pStyle w:val="0"/>
              <w:jc w:val="both"/>
            </w:pPr>
            <w:r>
              <w:rPr>
                <w:sz w:val="24"/>
              </w:rPr>
              <w:t xml:space="preserve">взросыле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14.08.2025</w:t>
            </w:r>
          </w:p>
        </w:tc>
      </w:tr>
      <w:tr>
        <w:tc>
          <w:tcPr>
            <w:tcW w:w="2778" w:type="dxa"/>
          </w:tcPr>
          <w:p>
            <w:pPr>
              <w:pStyle w:val="0"/>
            </w:pPr>
            <w:r>
              <w:rPr>
                <w:sz w:val="24"/>
              </w:rPr>
              <w:t xml:space="preserve">Клинические </w:t>
            </w:r>
            <w:hyperlink w:history="0" r:id="rId1163" w:tooltip="&quot;Клинические рекомендации &quot;Острый гепатит A (ГА) у взрослых&quot; (одобрены Минздравом России) {КонсультантПлюс}">
              <w:r>
                <w:rPr>
                  <w:sz w:val="24"/>
                  <w:color w:val="0000ff"/>
                </w:rPr>
                <w:t xml:space="preserve">рекомендации</w:t>
              </w:r>
            </w:hyperlink>
            <w:r>
              <w:rPr>
                <w:sz w:val="24"/>
              </w:rPr>
              <w:t xml:space="preserve"> "Острый гепатит A (ГА) у взрослых</w:t>
            </w:r>
          </w:p>
        </w:tc>
        <w:tc>
          <w:tcPr>
            <w:tcW w:w="2835" w:type="dxa"/>
          </w:tcPr>
          <w:p>
            <w:pPr>
              <w:pStyle w:val="0"/>
            </w:pPr>
            <w:r>
              <w:rPr>
                <w:sz w:val="24"/>
              </w:rPr>
              <w:t xml:space="preserve">B15 - Острый гепатит A</w:t>
            </w:r>
          </w:p>
          <w:p>
            <w:pPr>
              <w:pStyle w:val="0"/>
            </w:pPr>
            <w:r>
              <w:rPr>
                <w:sz w:val="24"/>
              </w:rPr>
              <w:t xml:space="preserve">B15.0 - Гепатит A с печеночной комой</w:t>
            </w:r>
          </w:p>
          <w:p>
            <w:pPr>
              <w:pStyle w:val="0"/>
            </w:pPr>
            <w:r>
              <w:rPr>
                <w:sz w:val="24"/>
              </w:rPr>
              <w:t xml:space="preserve">B15.9 - Гепатит A без печеночной комы</w:t>
            </w:r>
          </w:p>
          <w:p>
            <w:pPr>
              <w:pStyle w:val="0"/>
            </w:pPr>
            <w:r>
              <w:rPr>
                <w:sz w:val="24"/>
              </w:rPr>
              <w:t xml:space="preserve">Гепатит A (острый) (вирусный) БДУ</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64" w:tooltip="&quot;Клинические рекомендации &quot;Острый гепатит B (ГB) у взрослых&quot; (одобрены Минздравом России) {КонсультантПлюс}">
              <w:r>
                <w:rPr>
                  <w:sz w:val="24"/>
                  <w:color w:val="0000ff"/>
                </w:rPr>
                <w:t xml:space="preserve">рекомендации</w:t>
              </w:r>
            </w:hyperlink>
            <w:r>
              <w:rPr>
                <w:sz w:val="24"/>
              </w:rPr>
              <w:t xml:space="preserve"> "Острый гепатит В (ГВ) у взрослых"</w:t>
            </w:r>
          </w:p>
        </w:tc>
        <w:tc>
          <w:tcPr>
            <w:tcW w:w="2835" w:type="dxa"/>
          </w:tcPr>
          <w:p>
            <w:pPr>
              <w:pStyle w:val="0"/>
            </w:pPr>
            <w:r>
              <w:rPr>
                <w:sz w:val="24"/>
              </w:rPr>
              <w:t xml:space="preserve">B16 Острый гепатит B</w:t>
            </w:r>
          </w:p>
          <w:p>
            <w:pPr>
              <w:pStyle w:val="0"/>
            </w:pPr>
            <w:r>
              <w:rPr>
                <w:sz w:val="24"/>
              </w:rPr>
              <w:t xml:space="preserve">B16.0 Острый гепатит B с дельта-агентом (коинфекция) и печеночной комой</w:t>
            </w:r>
          </w:p>
          <w:p>
            <w:pPr>
              <w:pStyle w:val="0"/>
            </w:pPr>
            <w:r>
              <w:rPr>
                <w:sz w:val="24"/>
              </w:rPr>
              <w:t xml:space="preserve">B16.1 Острый гепатит B с дельта-агентом (коинфекция) без печеночной комы</w:t>
            </w:r>
          </w:p>
          <w:p>
            <w:pPr>
              <w:pStyle w:val="0"/>
            </w:pPr>
            <w:r>
              <w:rPr>
                <w:sz w:val="24"/>
              </w:rPr>
              <w:t xml:space="preserve">B16.2 Острый гепатит B без дельта-агента с печеночной комой</w:t>
            </w:r>
          </w:p>
          <w:p>
            <w:pPr>
              <w:pStyle w:val="0"/>
            </w:pPr>
            <w:r>
              <w:rPr>
                <w:sz w:val="24"/>
              </w:rPr>
              <w:t xml:space="preserve">B16.9 Острый гепатит B без дельта-агента и без печеночной комы</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65" w:tooltip="&quot;Клинические рекомендации &quot;Острый гепатит B (ОГВ) у детей&quot; (одобрены Минздравом России) {КонсультантПлюс}">
              <w:r>
                <w:rPr>
                  <w:sz w:val="24"/>
                  <w:color w:val="0000ff"/>
                </w:rPr>
                <w:t xml:space="preserve">рекомендации</w:t>
              </w:r>
            </w:hyperlink>
            <w:r>
              <w:rPr>
                <w:sz w:val="24"/>
              </w:rPr>
              <w:t xml:space="preserve"> "Острый гепатит B (ОГВ) у детей"</w:t>
            </w:r>
          </w:p>
        </w:tc>
        <w:tc>
          <w:tcPr>
            <w:tcW w:w="2835" w:type="dxa"/>
          </w:tcPr>
          <w:p>
            <w:pPr>
              <w:pStyle w:val="0"/>
            </w:pPr>
            <w:r>
              <w:rPr>
                <w:sz w:val="24"/>
              </w:rPr>
              <w:t xml:space="preserve">B16 Острый гепатит B</w:t>
            </w:r>
          </w:p>
          <w:p>
            <w:pPr>
              <w:pStyle w:val="0"/>
            </w:pPr>
            <w:r>
              <w:rPr>
                <w:sz w:val="24"/>
              </w:rPr>
              <w:t xml:space="preserve">B16.2 Острый гепатит B без D-агента с печеночной комой;</w:t>
            </w:r>
          </w:p>
          <w:p>
            <w:pPr>
              <w:pStyle w:val="0"/>
            </w:pPr>
            <w:r>
              <w:rPr>
                <w:sz w:val="24"/>
              </w:rPr>
              <w:t xml:space="preserve">B16.9 Острый гепатит B без D-агента и без печеночной комы.</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166" w:tooltip="&quot;Клинические рекомендации &quot;Острый гепатит C (ОГC) у взрослых&quot; (одобрены Минздравом России) {КонсультантПлюс}">
              <w:r>
                <w:rPr>
                  <w:sz w:val="24"/>
                  <w:color w:val="0000ff"/>
                </w:rPr>
                <w:t xml:space="preserve">рекомендации</w:t>
              </w:r>
            </w:hyperlink>
            <w:r>
              <w:rPr>
                <w:sz w:val="24"/>
              </w:rPr>
              <w:t xml:space="preserve"> "Острый гепатит C (ОГC) у взрослых"</w:t>
            </w:r>
          </w:p>
        </w:tc>
        <w:tc>
          <w:tcPr>
            <w:tcW w:w="2835" w:type="dxa"/>
          </w:tcPr>
          <w:p>
            <w:pPr>
              <w:pStyle w:val="0"/>
            </w:pPr>
            <w:r>
              <w:rPr>
                <w:sz w:val="24"/>
              </w:rPr>
              <w:t xml:space="preserve">B17.1. Острый гепатит C</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167" w:tooltip="&quot;Клинические рекомендации &quot;Острый гепатит C (ОГC) у детей&quot; (одобрены Минздравом России) {КонсультантПлюс}">
              <w:r>
                <w:rPr>
                  <w:sz w:val="24"/>
                  <w:color w:val="0000ff"/>
                </w:rPr>
                <w:t xml:space="preserve">рекомендации</w:t>
              </w:r>
            </w:hyperlink>
            <w:r>
              <w:rPr>
                <w:sz w:val="24"/>
              </w:rPr>
              <w:t xml:space="preserve"> "Острый гепатит C (ОГC) у детей"</w:t>
            </w:r>
          </w:p>
        </w:tc>
        <w:tc>
          <w:tcPr>
            <w:tcW w:w="2835" w:type="dxa"/>
          </w:tcPr>
          <w:p>
            <w:pPr>
              <w:pStyle w:val="0"/>
            </w:pPr>
            <w:r>
              <w:rPr>
                <w:sz w:val="24"/>
              </w:rPr>
              <w:t xml:space="preserve">B17.1 - Острый вирусный гепатит C</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168" w:tooltip="&quot;Клинические рекомендации &quot;Хронический вирусный гепатит B&quot; (одобрены Минздравом России) {КонсультантПлюс}">
              <w:r>
                <w:rPr>
                  <w:sz w:val="24"/>
                  <w:color w:val="0000ff"/>
                </w:rPr>
                <w:t xml:space="preserve">рекомендации</w:t>
              </w:r>
            </w:hyperlink>
            <w:r>
              <w:rPr>
                <w:sz w:val="24"/>
              </w:rPr>
              <w:t xml:space="preserve"> "Хронический вирусный гепатит B"</w:t>
            </w:r>
          </w:p>
        </w:tc>
        <w:tc>
          <w:tcPr>
            <w:tcW w:w="2835" w:type="dxa"/>
          </w:tcPr>
          <w:p>
            <w:pPr>
              <w:pStyle w:val="0"/>
            </w:pPr>
            <w:r>
              <w:rPr>
                <w:sz w:val="24"/>
              </w:rPr>
              <w:t xml:space="preserve">B18.1 - Хронический вирусный гепатит B без дельта-агента</w:t>
            </w:r>
          </w:p>
          <w:p>
            <w:pPr>
              <w:pStyle w:val="0"/>
            </w:pPr>
            <w:r>
              <w:rPr>
                <w:sz w:val="24"/>
              </w:rPr>
              <w:t xml:space="preserve">Применявшийся ранее код Z22.5 для носителей вирусного гепатита был исключен из последнего пересмотра МКБ-10</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69" w:tooltip="&quot;Клинические рекомендации &quot;Хронический вирусный гепатит C&quot; (одобрены Минздравом России) {КонсультантПлюс}">
              <w:r>
                <w:rPr>
                  <w:sz w:val="24"/>
                  <w:color w:val="0000ff"/>
                </w:rPr>
                <w:t xml:space="preserve">рекомендации</w:t>
              </w:r>
            </w:hyperlink>
            <w:r>
              <w:rPr>
                <w:sz w:val="24"/>
              </w:rPr>
              <w:t xml:space="preserve"> "Хронический вирусный гепатит C"</w:t>
            </w:r>
          </w:p>
        </w:tc>
        <w:tc>
          <w:tcPr>
            <w:tcW w:w="2835" w:type="dxa"/>
          </w:tcPr>
          <w:p>
            <w:pPr>
              <w:pStyle w:val="0"/>
            </w:pPr>
            <w:r>
              <w:rPr>
                <w:sz w:val="24"/>
              </w:rPr>
              <w:t xml:space="preserve">B18.2 Хронический вирусный гепатит C.</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170" w:tooltip="&quot;Клинические рекомендации &quot;Хронический вирусный гепатит C (ХВГС) у детей&quot; (одобрены Минздравом России) {КонсультантПлюс}">
              <w:r>
                <w:rPr>
                  <w:sz w:val="24"/>
                  <w:color w:val="0000ff"/>
                </w:rPr>
                <w:t xml:space="preserve">рекомендации</w:t>
              </w:r>
            </w:hyperlink>
            <w:r>
              <w:rPr>
                <w:sz w:val="24"/>
              </w:rPr>
              <w:t xml:space="preserve"> "Хронический вирусный гепатит C (ХВГС) у детей"</w:t>
            </w:r>
          </w:p>
        </w:tc>
        <w:tc>
          <w:tcPr>
            <w:tcW w:w="2835" w:type="dxa"/>
          </w:tcPr>
          <w:p>
            <w:pPr>
              <w:pStyle w:val="0"/>
            </w:pPr>
            <w:r>
              <w:rPr>
                <w:sz w:val="24"/>
              </w:rPr>
              <w:t xml:space="preserve">B18.2 Хронический вирусный гепатит C</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1" w:tooltip="&quot;Клинические рекомендации &quot;Хронический вирусный гепатит D (ХВГD) у взрослых&quot; (одобрены Минздравом России) {КонсультантПлюс}">
              <w:r>
                <w:rPr>
                  <w:sz w:val="24"/>
                  <w:color w:val="0000ff"/>
                </w:rPr>
                <w:t xml:space="preserve">рекомендации</w:t>
              </w:r>
            </w:hyperlink>
            <w:r>
              <w:rPr>
                <w:sz w:val="24"/>
              </w:rPr>
              <w:t xml:space="preserve"> "Хронический вирусный гепатит D (ХВГD) у взрослых"</w:t>
            </w:r>
          </w:p>
        </w:tc>
        <w:tc>
          <w:tcPr>
            <w:tcW w:w="2835" w:type="dxa"/>
          </w:tcPr>
          <w:p>
            <w:pPr>
              <w:pStyle w:val="0"/>
            </w:pPr>
            <w:r>
              <w:rPr>
                <w:sz w:val="24"/>
              </w:rPr>
              <w:t xml:space="preserve">B18.0 Хронический вирусный гепатит B с дельта-агентом</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2" w:tooltip="&quot;Клинические рекомендации &quot;ВИЧ-инфекция у детей&quot; (одобрены Минздравом России) {КонсультантПлюс}">
              <w:r>
                <w:rPr>
                  <w:sz w:val="24"/>
                  <w:color w:val="0000ff"/>
                </w:rPr>
                <w:t xml:space="preserve">рекомендации</w:t>
              </w:r>
            </w:hyperlink>
            <w:r>
              <w:rPr>
                <w:sz w:val="24"/>
              </w:rPr>
              <w:t xml:space="preserve"> "ВИЧ-инфекция у детей"</w:t>
            </w:r>
          </w:p>
        </w:tc>
        <w:tc>
          <w:tcPr>
            <w:tcW w:w="2835" w:type="dxa"/>
          </w:tcPr>
          <w:p>
            <w:pPr>
              <w:pStyle w:val="0"/>
            </w:pPr>
            <w:r>
              <w:rPr>
                <w:sz w:val="24"/>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4"/>
              </w:rPr>
              <w:t xml:space="preserve">B20.0 Болезнь, вызванная ВИЧ, с проявлениями микобактериальной инфекции;</w:t>
            </w:r>
          </w:p>
          <w:p>
            <w:pPr>
              <w:pStyle w:val="0"/>
            </w:pPr>
            <w:r>
              <w:rPr>
                <w:sz w:val="24"/>
              </w:rPr>
              <w:t xml:space="preserve">B20.1 Болезнь, вызванная ВИЧ, с проявлениями других бактериальных инфекций;</w:t>
            </w:r>
          </w:p>
          <w:p>
            <w:pPr>
              <w:pStyle w:val="0"/>
            </w:pPr>
            <w:r>
              <w:rPr>
                <w:sz w:val="24"/>
              </w:rPr>
              <w:t xml:space="preserve">B20.2 Болезнь, вызванная ВИЧ, с проявлениями цитомегаловирусного заболевания;</w:t>
            </w:r>
          </w:p>
          <w:p>
            <w:pPr>
              <w:pStyle w:val="0"/>
            </w:pPr>
            <w:r>
              <w:rPr>
                <w:sz w:val="24"/>
              </w:rPr>
              <w:t xml:space="preserve">B20.3 Болезнь, вызванная ВИЧ, с проявлениями других вирусных инфекций;</w:t>
            </w:r>
          </w:p>
          <w:p>
            <w:pPr>
              <w:pStyle w:val="0"/>
            </w:pPr>
            <w:r>
              <w:rPr>
                <w:sz w:val="24"/>
              </w:rPr>
              <w:t xml:space="preserve">B20.4 Болезнь, вызванная ВИЧ, с проявлениями кандидоза;</w:t>
            </w:r>
          </w:p>
          <w:p>
            <w:pPr>
              <w:pStyle w:val="0"/>
            </w:pPr>
            <w:r>
              <w:rPr>
                <w:sz w:val="24"/>
              </w:rPr>
              <w:t xml:space="preserve">B20.5 Болезнь, вызванная ВИЧ, с проявлениями других микозов;</w:t>
            </w:r>
          </w:p>
          <w:p>
            <w:pPr>
              <w:pStyle w:val="0"/>
            </w:pPr>
            <w:r>
              <w:rPr>
                <w:sz w:val="24"/>
              </w:rPr>
              <w:t xml:space="preserve">B20.6 Болезнь, вызванная ВИЧ, с проявлениями пневмонии, вызванной Pneumocystis jirovecii;</w:t>
            </w:r>
          </w:p>
          <w:p>
            <w:pPr>
              <w:pStyle w:val="0"/>
            </w:pPr>
            <w:r>
              <w:rPr>
                <w:sz w:val="24"/>
              </w:rPr>
              <w:t xml:space="preserve">B20.7 Болезнь, вызванная ВИЧ, с проявлениями множественных инфекций;</w:t>
            </w:r>
          </w:p>
          <w:p>
            <w:pPr>
              <w:pStyle w:val="0"/>
            </w:pPr>
            <w:r>
              <w:rPr>
                <w:sz w:val="24"/>
              </w:rPr>
              <w:t xml:space="preserve">B20.8 Болезнь, вызванная ВИЧ, с проявлениями других инфекционных и паразитарных болезней;</w:t>
            </w:r>
          </w:p>
          <w:p>
            <w:pPr>
              <w:pStyle w:val="0"/>
            </w:pPr>
            <w:r>
              <w:rPr>
                <w:sz w:val="24"/>
              </w:rPr>
              <w:t xml:space="preserve">B20.9 Болезнь, вызванная ВИЧ, с проявлениями неуточненных инфекционных и паразитарных болезней;</w:t>
            </w:r>
          </w:p>
          <w:p>
            <w:pPr>
              <w:pStyle w:val="0"/>
            </w:pPr>
            <w:r>
              <w:rPr>
                <w:sz w:val="24"/>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4"/>
              </w:rPr>
              <w:t xml:space="preserve">B21.0 Болезнь, вызванная ВИЧ, с проявлениями саркомы Капоши;</w:t>
            </w:r>
          </w:p>
          <w:p>
            <w:pPr>
              <w:pStyle w:val="0"/>
            </w:pPr>
            <w:r>
              <w:rPr>
                <w:sz w:val="24"/>
              </w:rPr>
              <w:t xml:space="preserve">B21.1 Болезнь, вызванная ВИЧ, с проявлениями лимфомы Беркитта;</w:t>
            </w:r>
          </w:p>
          <w:p>
            <w:pPr>
              <w:pStyle w:val="0"/>
            </w:pPr>
            <w:r>
              <w:rPr>
                <w:sz w:val="24"/>
              </w:rPr>
              <w:t xml:space="preserve">B21.2 Болезнь, вызванная ВИЧ, с проявлениями других неходжкинских лимфом;</w:t>
            </w:r>
          </w:p>
          <w:p>
            <w:pPr>
              <w:pStyle w:val="0"/>
            </w:pPr>
            <w:r>
              <w:rPr>
                <w:sz w:val="24"/>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4"/>
              </w:rPr>
              <w:t xml:space="preserve">B21.7 Болезнь, вызванная ВИЧ, с проявлениями множественных злокачественных новообразований;</w:t>
            </w:r>
          </w:p>
          <w:p>
            <w:pPr>
              <w:pStyle w:val="0"/>
            </w:pPr>
            <w:r>
              <w:rPr>
                <w:sz w:val="24"/>
              </w:rPr>
              <w:t xml:space="preserve">B21.8 Болезнь, вызванная ВИЧ, с проявлениями других злокачественных новообразований;</w:t>
            </w:r>
          </w:p>
          <w:p>
            <w:pPr>
              <w:pStyle w:val="0"/>
            </w:pPr>
            <w:r>
              <w:rPr>
                <w:sz w:val="24"/>
              </w:rPr>
              <w:t xml:space="preserve">B21.9 Болезнь, вызванная ВИЧ, с проявлениями неуточненных злокачественных новообразований;</w:t>
            </w:r>
          </w:p>
          <w:p>
            <w:pPr>
              <w:pStyle w:val="0"/>
            </w:pPr>
            <w:r>
              <w:rPr>
                <w:sz w:val="24"/>
              </w:rPr>
              <w:t xml:space="preserve">B22 Болезнь, вызванная вирусом иммунодефицита человека [ВИЧ], проявляющаяся в виде других уточненных болезней:</w:t>
            </w:r>
          </w:p>
          <w:p>
            <w:pPr>
              <w:pStyle w:val="0"/>
            </w:pPr>
            <w:r>
              <w:rPr>
                <w:sz w:val="24"/>
              </w:rPr>
              <w:t xml:space="preserve">B22.0 Болезнь, вызванная ВИЧ, с проявлениями энцефалопатии;</w:t>
            </w:r>
          </w:p>
          <w:p>
            <w:pPr>
              <w:pStyle w:val="0"/>
            </w:pPr>
            <w:r>
              <w:rPr>
                <w:sz w:val="24"/>
              </w:rPr>
              <w:t xml:space="preserve">B22.1 Болезнь, вызванная ВИЧ, с проявлениями лимфатического интерстициального пневмонита;</w:t>
            </w:r>
          </w:p>
          <w:p>
            <w:pPr>
              <w:pStyle w:val="0"/>
            </w:pPr>
            <w:r>
              <w:rPr>
                <w:sz w:val="24"/>
              </w:rPr>
              <w:t xml:space="preserve">B22.2 Болезнь, вызванная ВИЧ, с проявлениями изнуряющего синдрома;</w:t>
            </w:r>
          </w:p>
          <w:p>
            <w:pPr>
              <w:pStyle w:val="0"/>
            </w:pPr>
            <w:r>
              <w:rPr>
                <w:sz w:val="24"/>
              </w:rPr>
              <w:t xml:space="preserve">B22.7 Болезнь, вызванная ВИЧ, с проявлениями множественных болезней, классифицированных в других рубриках;</w:t>
            </w:r>
          </w:p>
          <w:p>
            <w:pPr>
              <w:pStyle w:val="0"/>
            </w:pPr>
            <w:r>
              <w:rPr>
                <w:sz w:val="24"/>
              </w:rPr>
              <w:t xml:space="preserve">B23 Болезнь, вызванная вирусом иммунодефицита человека [ВИЧ], проявляющаяся в виде других состояний:</w:t>
            </w:r>
          </w:p>
          <w:p>
            <w:pPr>
              <w:pStyle w:val="0"/>
            </w:pPr>
            <w:r>
              <w:rPr>
                <w:sz w:val="24"/>
              </w:rPr>
              <w:t xml:space="preserve">B23.0 Острый ВИЧ-инфекционный синдром;</w:t>
            </w:r>
          </w:p>
          <w:p>
            <w:pPr>
              <w:pStyle w:val="0"/>
            </w:pPr>
            <w:r>
              <w:rPr>
                <w:sz w:val="24"/>
              </w:rPr>
              <w:t xml:space="preserve">B23.1 Болезнь, вызванная ВИЧ, с проявлениями персистентной генерализованной лимфаденопатии;</w:t>
            </w:r>
          </w:p>
          <w:p>
            <w:pPr>
              <w:pStyle w:val="0"/>
            </w:pPr>
            <w:r>
              <w:rPr>
                <w:sz w:val="24"/>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4"/>
              </w:rPr>
              <w:t xml:space="preserve">B23.8 Болезнь, вызванная ВИЧ, с проявлениями других уточненных состояний;</w:t>
            </w:r>
          </w:p>
          <w:p>
            <w:pPr>
              <w:pStyle w:val="0"/>
            </w:pPr>
            <w:r>
              <w:rPr>
                <w:sz w:val="24"/>
              </w:rPr>
              <w:t xml:space="preserve">B24 Болезнь, вызванная вирусом иммунодефицита человека [ВИЧ], неуточненная.</w:t>
            </w:r>
          </w:p>
          <w:p>
            <w:pPr>
              <w:pStyle w:val="0"/>
            </w:pPr>
            <w:r>
              <w:rPr>
                <w:sz w:val="24"/>
              </w:rPr>
              <w:t xml:space="preserve">R75 Лабораторное обнаружение вируса иммунодефицита человека [ВИЧ].</w:t>
            </w:r>
          </w:p>
          <w:p>
            <w:pPr>
              <w:pStyle w:val="0"/>
            </w:pPr>
            <w:r>
              <w:rPr>
                <w:sz w:val="24"/>
              </w:rPr>
              <w:t xml:space="preserve">Z20.6 Контакт с больным и возможность заражения вирусом иммунодефицита человека [ВИЧ].</w:t>
            </w:r>
          </w:p>
          <w:p>
            <w:pPr>
              <w:pStyle w:val="0"/>
            </w:pPr>
            <w:r>
              <w:rPr>
                <w:sz w:val="24"/>
              </w:rPr>
              <w:t xml:space="preserve">Z21 Бессимптомный инфекционный статус, вызванный вирусом иммунодефицита человека [ВИЧ].</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3" w:tooltip="&quot;Клинические рекомендации &quot;ВИЧ-инфекция у взрослых&quot; (одобрены Минздравом России) {КонсультантПлюс}">
              <w:r>
                <w:rPr>
                  <w:sz w:val="24"/>
                  <w:color w:val="0000ff"/>
                </w:rPr>
                <w:t xml:space="preserve">рекомендации</w:t>
              </w:r>
            </w:hyperlink>
            <w:r>
              <w:rPr>
                <w:sz w:val="24"/>
              </w:rPr>
              <w:t xml:space="preserve"> "ВИЧ-инфекция у взрослых"</w:t>
            </w:r>
          </w:p>
        </w:tc>
        <w:tc>
          <w:tcPr>
            <w:tcW w:w="2835" w:type="dxa"/>
          </w:tcPr>
          <w:p>
            <w:pPr>
              <w:pStyle w:val="0"/>
            </w:pPr>
            <w:r>
              <w:rPr>
                <w:sz w:val="24"/>
                <w:b w:val="on"/>
              </w:rPr>
              <w:t xml:space="preserve">Болезнь, вызванная вирусом иммунодефицита человека [ВИЧ], проявляющаяся в виде инфекционных и паразитарных болезней (B20):</w:t>
            </w:r>
          </w:p>
          <w:p>
            <w:pPr>
              <w:pStyle w:val="0"/>
            </w:pPr>
            <w:r>
              <w:rPr>
                <w:sz w:val="24"/>
              </w:rPr>
              <w:t xml:space="preserve">B20.0 - Болезнь, вызванная ВИЧ, с проявлениями микобактериальной инфекции;</w:t>
            </w:r>
          </w:p>
          <w:p>
            <w:pPr>
              <w:pStyle w:val="0"/>
            </w:pPr>
            <w:r>
              <w:rPr>
                <w:sz w:val="24"/>
              </w:rPr>
              <w:t xml:space="preserve">B20.1 - Болезнь, вызванная ВИЧ, с проявлениями других бактериальных инфекций;</w:t>
            </w:r>
          </w:p>
          <w:p>
            <w:pPr>
              <w:pStyle w:val="0"/>
            </w:pPr>
            <w:r>
              <w:rPr>
                <w:sz w:val="24"/>
              </w:rPr>
              <w:t xml:space="preserve">B20.2 - Болезнь, вызванная ВИЧ, с проявлениями цитомегаловирусного заболевания;</w:t>
            </w:r>
          </w:p>
          <w:p>
            <w:pPr>
              <w:pStyle w:val="0"/>
            </w:pPr>
            <w:r>
              <w:rPr>
                <w:sz w:val="24"/>
              </w:rPr>
              <w:t xml:space="preserve">B20.3 - Болезнь, вызванная ВИЧ, с проявлениями других вирусных инфекций;</w:t>
            </w:r>
          </w:p>
          <w:p>
            <w:pPr>
              <w:pStyle w:val="0"/>
            </w:pPr>
            <w:r>
              <w:rPr>
                <w:sz w:val="24"/>
              </w:rPr>
              <w:t xml:space="preserve">B20.4 - Болезнь, вызванная ВИЧ, с проявлениями кандидоза;</w:t>
            </w:r>
          </w:p>
          <w:p>
            <w:pPr>
              <w:pStyle w:val="0"/>
            </w:pPr>
            <w:r>
              <w:rPr>
                <w:sz w:val="24"/>
              </w:rPr>
              <w:t xml:space="preserve">B20.5 - Болезнь, вызванная ВИЧ, с проявлениями других микозов;</w:t>
            </w:r>
          </w:p>
          <w:p>
            <w:pPr>
              <w:pStyle w:val="0"/>
            </w:pPr>
            <w:r>
              <w:rPr>
                <w:sz w:val="24"/>
              </w:rPr>
              <w:t xml:space="preserve">B20.6 - Болезнь, вызванная ВИЧ, с проявлениями пневмонии, вызванной P. jirovecii;</w:t>
            </w:r>
          </w:p>
          <w:p>
            <w:pPr>
              <w:pStyle w:val="0"/>
            </w:pPr>
            <w:r>
              <w:rPr>
                <w:sz w:val="24"/>
              </w:rPr>
              <w:t xml:space="preserve">B20.7 - Болезнь, вызванная ВИЧ, с проявлениями множественных инфекций;</w:t>
            </w:r>
          </w:p>
          <w:p>
            <w:pPr>
              <w:pStyle w:val="0"/>
            </w:pPr>
            <w:r>
              <w:rPr>
                <w:sz w:val="24"/>
              </w:rPr>
              <w:t xml:space="preserve">B20.8 - Болезнь, вызванная ВИЧ, с проявлениями других инфекционных и паразитарных болезней;</w:t>
            </w:r>
          </w:p>
          <w:p>
            <w:pPr>
              <w:pStyle w:val="0"/>
            </w:pPr>
            <w:r>
              <w:rPr>
                <w:sz w:val="24"/>
              </w:rPr>
              <w:t xml:space="preserve">B20.9 - Болезнь, вызванная ВИЧ, с проявлениями неуточненных инфекционных и паразитарных болезней.</w:t>
            </w:r>
          </w:p>
          <w:p>
            <w:pPr>
              <w:pStyle w:val="0"/>
            </w:pPr>
            <w:r>
              <w:rPr>
                <w:sz w:val="24"/>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4"/>
              </w:rPr>
              <w:t xml:space="preserve">B21.0 - Болезнь, вызванная ВИЧ, с проявлениями саркомы Капоши;</w:t>
            </w:r>
          </w:p>
          <w:p>
            <w:pPr>
              <w:pStyle w:val="0"/>
            </w:pPr>
            <w:r>
              <w:rPr>
                <w:sz w:val="24"/>
              </w:rPr>
              <w:t xml:space="preserve">B21.1 - Болезнь, вызванная ВИЧ, с проявлениями лимфомы Беркитта;</w:t>
            </w:r>
          </w:p>
          <w:p>
            <w:pPr>
              <w:pStyle w:val="0"/>
            </w:pPr>
            <w:r>
              <w:rPr>
                <w:sz w:val="24"/>
              </w:rPr>
              <w:t xml:space="preserve">B21.2 - Болезнь, вызванная ВИЧ, с проявлениями других неходжкинских лимфом;</w:t>
            </w:r>
          </w:p>
          <w:p>
            <w:pPr>
              <w:pStyle w:val="0"/>
            </w:pPr>
            <w:r>
              <w:rPr>
                <w:sz w:val="24"/>
              </w:rPr>
              <w:t xml:space="preserve">B21.3 -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4"/>
              </w:rPr>
              <w:t xml:space="preserve">B21.7 - Болезнь, вызванная ВИЧ, с проявлениями множественных злокачественных новообразований;</w:t>
            </w:r>
          </w:p>
          <w:p>
            <w:pPr>
              <w:pStyle w:val="0"/>
            </w:pPr>
            <w:r>
              <w:rPr>
                <w:sz w:val="24"/>
              </w:rPr>
              <w:t xml:space="preserve">B21.8 - Болезнь, вызванная ВИЧ, с проявлениями других злокачественных новообразований;</w:t>
            </w:r>
          </w:p>
          <w:p>
            <w:pPr>
              <w:pStyle w:val="0"/>
            </w:pPr>
            <w:r>
              <w:rPr>
                <w:sz w:val="24"/>
              </w:rPr>
              <w:t xml:space="preserve">B21.9 - Болезнь, вызванная ВИЧ, с проявлениями неуточненных злокачественных новообразований.</w:t>
            </w:r>
          </w:p>
          <w:p>
            <w:pPr>
              <w:pStyle w:val="0"/>
            </w:pPr>
            <w:r>
              <w:rPr>
                <w:sz w:val="24"/>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4"/>
              </w:rPr>
              <w:t xml:space="preserve">B22.0 - Болезнь, вызванная ВИЧ, с проявлениями энцефалопатии;</w:t>
            </w:r>
          </w:p>
          <w:p>
            <w:pPr>
              <w:pStyle w:val="0"/>
            </w:pPr>
            <w:r>
              <w:rPr>
                <w:sz w:val="24"/>
              </w:rPr>
              <w:t xml:space="preserve">B22.1 - Болезнь, вызванная ВИЧ, с проявлениями лимфатического интерстициального пневмонита;</w:t>
            </w:r>
          </w:p>
          <w:p>
            <w:pPr>
              <w:pStyle w:val="0"/>
            </w:pPr>
            <w:r>
              <w:rPr>
                <w:sz w:val="24"/>
              </w:rPr>
              <w:t xml:space="preserve">B22.2 - Болезнь, вызванная ВИЧ, с проявлениями изнуряющего синдрома;</w:t>
            </w:r>
          </w:p>
          <w:p>
            <w:pPr>
              <w:pStyle w:val="0"/>
            </w:pPr>
            <w:r>
              <w:rPr>
                <w:sz w:val="24"/>
              </w:rPr>
              <w:t xml:space="preserve">B22.7 - Болезнь, вызванная ВИЧ, с проявлениями множественных болезней, классифицированных в других рубриках.</w:t>
            </w:r>
          </w:p>
          <w:p>
            <w:pPr>
              <w:pStyle w:val="0"/>
            </w:pPr>
            <w:r>
              <w:rPr>
                <w:sz w:val="24"/>
                <w:b w:val="on"/>
              </w:rPr>
              <w:t xml:space="preserve">Болезнь, вызванная вирусом иммунодефицита человека [ВИЧ], проявляющаяся в виде других состояний (B23):</w:t>
            </w:r>
          </w:p>
          <w:p>
            <w:pPr>
              <w:pStyle w:val="0"/>
            </w:pPr>
            <w:r>
              <w:rPr>
                <w:sz w:val="24"/>
              </w:rPr>
              <w:t xml:space="preserve">B23.0 - Острый ВИЧ-инфекционный синдром;</w:t>
            </w:r>
          </w:p>
          <w:p>
            <w:pPr>
              <w:pStyle w:val="0"/>
            </w:pPr>
            <w:r>
              <w:rPr>
                <w:sz w:val="24"/>
              </w:rPr>
              <w:t xml:space="preserve">B23.1 - Болезнь, вызванная ВИЧ, с проявлениями (персистентной) генерализованной лимфаденопатии;</w:t>
            </w:r>
          </w:p>
          <w:p>
            <w:pPr>
              <w:pStyle w:val="0"/>
            </w:pPr>
            <w:r>
              <w:rPr>
                <w:sz w:val="24"/>
              </w:rPr>
              <w:t xml:space="preserve">B23.2 -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4"/>
              </w:rPr>
              <w:t xml:space="preserve">B23.8 - Болезнь, вызванная ВИЧ, с проявлениями других уточненных состояний.</w:t>
            </w:r>
          </w:p>
          <w:p>
            <w:pPr>
              <w:pStyle w:val="0"/>
            </w:pPr>
            <w:r>
              <w:rPr>
                <w:sz w:val="24"/>
              </w:rPr>
              <w:t xml:space="preserve">B24 - Болезнь, вызванная вирусом иммунодефицита человека [ВИЧ], неуточненная.</w:t>
            </w:r>
          </w:p>
          <w:p>
            <w:pPr>
              <w:pStyle w:val="0"/>
            </w:pPr>
            <w:r>
              <w:rPr>
                <w:sz w:val="24"/>
              </w:rPr>
              <w:t xml:space="preserve">F02.4 - Деменция при болезни, вызванной вирусом иммунодефицита человека [ВИЧ] (B22.0);</w:t>
            </w:r>
          </w:p>
          <w:p>
            <w:pPr>
              <w:pStyle w:val="0"/>
            </w:pPr>
            <w:r>
              <w:rPr>
                <w:sz w:val="24"/>
              </w:rPr>
              <w:t xml:space="preserve">R75 - Лабораторное обнаружение вируса иммунодефицита человека [ВИЧ];</w:t>
            </w:r>
          </w:p>
          <w:p>
            <w:pPr>
              <w:pStyle w:val="0"/>
            </w:pPr>
            <w:r>
              <w:rPr>
                <w:sz w:val="24"/>
              </w:rPr>
              <w:t xml:space="preserve">Z11.4 - Специальное скрининговое обследование с целью выявления инфицирования вирусом иммунодефицита человека [ВИЧ];</w:t>
            </w:r>
          </w:p>
          <w:p>
            <w:pPr>
              <w:pStyle w:val="0"/>
            </w:pPr>
            <w:r>
              <w:rPr>
                <w:sz w:val="24"/>
              </w:rPr>
              <w:t xml:space="preserve">Z20.6 - Контакт с больным и возможность заражения вирусом иммунодефицита человека [ВИЧ];</w:t>
            </w:r>
          </w:p>
          <w:p>
            <w:pPr>
              <w:pStyle w:val="0"/>
            </w:pPr>
            <w:r>
              <w:rPr>
                <w:sz w:val="24"/>
              </w:rPr>
              <w:t xml:space="preserve">Z21 - Бессимптомный инфекционный статус, вызванный вирусом иммунодефицита человека [ВИЧ];</w:t>
            </w:r>
          </w:p>
          <w:p>
            <w:pPr>
              <w:pStyle w:val="0"/>
            </w:pPr>
            <w:r>
              <w:rPr>
                <w:sz w:val="24"/>
              </w:rPr>
              <w:t xml:space="preserve">Z71.7 - Консультирование по вопросам, связанным с вирусом иммунодефицита человека [ВИЧ];</w:t>
            </w:r>
          </w:p>
          <w:p>
            <w:pPr>
              <w:pStyle w:val="0"/>
            </w:pPr>
            <w:r>
              <w:rPr>
                <w:sz w:val="24"/>
              </w:rPr>
              <w:t xml:space="preserve">Z83.0 - В семейном анамнезе болезнь, вызванная вирусом иммунодефицита человека [ВИЧ].</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4" w:tooltip="&quot;Клинические рекомендации &quot;Описторхоз у взрослых и детей&quot; (одобрены Минздравом России) {КонсультантПлюс}">
              <w:r>
                <w:rPr>
                  <w:sz w:val="24"/>
                  <w:color w:val="0000ff"/>
                </w:rPr>
                <w:t xml:space="preserve">рекомендации</w:t>
              </w:r>
            </w:hyperlink>
            <w:r>
              <w:rPr>
                <w:sz w:val="24"/>
              </w:rPr>
              <w:t xml:space="preserve"> "Описторхоз у взрослых и детей"</w:t>
            </w:r>
          </w:p>
        </w:tc>
        <w:tc>
          <w:tcPr>
            <w:tcW w:w="2835" w:type="dxa"/>
          </w:tcPr>
          <w:p>
            <w:pPr>
              <w:pStyle w:val="0"/>
            </w:pPr>
            <w:r>
              <w:rPr>
                <w:sz w:val="24"/>
              </w:rPr>
              <w:t xml:space="preserve">B66.0 - Описторхоз</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5" w:tooltip="&quot;Клинические рекомендации &quot;Аскаридоз у детей&quot; (одобрены Минздравом России) {КонсультантПлюс}">
              <w:r>
                <w:rPr>
                  <w:sz w:val="24"/>
                  <w:color w:val="0000ff"/>
                </w:rPr>
                <w:t xml:space="preserve">рекомендации</w:t>
              </w:r>
            </w:hyperlink>
            <w:r>
              <w:rPr>
                <w:sz w:val="24"/>
              </w:rPr>
              <w:t xml:space="preserve">"Аскаридоз у детей"</w:t>
            </w:r>
          </w:p>
        </w:tc>
        <w:tc>
          <w:tcPr>
            <w:tcW w:w="2835" w:type="dxa"/>
          </w:tcPr>
          <w:p>
            <w:pPr>
              <w:pStyle w:val="0"/>
            </w:pPr>
            <w:r>
              <w:rPr>
                <w:sz w:val="24"/>
              </w:rPr>
              <w:t xml:space="preserve">В77 Аскаридоз: геогельминтоз, возбудителем, которого является Ascaris lumbricoides</w:t>
            </w:r>
          </w:p>
          <w:p>
            <w:pPr>
              <w:pStyle w:val="0"/>
            </w:pPr>
            <w:r>
              <w:rPr>
                <w:sz w:val="24"/>
              </w:rPr>
              <w:t xml:space="preserve">B77.0 Аскаридоз с кишечными осложнениями;</w:t>
            </w:r>
          </w:p>
          <w:p>
            <w:pPr>
              <w:pStyle w:val="0"/>
            </w:pPr>
            <w:r>
              <w:rPr>
                <w:sz w:val="24"/>
              </w:rPr>
              <w:t xml:space="preserve">B77.8 Аскаридоз с другими осложнениями;</w:t>
            </w:r>
          </w:p>
          <w:p>
            <w:pPr>
              <w:pStyle w:val="0"/>
            </w:pPr>
            <w:r>
              <w:rPr>
                <w:sz w:val="24"/>
              </w:rPr>
              <w:t xml:space="preserve">B77.9 Аскаридоз неуточненный.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gridSpan w:val="4"/>
            <w:tcW w:w="10602" w:type="dxa"/>
          </w:tcPr>
          <w:p>
            <w:pPr>
              <w:pStyle w:val="0"/>
              <w:outlineLvl w:val="2"/>
              <w:jc w:val="center"/>
            </w:pPr>
            <w:r>
              <w:rPr>
                <w:sz w:val="24"/>
                <w:b w:val="on"/>
              </w:rPr>
              <w:t xml:space="preserve">Новообразования (C00 - D48)</w:t>
            </w:r>
          </w:p>
        </w:tc>
      </w:tr>
      <w:tr>
        <w:tc>
          <w:tcPr>
            <w:tcW w:w="2778" w:type="dxa"/>
          </w:tcPr>
          <w:p>
            <w:pPr>
              <w:pStyle w:val="0"/>
            </w:pPr>
            <w:r>
              <w:rPr>
                <w:sz w:val="24"/>
              </w:rPr>
              <w:t xml:space="preserve">Клинические </w:t>
            </w:r>
            <w:hyperlink w:history="0" r:id="rId1176" w:tooltip="&quot;Клинические рекомендации &quot;Злокачественные новообразования губы&quot; (одобрены Минздравом России) {КонсультантПлюс}">
              <w:r>
                <w:rPr>
                  <w:sz w:val="24"/>
                  <w:color w:val="0000ff"/>
                </w:rPr>
                <w:t xml:space="preserve">рекомендации</w:t>
              </w:r>
            </w:hyperlink>
            <w:r>
              <w:rPr>
                <w:sz w:val="24"/>
              </w:rPr>
              <w:t xml:space="preserve"> "Злокачественные новообразования губы"</w:t>
            </w:r>
          </w:p>
        </w:tc>
        <w:tc>
          <w:tcPr>
            <w:tcW w:w="2835" w:type="dxa"/>
          </w:tcPr>
          <w:p>
            <w:pPr>
              <w:pStyle w:val="0"/>
            </w:pPr>
            <w:r>
              <w:rPr>
                <w:sz w:val="24"/>
              </w:rPr>
              <w:t xml:space="preserve">Злокачественное новообразование губы (С00):</w:t>
            </w:r>
          </w:p>
          <w:p>
            <w:pPr>
              <w:pStyle w:val="0"/>
            </w:pPr>
            <w:r>
              <w:rPr>
                <w:sz w:val="24"/>
              </w:rPr>
              <w:t xml:space="preserve">C00.0 Злокачественное новообразование наружной поверхности верхней губы</w:t>
            </w:r>
          </w:p>
          <w:p>
            <w:pPr>
              <w:pStyle w:val="0"/>
            </w:pPr>
            <w:r>
              <w:rPr>
                <w:sz w:val="24"/>
              </w:rPr>
              <w:t xml:space="preserve">C00.1 Злокачественное новообразование наружной поверхности нижней губы</w:t>
            </w:r>
          </w:p>
          <w:p>
            <w:pPr>
              <w:pStyle w:val="0"/>
            </w:pPr>
            <w:r>
              <w:rPr>
                <w:sz w:val="24"/>
              </w:rPr>
              <w:t xml:space="preserve">C00.2 Злокачественное новообразование наружной поверхности губы неуточненной</w:t>
            </w:r>
          </w:p>
          <w:p>
            <w:pPr>
              <w:pStyle w:val="0"/>
            </w:pPr>
            <w:r>
              <w:rPr>
                <w:sz w:val="24"/>
              </w:rPr>
              <w:t xml:space="preserve">C00.3 Злокачественное новообразование внутренней поверхности верхней губы</w:t>
            </w:r>
          </w:p>
          <w:p>
            <w:pPr>
              <w:pStyle w:val="0"/>
            </w:pPr>
            <w:r>
              <w:rPr>
                <w:sz w:val="24"/>
              </w:rPr>
              <w:t xml:space="preserve">C00.4 Злокачественное новообразование внутренней поверхности нижней губы</w:t>
            </w:r>
          </w:p>
          <w:p>
            <w:pPr>
              <w:pStyle w:val="0"/>
            </w:pPr>
            <w:r>
              <w:rPr>
                <w:sz w:val="24"/>
              </w:rPr>
              <w:t xml:space="preserve">C00.5 Злокачественное новообразование внутренней поверхности губы неуточненной</w:t>
            </w:r>
          </w:p>
          <w:p>
            <w:pPr>
              <w:pStyle w:val="0"/>
            </w:pPr>
            <w:r>
              <w:rPr>
                <w:sz w:val="24"/>
              </w:rPr>
              <w:t xml:space="preserve">C00.6 Злокачественное новообразование спайки губы</w:t>
            </w:r>
          </w:p>
          <w:p>
            <w:pPr>
              <w:pStyle w:val="0"/>
            </w:pPr>
            <w:r>
              <w:rPr>
                <w:sz w:val="24"/>
              </w:rPr>
              <w:t xml:space="preserve">C00.8 Поражение, выходящее за пределы одной или более вышеуказанных локализаций губы</w:t>
            </w:r>
          </w:p>
          <w:p>
            <w:pPr>
              <w:pStyle w:val="0"/>
            </w:pPr>
            <w:r>
              <w:rPr>
                <w:sz w:val="24"/>
              </w:rPr>
              <w:t xml:space="preserve">C00.9 Злокачественное новообразование губы неуточненной части</w:t>
            </w:r>
          </w:p>
          <w:p>
            <w:pPr>
              <w:pStyle w:val="0"/>
            </w:pPr>
            <w:r>
              <w:rPr>
                <w:sz w:val="24"/>
              </w:rPr>
              <w:t xml:space="preserve">Кодирование по МКБ-0, 4-е издание, 2010 г.: опухоли губы</w:t>
            </w:r>
          </w:p>
          <w:p>
            <w:pPr>
              <w:pStyle w:val="0"/>
            </w:pPr>
            <w:r>
              <w:rPr>
                <w:sz w:val="24"/>
              </w:rPr>
              <w:t xml:space="preserve">Злокачественные эпителиальные опухоли</w:t>
            </w:r>
          </w:p>
          <w:p>
            <w:pPr>
              <w:pStyle w:val="0"/>
            </w:pPr>
            <w:r>
              <w:rPr>
                <w:sz w:val="24"/>
              </w:rPr>
              <w:t xml:space="preserve">8070/3 Плоскоклеточныи рак, без дополнительного уточнения</w:t>
            </w:r>
          </w:p>
          <w:p>
            <w:pPr>
              <w:pStyle w:val="0"/>
            </w:pPr>
            <w:r>
              <w:rPr>
                <w:sz w:val="24"/>
              </w:rPr>
              <w:t xml:space="preserve">8051/3 Бородавчатыи рак, без дополнительного уточнения</w:t>
            </w:r>
          </w:p>
          <w:p>
            <w:pPr>
              <w:pStyle w:val="0"/>
            </w:pPr>
            <w:r>
              <w:rPr>
                <w:sz w:val="24"/>
              </w:rPr>
              <w:t xml:space="preserve">8083/3 Базалоидныи плоскоклеточныи рак</w:t>
            </w:r>
          </w:p>
          <w:p>
            <w:pPr>
              <w:pStyle w:val="0"/>
            </w:pPr>
            <w:r>
              <w:rPr>
                <w:sz w:val="24"/>
              </w:rPr>
              <w:t xml:space="preserve">8052/3 Папиллярныи плоскоклеточныи рак</w:t>
            </w:r>
          </w:p>
          <w:p>
            <w:pPr>
              <w:pStyle w:val="0"/>
            </w:pPr>
            <w:r>
              <w:rPr>
                <w:sz w:val="24"/>
              </w:rPr>
              <w:t xml:space="preserve">8074/3 Плоскоклеточныи рак, веретеноклеточныи</w:t>
            </w:r>
          </w:p>
          <w:p>
            <w:pPr>
              <w:pStyle w:val="0"/>
            </w:pPr>
            <w:r>
              <w:rPr>
                <w:sz w:val="24"/>
              </w:rPr>
              <w:t xml:space="preserve">8075/3 Плоскоклеточныи рак, аденоидныи</w:t>
            </w:r>
          </w:p>
          <w:p>
            <w:pPr>
              <w:pStyle w:val="0"/>
            </w:pPr>
            <w:r>
              <w:rPr>
                <w:sz w:val="24"/>
              </w:rPr>
              <w:t xml:space="preserve">8560/3 Железисто-плоскоклеточныи рак</w:t>
            </w:r>
          </w:p>
          <w:p>
            <w:pPr>
              <w:pStyle w:val="0"/>
            </w:pPr>
            <w:r>
              <w:rPr>
                <w:sz w:val="24"/>
              </w:rPr>
              <w:t xml:space="preserve">8082/3 Лимфоэпителиальныи рак</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7" w:tooltip="&quot;Клинические рекомендации &quot;Рак ротоглотки&quot; (одобрены Минздравом России) {КонсультантПлюс}">
              <w:r>
                <w:rPr>
                  <w:sz w:val="24"/>
                  <w:color w:val="0000ff"/>
                </w:rPr>
                <w:t xml:space="preserve">рекомендации</w:t>
              </w:r>
            </w:hyperlink>
            <w:r>
              <w:rPr>
                <w:sz w:val="24"/>
              </w:rPr>
              <w:t xml:space="preserve"> "Рак ротоглотки"</w:t>
            </w:r>
          </w:p>
        </w:tc>
        <w:tc>
          <w:tcPr>
            <w:tcW w:w="2835" w:type="dxa"/>
          </w:tcPr>
          <w:p>
            <w:pPr>
              <w:pStyle w:val="0"/>
            </w:pPr>
            <w:r>
              <w:rPr>
                <w:sz w:val="24"/>
              </w:rPr>
              <w:t xml:space="preserve">C01 - Злокачественное новообразование основания языка</w:t>
            </w:r>
          </w:p>
          <w:p>
            <w:pPr>
              <w:pStyle w:val="0"/>
            </w:pPr>
            <w:r>
              <w:rPr>
                <w:sz w:val="24"/>
              </w:rPr>
              <w:t xml:space="preserve">C02.4 - Злокачественное новообразование язычной миндалины</w:t>
            </w:r>
          </w:p>
          <w:p>
            <w:pPr>
              <w:pStyle w:val="0"/>
            </w:pPr>
            <w:r>
              <w:rPr>
                <w:sz w:val="24"/>
              </w:rPr>
              <w:t xml:space="preserve">C05.1 - Злокачественное новообразование мягкого неба</w:t>
            </w:r>
          </w:p>
          <w:p>
            <w:pPr>
              <w:pStyle w:val="0"/>
            </w:pPr>
            <w:r>
              <w:rPr>
                <w:sz w:val="24"/>
              </w:rPr>
              <w:t xml:space="preserve">C05.2 - Злокачественное новообразование язычка</w:t>
            </w:r>
          </w:p>
          <w:p>
            <w:pPr>
              <w:pStyle w:val="0"/>
            </w:pPr>
            <w:r>
              <w:rPr>
                <w:sz w:val="24"/>
              </w:rPr>
              <w:t xml:space="preserve">Злокачественное новообразование миндалины (C09):</w:t>
            </w:r>
          </w:p>
          <w:p>
            <w:pPr>
              <w:pStyle w:val="0"/>
            </w:pPr>
            <w:r>
              <w:rPr>
                <w:sz w:val="24"/>
              </w:rPr>
              <w:t xml:space="preserve">C09.0 Злокачественное новообразование миндаликовой ямочки</w:t>
            </w:r>
          </w:p>
          <w:p>
            <w:pPr>
              <w:pStyle w:val="0"/>
            </w:pPr>
            <w:r>
              <w:rPr>
                <w:sz w:val="24"/>
              </w:rPr>
              <w:t xml:space="preserve">C09.1 Злокачественное новообразование дужки небной миндалины (передней или задней)</w:t>
            </w:r>
          </w:p>
          <w:p>
            <w:pPr>
              <w:pStyle w:val="0"/>
            </w:pPr>
            <w:r>
              <w:rPr>
                <w:sz w:val="24"/>
              </w:rPr>
              <w:t xml:space="preserve">C09.8 Поражение миндалины, выходящее за пределы одной и более вышеуказанных локализаций</w:t>
            </w:r>
          </w:p>
          <w:p>
            <w:pPr>
              <w:pStyle w:val="0"/>
            </w:pPr>
            <w:r>
              <w:rPr>
                <w:sz w:val="24"/>
              </w:rPr>
              <w:t xml:space="preserve">C09.9 Злокачественное новообразование миндалины неуточненное</w:t>
            </w:r>
          </w:p>
          <w:p>
            <w:pPr>
              <w:pStyle w:val="0"/>
            </w:pPr>
            <w:r>
              <w:rPr>
                <w:sz w:val="24"/>
              </w:rPr>
              <w:t xml:space="preserve">Злокачественное новообразование ротоглотки (C10):</w:t>
            </w:r>
          </w:p>
          <w:p>
            <w:pPr>
              <w:pStyle w:val="0"/>
            </w:pPr>
            <w:r>
              <w:rPr>
                <w:sz w:val="24"/>
              </w:rPr>
              <w:t xml:space="preserve">C10.0 Злокачественное новообразование ямки надгортанника</w:t>
            </w:r>
          </w:p>
          <w:p>
            <w:pPr>
              <w:pStyle w:val="0"/>
            </w:pPr>
            <w:r>
              <w:rPr>
                <w:sz w:val="24"/>
              </w:rPr>
              <w:t xml:space="preserve">C10.1 Злокачественное новообразование передней поверхности надгортанника</w:t>
            </w:r>
          </w:p>
          <w:p>
            <w:pPr>
              <w:pStyle w:val="0"/>
            </w:pPr>
            <w:r>
              <w:rPr>
                <w:sz w:val="24"/>
              </w:rPr>
              <w:t xml:space="preserve">C10.2 Злокачественное новообразование боковой стенки ротоглотки</w:t>
            </w:r>
          </w:p>
          <w:p>
            <w:pPr>
              <w:pStyle w:val="0"/>
            </w:pPr>
            <w:r>
              <w:rPr>
                <w:sz w:val="24"/>
              </w:rPr>
              <w:t xml:space="preserve">C10.3 Злокачественное новообразование задней стенки ротоглотки</w:t>
            </w:r>
          </w:p>
          <w:p>
            <w:pPr>
              <w:pStyle w:val="0"/>
            </w:pPr>
            <w:r>
              <w:rPr>
                <w:sz w:val="24"/>
              </w:rPr>
              <w:t xml:space="preserve">C10.4 Злокачественное новообразование жаберных щелей</w:t>
            </w:r>
          </w:p>
          <w:p>
            <w:pPr>
              <w:pStyle w:val="0"/>
            </w:pPr>
            <w:r>
              <w:rPr>
                <w:sz w:val="24"/>
              </w:rPr>
              <w:t xml:space="preserve">C10.8 Поражение ротоглотки, выходящее за пределы одной и более вышеуказанных локализаций</w:t>
            </w:r>
          </w:p>
          <w:p>
            <w:pPr>
              <w:pStyle w:val="0"/>
            </w:pPr>
            <w:r>
              <w:rPr>
                <w:sz w:val="24"/>
              </w:rPr>
              <w:t xml:space="preserve">C10.9 Злокачественное новообразование ротоглотки неуточненное</w:t>
            </w:r>
          </w:p>
          <w:p>
            <w:pPr>
              <w:pStyle w:val="0"/>
            </w:pPr>
            <w:r>
              <w:rPr>
                <w:sz w:val="24"/>
              </w:rPr>
              <w:t xml:space="preserve">Новообразование неопределенного или неизвестного характера полости рта и органов пищеварения (D37)</w:t>
            </w:r>
          </w:p>
          <w:p>
            <w:pPr>
              <w:pStyle w:val="0"/>
            </w:pPr>
            <w:r>
              <w:rPr>
                <w:sz w:val="24"/>
              </w:rPr>
              <w:t xml:space="preserve">D37.0 Губы, полости рта и глотки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78" w:tooltip="&quot;Клинические рекомендации &quot;Злокачественные новообразования полости рта&quot; (одобрены Минздравом России) {КонсультантПлюс}">
              <w:r>
                <w:rPr>
                  <w:sz w:val="24"/>
                  <w:color w:val="0000ff"/>
                </w:rPr>
                <w:t xml:space="preserve">рекомендации</w:t>
              </w:r>
            </w:hyperlink>
            <w:r>
              <w:rPr>
                <w:sz w:val="24"/>
              </w:rPr>
              <w:t xml:space="preserve"> "Злокачественные новообразования полости рта"</w:t>
            </w:r>
          </w:p>
        </w:tc>
        <w:tc>
          <w:tcPr>
            <w:tcW w:w="2835" w:type="dxa"/>
          </w:tcPr>
          <w:p>
            <w:pPr>
              <w:pStyle w:val="0"/>
            </w:pPr>
            <w:r>
              <w:rPr>
                <w:sz w:val="24"/>
              </w:rPr>
              <w:t xml:space="preserve">C02 Злокачественное новообразование других и неуточненных частей языка</w:t>
            </w:r>
          </w:p>
          <w:p>
            <w:pPr>
              <w:pStyle w:val="0"/>
            </w:pPr>
            <w:r>
              <w:rPr>
                <w:sz w:val="24"/>
              </w:rPr>
              <w:t xml:space="preserve">C02.0 спинки языка (передних 2/3 спинки языка)</w:t>
            </w:r>
          </w:p>
          <w:p>
            <w:pPr>
              <w:pStyle w:val="0"/>
            </w:pPr>
            <w:r>
              <w:rPr>
                <w:sz w:val="24"/>
              </w:rPr>
              <w:t xml:space="preserve">C02.1 боковой поверхности языка; кончика языка</w:t>
            </w:r>
          </w:p>
          <w:p>
            <w:pPr>
              <w:pStyle w:val="0"/>
            </w:pPr>
            <w:r>
              <w:rPr>
                <w:sz w:val="24"/>
              </w:rPr>
              <w:t xml:space="preserve">C02.2 нижней поверхности языка (передних 2/3 языка нижней поверхности)</w:t>
            </w:r>
          </w:p>
          <w:p>
            <w:pPr>
              <w:pStyle w:val="0"/>
            </w:pPr>
            <w:r>
              <w:rPr>
                <w:sz w:val="24"/>
              </w:rPr>
              <w:t xml:space="preserve">C02.3 передних 2/3 языка неуточненной части</w:t>
            </w:r>
          </w:p>
          <w:p>
            <w:pPr>
              <w:pStyle w:val="0"/>
            </w:pPr>
            <w:r>
              <w:rPr>
                <w:sz w:val="24"/>
              </w:rPr>
              <w:t xml:space="preserve">C02.8 поражение языка, выходящее за пределы одной и более вышеуказанных локализаций</w:t>
            </w:r>
          </w:p>
          <w:p>
            <w:pPr>
              <w:pStyle w:val="0"/>
            </w:pPr>
            <w:r>
              <w:rPr>
                <w:sz w:val="24"/>
              </w:rPr>
              <w:t xml:space="preserve">C02.9 языка неуточненной части</w:t>
            </w:r>
          </w:p>
          <w:p>
            <w:pPr>
              <w:pStyle w:val="0"/>
            </w:pPr>
            <w:r>
              <w:rPr>
                <w:sz w:val="24"/>
              </w:rPr>
              <w:t xml:space="preserve">C03 Злокачественное новообразование десны</w:t>
            </w:r>
          </w:p>
          <w:p>
            <w:pPr>
              <w:pStyle w:val="0"/>
            </w:pPr>
            <w:r>
              <w:rPr>
                <w:sz w:val="24"/>
              </w:rPr>
              <w:t xml:space="preserve">C03.0 десны верхней челюсти</w:t>
            </w:r>
          </w:p>
          <w:p>
            <w:pPr>
              <w:pStyle w:val="0"/>
            </w:pPr>
            <w:r>
              <w:rPr>
                <w:sz w:val="24"/>
              </w:rPr>
              <w:t xml:space="preserve">C03.1 десны нижней челюсти</w:t>
            </w:r>
          </w:p>
          <w:p>
            <w:pPr>
              <w:pStyle w:val="0"/>
            </w:pPr>
            <w:r>
              <w:rPr>
                <w:sz w:val="24"/>
              </w:rPr>
              <w:t xml:space="preserve">C03.9 десны неуточненной</w:t>
            </w:r>
          </w:p>
          <w:p>
            <w:pPr>
              <w:pStyle w:val="0"/>
            </w:pPr>
            <w:r>
              <w:rPr>
                <w:sz w:val="24"/>
              </w:rPr>
              <w:t xml:space="preserve">C04 Злокачественное новообразование дна полости рта</w:t>
            </w:r>
          </w:p>
          <w:p>
            <w:pPr>
              <w:pStyle w:val="0"/>
            </w:pPr>
            <w:r>
              <w:rPr>
                <w:sz w:val="24"/>
              </w:rPr>
              <w:t xml:space="preserve">C04.0 передней части дна полости рта (передней части до контактного пункта клык-премоляр)</w:t>
            </w:r>
          </w:p>
          <w:p>
            <w:pPr>
              <w:pStyle w:val="0"/>
            </w:pPr>
            <w:r>
              <w:rPr>
                <w:sz w:val="24"/>
              </w:rPr>
              <w:t xml:space="preserve">C04.1 боковой части дна полости рта</w:t>
            </w:r>
          </w:p>
          <w:p>
            <w:pPr>
              <w:pStyle w:val="0"/>
            </w:pPr>
            <w:r>
              <w:rPr>
                <w:sz w:val="24"/>
              </w:rPr>
              <w:t xml:space="preserve">C04.8 поражение дна полости рта, выходящее за пределы одной и более вышеуказанных локализаций</w:t>
            </w:r>
          </w:p>
          <w:p>
            <w:pPr>
              <w:pStyle w:val="0"/>
            </w:pPr>
            <w:r>
              <w:rPr>
                <w:sz w:val="24"/>
              </w:rPr>
              <w:t xml:space="preserve">C04.9 дна полости рта неуточненное</w:t>
            </w:r>
          </w:p>
          <w:p>
            <w:pPr>
              <w:pStyle w:val="0"/>
            </w:pPr>
            <w:r>
              <w:rPr>
                <w:sz w:val="24"/>
              </w:rPr>
              <w:t xml:space="preserve">C05 Злокачественное новообразование неба</w:t>
            </w:r>
          </w:p>
          <w:p>
            <w:pPr>
              <w:pStyle w:val="0"/>
            </w:pPr>
            <w:r>
              <w:rPr>
                <w:sz w:val="24"/>
              </w:rPr>
              <w:t xml:space="preserve">C05.0 твердого неба</w:t>
            </w:r>
          </w:p>
          <w:p>
            <w:pPr>
              <w:pStyle w:val="0"/>
            </w:pPr>
            <w:r>
              <w:rPr>
                <w:sz w:val="24"/>
              </w:rPr>
              <w:t xml:space="preserve">C06 Злокачественное новообразование других и неуточненных отделов рта</w:t>
            </w:r>
          </w:p>
          <w:p>
            <w:pPr>
              <w:pStyle w:val="0"/>
            </w:pPr>
            <w:r>
              <w:rPr>
                <w:sz w:val="24"/>
              </w:rPr>
              <w:t xml:space="preserve">C06.0 слизистой оболочки щеки</w:t>
            </w:r>
          </w:p>
          <w:p>
            <w:pPr>
              <w:pStyle w:val="0"/>
            </w:pPr>
            <w:r>
              <w:rPr>
                <w:sz w:val="24"/>
              </w:rPr>
              <w:t xml:space="preserve">C06.1 преддверия рта</w:t>
            </w:r>
          </w:p>
          <w:p>
            <w:pPr>
              <w:pStyle w:val="0"/>
            </w:pPr>
            <w:r>
              <w:rPr>
                <w:sz w:val="24"/>
              </w:rPr>
              <w:t xml:space="preserve">C06.2 ретромолярной области</w:t>
            </w:r>
          </w:p>
          <w:p>
            <w:pPr>
              <w:pStyle w:val="0"/>
            </w:pPr>
            <w:r>
              <w:rPr>
                <w:sz w:val="24"/>
              </w:rPr>
              <w:t xml:space="preserve">C06.8 поражение рта, выходящее за пределы одной и более вышеуказанных локализаций</w:t>
            </w:r>
          </w:p>
          <w:p>
            <w:pPr>
              <w:pStyle w:val="0"/>
            </w:pPr>
            <w:r>
              <w:rPr>
                <w:sz w:val="24"/>
              </w:rPr>
              <w:t xml:space="preserve">C06.9 Рта неуточненное</w:t>
            </w:r>
          </w:p>
          <w:p>
            <w:pPr>
              <w:pStyle w:val="0"/>
            </w:pPr>
            <w:r>
              <w:rPr>
                <w:sz w:val="24"/>
              </w:rPr>
              <w:t xml:space="preserve">Кодирование по МКБ-0, 4-е издание, 2010 г.: опухоли полости рта</w:t>
            </w:r>
          </w:p>
          <w:p>
            <w:pPr>
              <w:pStyle w:val="0"/>
            </w:pPr>
            <w:r>
              <w:rPr>
                <w:sz w:val="24"/>
              </w:rPr>
              <w:t xml:space="preserve">Злокачественные эпителиальные опухоли</w:t>
            </w:r>
          </w:p>
          <w:p>
            <w:pPr>
              <w:pStyle w:val="0"/>
            </w:pPr>
            <w:r>
              <w:rPr>
                <w:sz w:val="24"/>
              </w:rPr>
              <w:t xml:space="preserve">- 8070/3 Плоскоклеточный рак, без дополнительного уточнения</w:t>
            </w:r>
          </w:p>
          <w:p>
            <w:pPr>
              <w:pStyle w:val="0"/>
            </w:pPr>
            <w:r>
              <w:rPr>
                <w:sz w:val="24"/>
              </w:rPr>
              <w:t xml:space="preserve">- 8051/3 Бородавчатый рак, без дополнительного уточнения</w:t>
            </w:r>
          </w:p>
          <w:p>
            <w:pPr>
              <w:pStyle w:val="0"/>
            </w:pPr>
            <w:r>
              <w:rPr>
                <w:sz w:val="24"/>
              </w:rPr>
              <w:t xml:space="preserve">- 8083/3 Базалоидный плоскоклеточный рак</w:t>
            </w:r>
          </w:p>
          <w:p>
            <w:pPr>
              <w:pStyle w:val="0"/>
            </w:pPr>
            <w:r>
              <w:rPr>
                <w:sz w:val="24"/>
              </w:rPr>
              <w:t xml:space="preserve">- 8052/3 Папиллярный плоскоклеточный рак</w:t>
            </w:r>
          </w:p>
          <w:p>
            <w:pPr>
              <w:pStyle w:val="0"/>
            </w:pPr>
            <w:r>
              <w:rPr>
                <w:sz w:val="24"/>
              </w:rPr>
              <w:t xml:space="preserve">- 8074/3 Плоскоклеточный рак, веретеноклеточный</w:t>
            </w:r>
          </w:p>
          <w:p>
            <w:pPr>
              <w:pStyle w:val="0"/>
            </w:pPr>
            <w:r>
              <w:rPr>
                <w:sz w:val="24"/>
              </w:rPr>
              <w:t xml:space="preserve">- 8075/3 Плоскоклеточный рак, аденоидный</w:t>
            </w:r>
          </w:p>
          <w:p>
            <w:pPr>
              <w:pStyle w:val="0"/>
            </w:pPr>
            <w:r>
              <w:rPr>
                <w:sz w:val="24"/>
              </w:rPr>
              <w:t xml:space="preserve">- 8560/3 Железисто-плоскоклеточный рак</w:t>
            </w:r>
          </w:p>
          <w:p>
            <w:pPr>
              <w:pStyle w:val="0"/>
            </w:pPr>
            <w:r>
              <w:rPr>
                <w:sz w:val="24"/>
              </w:rPr>
              <w:t xml:space="preserve">8082/3 Лимфоэпителиальный рак</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179" w:tooltip="&quot;Клинические рекомендации &quot;Опухоли слюнных желез у детей&quot; (одобрены Минздравом России) {КонсультантПлюс}">
              <w:r>
                <w:rPr>
                  <w:sz w:val="24"/>
                  <w:color w:val="0000ff"/>
                </w:rPr>
                <w:t xml:space="preserve">рекомендации</w:t>
              </w:r>
            </w:hyperlink>
            <w:r>
              <w:rPr>
                <w:sz w:val="24"/>
              </w:rPr>
              <w:t xml:space="preserve"> "Опухоли слюнных желез у детей"</w:t>
            </w:r>
          </w:p>
        </w:tc>
        <w:tc>
          <w:tcPr>
            <w:tcW w:w="2835" w:type="dxa"/>
          </w:tcPr>
          <w:p>
            <w:pPr>
              <w:pStyle w:val="0"/>
            </w:pPr>
            <w:r>
              <w:rPr>
                <w:sz w:val="24"/>
              </w:rPr>
              <w:t xml:space="preserve">C07 - Злокачественное новообразование околоушной слюнной железы</w:t>
            </w:r>
          </w:p>
          <w:p>
            <w:pPr>
              <w:pStyle w:val="0"/>
            </w:pPr>
            <w:r>
              <w:rPr>
                <w:sz w:val="24"/>
              </w:rPr>
              <w:t xml:space="preserve">C08 - Злокачественное новообразование других и неуточненных больших слюнных желез:</w:t>
            </w:r>
          </w:p>
          <w:p>
            <w:pPr>
              <w:pStyle w:val="0"/>
            </w:pPr>
            <w:r>
              <w:rPr>
                <w:sz w:val="24"/>
              </w:rPr>
              <w:t xml:space="preserve">C08.0 - Злокачественное новообразование поднижнечелюстной железы</w:t>
            </w:r>
          </w:p>
          <w:p>
            <w:pPr>
              <w:pStyle w:val="0"/>
            </w:pPr>
            <w:r>
              <w:rPr>
                <w:sz w:val="24"/>
              </w:rPr>
              <w:t xml:space="preserve">C08.1 - Злокачественное новообразование подъязычной железы</w:t>
            </w:r>
          </w:p>
          <w:p>
            <w:pPr>
              <w:pStyle w:val="0"/>
            </w:pPr>
            <w:r>
              <w:rPr>
                <w:sz w:val="24"/>
              </w:rPr>
              <w:t xml:space="preserve">C08.8 - Поражение больших слюнных желез, выходящее за пределы одной или более вышеуказанных локализаций</w:t>
            </w:r>
          </w:p>
          <w:p>
            <w:pPr>
              <w:pStyle w:val="0"/>
            </w:pPr>
            <w:r>
              <w:rPr>
                <w:sz w:val="24"/>
              </w:rPr>
              <w:t xml:space="preserve">C08.9 - Злокачественное новообразование большой слюнной железы неуточненной</w:t>
            </w:r>
          </w:p>
          <w:p>
            <w:pPr>
              <w:pStyle w:val="0"/>
            </w:pPr>
            <w:r>
              <w:rPr>
                <w:sz w:val="24"/>
              </w:rPr>
              <w:t xml:space="preserve">C06.9 - Злокачественное новообразование рта неуточненное (Малой слюнной железы неуточненной локализации)</w:t>
            </w:r>
          </w:p>
          <w:p>
            <w:pPr>
              <w:pStyle w:val="0"/>
            </w:pPr>
            <w:r>
              <w:rPr>
                <w:sz w:val="24"/>
              </w:rPr>
              <w:t xml:space="preserve">D10.3 Доброкачественное новообразование: других и неуточненных частей рта</w:t>
            </w:r>
          </w:p>
          <w:p>
            <w:pPr>
              <w:pStyle w:val="0"/>
            </w:pPr>
            <w:r>
              <w:rPr>
                <w:sz w:val="24"/>
              </w:rPr>
              <w:t xml:space="preserve">D11 Доброкачественное новообразование больших слюнных желез</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0" w:tooltip="&quot;Клинические рекомендации &quot;Злокачественные опухоли слюнных желез&quot; (одобрены Минздравом России) {КонсультантПлюс}">
              <w:r>
                <w:rPr>
                  <w:sz w:val="24"/>
                  <w:color w:val="0000ff"/>
                </w:rPr>
                <w:t xml:space="preserve">рекомендации</w:t>
              </w:r>
            </w:hyperlink>
            <w:r>
              <w:rPr>
                <w:sz w:val="24"/>
              </w:rPr>
              <w:t xml:space="preserve"> "Злокачественные опухоли слюнных желез"</w:t>
            </w:r>
          </w:p>
        </w:tc>
        <w:tc>
          <w:tcPr>
            <w:tcW w:w="2835" w:type="dxa"/>
          </w:tcPr>
          <w:p>
            <w:pPr>
              <w:pStyle w:val="0"/>
            </w:pPr>
            <w:r>
              <w:rPr>
                <w:sz w:val="24"/>
              </w:rPr>
              <w:t xml:space="preserve">Злокачественное новообразование других и неуточненных отделов рта (C06)</w:t>
            </w:r>
          </w:p>
          <w:p>
            <w:pPr>
              <w:pStyle w:val="0"/>
            </w:pPr>
            <w:r>
              <w:rPr>
                <w:sz w:val="24"/>
              </w:rPr>
              <w:t xml:space="preserve">C06.9 - Злокачественное новообразование малой слюнной железы неуточненной локализации</w:t>
            </w:r>
          </w:p>
          <w:p>
            <w:pPr>
              <w:pStyle w:val="0"/>
            </w:pPr>
            <w:r>
              <w:rPr>
                <w:sz w:val="24"/>
              </w:rPr>
              <w:t xml:space="preserve">Злокачественное новообразование околоушной слюнной железы (C07).</w:t>
            </w:r>
          </w:p>
          <w:p>
            <w:pPr>
              <w:pStyle w:val="0"/>
            </w:pPr>
            <w:r>
              <w:rPr>
                <w:sz w:val="24"/>
              </w:rPr>
              <w:t xml:space="preserve">Злокачественное новообразование других и неуточненных больших слюнных желез (C08).</w:t>
            </w:r>
          </w:p>
          <w:p>
            <w:pPr>
              <w:pStyle w:val="0"/>
            </w:pPr>
            <w:r>
              <w:rPr>
                <w:sz w:val="24"/>
              </w:rPr>
              <w:t xml:space="preserve">C08.0 - Злокачественное новообразование поднижнечелюстной железы. C08.1 - Злокачественное новообразование подъязычной железы.</w:t>
            </w:r>
          </w:p>
          <w:p>
            <w:pPr>
              <w:pStyle w:val="0"/>
            </w:pPr>
            <w:r>
              <w:rPr>
                <w:sz w:val="24"/>
              </w:rPr>
              <w:t xml:space="preserve">C08.8 - Поражение больших слюнных желез, выходящее за пределы одной или более вышеуказанных локализаций.</w:t>
            </w:r>
          </w:p>
          <w:p>
            <w:pPr>
              <w:pStyle w:val="0"/>
            </w:pPr>
            <w:r>
              <w:rPr>
                <w:sz w:val="24"/>
              </w:rPr>
              <w:t xml:space="preserve">C08.9 - Злокачественное новообразование большой слюнной железы неуточненной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1" w:tooltip="&quot;Клинические рекомендации &quot;Нейроэндокринные опухоли&quot; (одобрены Минздравом России) {КонсультантПлюс}">
              <w:r>
                <w:rPr>
                  <w:sz w:val="24"/>
                  <w:color w:val="0000ff"/>
                </w:rPr>
                <w:t xml:space="preserve">рекомендации</w:t>
              </w:r>
            </w:hyperlink>
            <w:r>
              <w:rPr>
                <w:sz w:val="24"/>
              </w:rPr>
              <w:t xml:space="preserve"> "Нейроэндокринные опухоли"</w:t>
            </w:r>
          </w:p>
        </w:tc>
        <w:tc>
          <w:tcPr>
            <w:tcW w:w="2835" w:type="dxa"/>
          </w:tcPr>
          <w:p>
            <w:pPr>
              <w:pStyle w:val="0"/>
            </w:pPr>
            <w:r>
              <w:rPr>
                <w:sz w:val="24"/>
              </w:rPr>
              <w:t xml:space="preserve">C10 Злокачественные образования ротоглотки</w:t>
            </w:r>
          </w:p>
          <w:p>
            <w:pPr>
              <w:pStyle w:val="0"/>
            </w:pPr>
            <w:r>
              <w:rPr>
                <w:sz w:val="24"/>
              </w:rPr>
              <w:t xml:space="preserve">C10.0 Ямки надгортанника</w:t>
            </w:r>
          </w:p>
          <w:p>
            <w:pPr>
              <w:pStyle w:val="0"/>
            </w:pPr>
            <w:r>
              <w:rPr>
                <w:sz w:val="24"/>
              </w:rPr>
              <w:t xml:space="preserve">C10.1 Передней поверхности надгортанника</w:t>
            </w:r>
          </w:p>
          <w:p>
            <w:pPr>
              <w:pStyle w:val="0"/>
            </w:pPr>
            <w:r>
              <w:rPr>
                <w:sz w:val="24"/>
              </w:rPr>
              <w:t xml:space="preserve">C10.2 Боковой стенки ротоглотки</w:t>
            </w:r>
          </w:p>
          <w:p>
            <w:pPr>
              <w:pStyle w:val="0"/>
            </w:pPr>
            <w:r>
              <w:rPr>
                <w:sz w:val="24"/>
              </w:rPr>
              <w:t xml:space="preserve">C10.3 Задней стенки ротоглотки</w:t>
            </w:r>
          </w:p>
          <w:p>
            <w:pPr>
              <w:pStyle w:val="0"/>
            </w:pPr>
            <w:r>
              <w:rPr>
                <w:sz w:val="24"/>
              </w:rPr>
              <w:t xml:space="preserve">C10.4 Жаберных щелей</w:t>
            </w:r>
          </w:p>
          <w:p>
            <w:pPr>
              <w:pStyle w:val="0"/>
            </w:pPr>
            <w:r>
              <w:rPr>
                <w:sz w:val="24"/>
              </w:rPr>
              <w:t xml:space="preserve">C10.8 Злокачественное новообразование ротоглотки, выходящее за пределы одной и более вышеуказанных локализаций</w:t>
            </w:r>
          </w:p>
          <w:p>
            <w:pPr>
              <w:pStyle w:val="0"/>
            </w:pPr>
            <w:r>
              <w:rPr>
                <w:sz w:val="24"/>
              </w:rPr>
              <w:t xml:space="preserve">C10.9 Ротоглотки неуточненное</w:t>
            </w:r>
          </w:p>
          <w:p>
            <w:pPr>
              <w:pStyle w:val="0"/>
            </w:pPr>
            <w:r>
              <w:rPr>
                <w:sz w:val="24"/>
                <w:b w:val="on"/>
              </w:rPr>
              <w:t xml:space="preserve">Внимание!</w:t>
            </w:r>
            <w:r>
              <w:rPr>
                <w:sz w:val="24"/>
              </w:rPr>
              <w:t xml:space="preserve"> О классификации Всемирной организации здравоохранения (ВОЗ) см. </w:t>
            </w:r>
            <w:hyperlink w:history="0" r:id="rId1182" w:tooltip="&quot;Клинические рекомендации &quot;Нейроэндокринные опухоли&quot; (одобрены Минздравом России) {КонсультантПлюс}">
              <w:r>
                <w:rPr>
                  <w:sz w:val="24"/>
                  <w:color w:val="0000ff"/>
                </w:rPr>
                <w:t xml:space="preserve">п. 1.4</w:t>
              </w:r>
            </w:hyperlink>
            <w:r>
              <w:rPr>
                <w:sz w:val="24"/>
              </w:rPr>
              <w:t xml:space="preserve"> Клинических рекомендаций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3" w:tooltip="&quot;Клинические рекомендации &quot;Рак носоглотки&quot; (одобрены Минздравом России) {КонсультантПлюс}">
              <w:r>
                <w:rPr>
                  <w:sz w:val="24"/>
                  <w:color w:val="0000ff"/>
                </w:rPr>
                <w:t xml:space="preserve">рекомендации</w:t>
              </w:r>
            </w:hyperlink>
            <w:r>
              <w:rPr>
                <w:sz w:val="24"/>
              </w:rPr>
              <w:t xml:space="preserve"> "Рак носоглотки"</w:t>
            </w:r>
          </w:p>
        </w:tc>
        <w:tc>
          <w:tcPr>
            <w:tcW w:w="2835" w:type="dxa"/>
          </w:tcPr>
          <w:p>
            <w:pPr>
              <w:pStyle w:val="0"/>
            </w:pPr>
            <w:r>
              <w:rPr>
                <w:sz w:val="24"/>
              </w:rPr>
              <w:t xml:space="preserve">C11 Злокачественное новообразование носоглотки:</w:t>
            </w:r>
          </w:p>
          <w:p>
            <w:pPr>
              <w:pStyle w:val="0"/>
            </w:pPr>
            <w:r>
              <w:rPr>
                <w:sz w:val="24"/>
              </w:rPr>
              <w:t xml:space="preserve">C11.0 - Злокачественное новообразование верхней стенки носоглотки.</w:t>
            </w:r>
          </w:p>
          <w:p>
            <w:pPr>
              <w:pStyle w:val="0"/>
            </w:pPr>
            <w:r>
              <w:rPr>
                <w:sz w:val="24"/>
              </w:rPr>
              <w:t xml:space="preserve">C11.1 - Злокачественное новообразование задней стенки носоглотки.</w:t>
            </w:r>
          </w:p>
          <w:p>
            <w:pPr>
              <w:pStyle w:val="0"/>
            </w:pPr>
            <w:r>
              <w:rPr>
                <w:sz w:val="24"/>
              </w:rPr>
              <w:t xml:space="preserve">C11.2 - Злокачественное новообразование боковой стенки носоглотки.</w:t>
            </w:r>
          </w:p>
          <w:p>
            <w:pPr>
              <w:pStyle w:val="0"/>
            </w:pPr>
            <w:r>
              <w:rPr>
                <w:sz w:val="24"/>
              </w:rPr>
              <w:t xml:space="preserve">C11.3 - Злокачественное новообразование передней стенки носоглотки.</w:t>
            </w:r>
          </w:p>
          <w:p>
            <w:pPr>
              <w:pStyle w:val="0"/>
            </w:pPr>
            <w:r>
              <w:rPr>
                <w:sz w:val="24"/>
              </w:rPr>
              <w:t xml:space="preserve">C11.8 - Поражения носоглотки, выходящие за пределы одной и более вышеуказанных локализаций.</w:t>
            </w:r>
          </w:p>
          <w:p>
            <w:pPr>
              <w:pStyle w:val="0"/>
            </w:pPr>
            <w:r>
              <w:rPr>
                <w:sz w:val="24"/>
              </w:rPr>
              <w:t xml:space="preserve">C11.9 - Злокачественное новообразование носоглотки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4" w:tooltip="&quot;Клинические рекомендации &quot;Рак носоглотки&quot; (одобрены Минздравом России) {КонсультантПлюс}">
              <w:r>
                <w:rPr>
                  <w:sz w:val="24"/>
                  <w:color w:val="0000ff"/>
                </w:rPr>
                <w:t xml:space="preserve">рекомендации</w:t>
              </w:r>
            </w:hyperlink>
            <w:r>
              <w:rPr>
                <w:sz w:val="24"/>
              </w:rPr>
              <w:t xml:space="preserve"> "Рак носоглотки"</w:t>
            </w:r>
          </w:p>
        </w:tc>
        <w:tc>
          <w:tcPr>
            <w:tcW w:w="2835" w:type="dxa"/>
          </w:tcPr>
          <w:p>
            <w:pPr>
              <w:pStyle w:val="0"/>
            </w:pPr>
            <w:r>
              <w:rPr>
                <w:sz w:val="24"/>
              </w:rPr>
              <w:t xml:space="preserve">Злокачественные новообразования (ЗНО) носоглотки (C11):</w:t>
            </w:r>
          </w:p>
          <w:p>
            <w:pPr>
              <w:pStyle w:val="0"/>
            </w:pPr>
            <w:r>
              <w:rPr>
                <w:sz w:val="24"/>
              </w:rPr>
              <w:t xml:space="preserve">C11.0 - ЗНО верхней стенки носоглотки</w:t>
            </w:r>
          </w:p>
          <w:p>
            <w:pPr>
              <w:pStyle w:val="0"/>
            </w:pPr>
            <w:r>
              <w:rPr>
                <w:sz w:val="24"/>
              </w:rPr>
              <w:t xml:space="preserve">C11.1 - ЗНО задней стенки носоглотки</w:t>
            </w:r>
          </w:p>
          <w:p>
            <w:pPr>
              <w:pStyle w:val="0"/>
            </w:pPr>
            <w:r>
              <w:rPr>
                <w:sz w:val="24"/>
              </w:rPr>
              <w:t xml:space="preserve">C11.2 - ЗНО боковой стенки носоглотки</w:t>
            </w:r>
          </w:p>
          <w:p>
            <w:pPr>
              <w:pStyle w:val="0"/>
            </w:pPr>
            <w:r>
              <w:rPr>
                <w:sz w:val="24"/>
              </w:rPr>
              <w:t xml:space="preserve">C11.3 - ЗНО передней стенки носоглотки</w:t>
            </w:r>
          </w:p>
          <w:p>
            <w:pPr>
              <w:pStyle w:val="0"/>
            </w:pPr>
            <w:r>
              <w:rPr>
                <w:sz w:val="24"/>
              </w:rPr>
              <w:t xml:space="preserve">C11.8 - Поражение носоглотки, выходящее за пределы одной и более вышеуказанных областей</w:t>
            </w:r>
          </w:p>
          <w:p>
            <w:pPr>
              <w:pStyle w:val="0"/>
            </w:pPr>
            <w:r>
              <w:rPr>
                <w:sz w:val="24"/>
              </w:rPr>
              <w:t xml:space="preserve">C11.9 - Неуточненные локализации ЗНО носоглотки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5" w:tooltip="&quot;Клинические рекомендации &quot;Рак гортаноглотки&quot; (одобрены Минздравом России) {КонсультантПлюс}">
              <w:r>
                <w:rPr>
                  <w:sz w:val="24"/>
                  <w:color w:val="0000ff"/>
                </w:rPr>
                <w:t xml:space="preserve">рекомендации</w:t>
              </w:r>
            </w:hyperlink>
            <w:r>
              <w:rPr>
                <w:sz w:val="24"/>
              </w:rPr>
              <w:t xml:space="preserve"> "Рак гортаноглотки"</w:t>
            </w:r>
          </w:p>
        </w:tc>
        <w:tc>
          <w:tcPr>
            <w:tcW w:w="2835" w:type="dxa"/>
          </w:tcPr>
          <w:p>
            <w:pPr>
              <w:pStyle w:val="0"/>
            </w:pPr>
            <w:r>
              <w:rPr>
                <w:sz w:val="24"/>
              </w:rPr>
              <w:t xml:space="preserve">C12 Злокачественное новообразование грушевидного синуса</w:t>
            </w:r>
          </w:p>
          <w:p>
            <w:pPr>
              <w:pStyle w:val="0"/>
            </w:pPr>
            <w:r>
              <w:rPr>
                <w:sz w:val="24"/>
              </w:rPr>
              <w:t xml:space="preserve">Грушевидной ямки</w:t>
            </w:r>
          </w:p>
          <w:p>
            <w:pPr>
              <w:pStyle w:val="0"/>
            </w:pPr>
            <w:r>
              <w:rPr>
                <w:sz w:val="24"/>
              </w:rPr>
              <w:t xml:space="preserve">C13 Злокачественное новообразование нижней части глотки</w:t>
            </w:r>
          </w:p>
          <w:p>
            <w:pPr>
              <w:pStyle w:val="0"/>
            </w:pPr>
            <w:r>
              <w:rPr>
                <w:sz w:val="24"/>
              </w:rPr>
              <w:t xml:space="preserve">C13.0 Злокачественное новообразование заперстневидной области</w:t>
            </w:r>
          </w:p>
          <w:p>
            <w:pPr>
              <w:pStyle w:val="0"/>
            </w:pPr>
            <w:r>
              <w:rPr>
                <w:sz w:val="24"/>
              </w:rPr>
              <w:t xml:space="preserve">C13.1 Черпалонадгортанной складки нижней части глотки</w:t>
            </w:r>
          </w:p>
          <w:p>
            <w:pPr>
              <w:pStyle w:val="0"/>
            </w:pPr>
            <w:r>
              <w:rPr>
                <w:sz w:val="24"/>
              </w:rPr>
              <w:t xml:space="preserve">Черпалонадгортанной складки:</w:t>
            </w:r>
          </w:p>
          <w:p>
            <w:pPr>
              <w:pStyle w:val="0"/>
            </w:pPr>
            <w:r>
              <w:rPr>
                <w:sz w:val="24"/>
              </w:rPr>
              <w:t xml:space="preserve">- БДУ</w:t>
            </w:r>
          </w:p>
          <w:p>
            <w:pPr>
              <w:pStyle w:val="0"/>
            </w:pPr>
            <w:r>
              <w:rPr>
                <w:sz w:val="24"/>
              </w:rPr>
              <w:t xml:space="preserve">- краевой зоны</w:t>
            </w:r>
          </w:p>
          <w:p>
            <w:pPr>
              <w:pStyle w:val="0"/>
            </w:pPr>
            <w:r>
              <w:rPr>
                <w:sz w:val="24"/>
              </w:rPr>
              <w:t xml:space="preserve">C13.2 Задней стенки нижней части глотки</w:t>
            </w:r>
          </w:p>
          <w:p>
            <w:pPr>
              <w:pStyle w:val="0"/>
            </w:pPr>
            <w:r>
              <w:rPr>
                <w:sz w:val="24"/>
              </w:rPr>
              <w:t xml:space="preserve">C13.8 Поражение нижней части глотки, выходящее за пределы одной и более вышеуказанных локализаций</w:t>
            </w:r>
          </w:p>
          <w:p>
            <w:pPr>
              <w:pStyle w:val="0"/>
            </w:pPr>
            <w:r>
              <w:rPr>
                <w:sz w:val="24"/>
              </w:rPr>
              <w:t xml:space="preserve">C13.9 Нижней части глотки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6" w:tooltip="&quot;Клинические рекомендации &quot;Гастроинтестинальные стромальные опухоли&quot; (одобрены Минздравом России) {КонсультантПлюс}">
              <w:r>
                <w:rPr>
                  <w:sz w:val="24"/>
                  <w:color w:val="0000ff"/>
                </w:rPr>
                <w:t xml:space="preserve">рекомендации</w:t>
              </w:r>
            </w:hyperlink>
            <w:r>
              <w:rPr>
                <w:sz w:val="24"/>
              </w:rPr>
              <w:t xml:space="preserve"> "Гастроинтестинальные стромальные опухоли"</w:t>
            </w:r>
          </w:p>
        </w:tc>
        <w:tc>
          <w:tcPr>
            <w:tcW w:w="2835" w:type="dxa"/>
          </w:tcPr>
          <w:p>
            <w:pPr>
              <w:pStyle w:val="0"/>
            </w:pPr>
            <w:r>
              <w:rPr>
                <w:sz w:val="24"/>
              </w:rPr>
              <w:t xml:space="preserve">ГИСО (C15 - 20, C48.1)</w:t>
            </w:r>
          </w:p>
          <w:p>
            <w:pPr>
              <w:pStyle w:val="0"/>
            </w:pPr>
            <w:r>
              <w:rPr>
                <w:sz w:val="24"/>
              </w:rPr>
              <w:t xml:space="preserve">C15 - Злокачественное новообразование пищевода</w:t>
            </w:r>
          </w:p>
          <w:p>
            <w:pPr>
              <w:pStyle w:val="0"/>
            </w:pPr>
            <w:r>
              <w:rPr>
                <w:sz w:val="24"/>
              </w:rPr>
              <w:t xml:space="preserve">C16 - Злокачественное новообразование желудка</w:t>
            </w:r>
          </w:p>
          <w:p>
            <w:pPr>
              <w:pStyle w:val="0"/>
            </w:pPr>
            <w:r>
              <w:rPr>
                <w:sz w:val="24"/>
              </w:rPr>
              <w:t xml:space="preserve">C17.0 - Злокачественное новообразование двенадцатиперстной кишки</w:t>
            </w:r>
          </w:p>
          <w:p>
            <w:pPr>
              <w:pStyle w:val="0"/>
            </w:pPr>
            <w:r>
              <w:rPr>
                <w:sz w:val="24"/>
              </w:rPr>
              <w:t xml:space="preserve">C17.2 - Злокачественное новообразование тощей кишки</w:t>
            </w:r>
          </w:p>
          <w:p>
            <w:pPr>
              <w:pStyle w:val="0"/>
            </w:pPr>
            <w:r>
              <w:rPr>
                <w:sz w:val="24"/>
              </w:rPr>
              <w:t xml:space="preserve">C17.3 - Злокачественное новообразование подвздошной кишки</w:t>
            </w:r>
          </w:p>
          <w:p>
            <w:pPr>
              <w:pStyle w:val="0"/>
            </w:pPr>
            <w:r>
              <w:rPr>
                <w:sz w:val="24"/>
              </w:rPr>
              <w:t xml:space="preserve">C18 - Злокачественное новообразование ободочной кишки</w:t>
            </w:r>
          </w:p>
          <w:p>
            <w:pPr>
              <w:pStyle w:val="0"/>
            </w:pPr>
            <w:r>
              <w:rPr>
                <w:sz w:val="24"/>
              </w:rPr>
              <w:t xml:space="preserve">C19 - Злокачественное новообразование ректосигмоидного соединения ободочной кишки</w:t>
            </w:r>
          </w:p>
          <w:p>
            <w:pPr>
              <w:pStyle w:val="0"/>
            </w:pPr>
            <w:r>
              <w:rPr>
                <w:sz w:val="24"/>
              </w:rPr>
              <w:t xml:space="preserve">C20 - Злокачественное новообразование прямой кишки</w:t>
            </w:r>
          </w:p>
          <w:p>
            <w:pPr>
              <w:pStyle w:val="0"/>
            </w:pPr>
            <w:r>
              <w:rPr>
                <w:sz w:val="24"/>
              </w:rPr>
              <w:t xml:space="preserve">C48.1 - Злокачественное новообразование брыжейки, большого и малого сальников</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187" w:tooltip="&quot;Клинические рекомендации &quot;Рак пищевода и кардии&quot; (одобрены Минздравом России) {КонсультантПлюс}">
              <w:r>
                <w:rPr>
                  <w:sz w:val="24"/>
                  <w:color w:val="0000ff"/>
                </w:rPr>
                <w:t xml:space="preserve">рекомендации</w:t>
              </w:r>
            </w:hyperlink>
            <w:r>
              <w:rPr>
                <w:sz w:val="24"/>
              </w:rPr>
              <w:t xml:space="preserve"> "Рак пищевода и кардии"</w:t>
            </w:r>
          </w:p>
        </w:tc>
        <w:tc>
          <w:tcPr>
            <w:tcW w:w="2835" w:type="dxa"/>
          </w:tcPr>
          <w:p>
            <w:pPr>
              <w:pStyle w:val="0"/>
            </w:pPr>
            <w:r>
              <w:rPr>
                <w:sz w:val="24"/>
              </w:rPr>
              <w:t xml:space="preserve">C15 Злокачественное новообразование пищевода:</w:t>
            </w:r>
          </w:p>
          <w:p>
            <w:pPr>
              <w:pStyle w:val="0"/>
            </w:pPr>
            <w:r>
              <w:rPr>
                <w:sz w:val="24"/>
              </w:rPr>
              <w:t xml:space="preserve">C15.0  шейного отдела пищевода;</w:t>
            </w:r>
          </w:p>
          <w:p>
            <w:pPr>
              <w:pStyle w:val="0"/>
            </w:pPr>
            <w:r>
              <w:rPr>
                <w:sz w:val="24"/>
              </w:rPr>
              <w:t xml:space="preserve">C15.1  грудного отдела пищевода;</w:t>
            </w:r>
          </w:p>
          <w:p>
            <w:pPr>
              <w:pStyle w:val="0"/>
            </w:pPr>
            <w:r>
              <w:rPr>
                <w:sz w:val="24"/>
              </w:rPr>
              <w:t xml:space="preserve">C15.2  абдоминального отдела пищевода:</w:t>
            </w:r>
          </w:p>
          <w:p>
            <w:pPr>
              <w:pStyle w:val="0"/>
            </w:pPr>
            <w:r>
              <w:rPr>
                <w:sz w:val="24"/>
              </w:rPr>
              <w:t xml:space="preserve">C15.3  верхней трети пищевода (проксимальная треть пищевода),</w:t>
            </w:r>
          </w:p>
          <w:p>
            <w:pPr>
              <w:pStyle w:val="0"/>
            </w:pPr>
            <w:r>
              <w:rPr>
                <w:sz w:val="24"/>
              </w:rPr>
              <w:t xml:space="preserve">C15.4  средней трети пищевода,</w:t>
            </w:r>
          </w:p>
          <w:p>
            <w:pPr>
              <w:pStyle w:val="0"/>
            </w:pPr>
            <w:r>
              <w:rPr>
                <w:sz w:val="24"/>
              </w:rPr>
              <w:t xml:space="preserve">C15.5  нижней трети пищевода (дистальная треть пищевода);</w:t>
            </w:r>
          </w:p>
          <w:p>
            <w:pPr>
              <w:pStyle w:val="0"/>
            </w:pPr>
            <w:r>
              <w:rPr>
                <w:sz w:val="24"/>
              </w:rPr>
              <w:t xml:space="preserve">C15.8  поражение пищевода, выходящее за пределы одной и более вышеуказанных локализаций;</w:t>
            </w:r>
          </w:p>
          <w:p>
            <w:pPr>
              <w:pStyle w:val="0"/>
            </w:pPr>
            <w:r>
              <w:rPr>
                <w:sz w:val="24"/>
              </w:rPr>
              <w:t xml:space="preserve">C15.9  пищевода неуточненное.</w:t>
            </w:r>
          </w:p>
          <w:p>
            <w:pPr>
              <w:pStyle w:val="0"/>
            </w:pPr>
            <w:r>
              <w:rPr>
                <w:sz w:val="24"/>
              </w:rPr>
              <w:t xml:space="preserve">C16 Злокачественное новообразование желудка:</w:t>
            </w:r>
          </w:p>
          <w:p>
            <w:pPr>
              <w:pStyle w:val="0"/>
            </w:pPr>
            <w:r>
              <w:rPr>
                <w:sz w:val="24"/>
              </w:rPr>
              <w:t xml:space="preserve">C16.0 Кардии (пищеводно-желудочного перехода)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88" w:tooltip="&quot;Клинические рекомендации &quot;Рак желудка&quot; (одобрены Минздравом России) {КонсультантПлюс}">
              <w:r>
                <w:rPr>
                  <w:sz w:val="24"/>
                  <w:color w:val="0000ff"/>
                </w:rPr>
                <w:t xml:space="preserve">рекомендации</w:t>
              </w:r>
            </w:hyperlink>
            <w:r>
              <w:rPr>
                <w:sz w:val="24"/>
              </w:rPr>
              <w:t xml:space="preserve"> "Рак желудка"</w:t>
            </w:r>
          </w:p>
        </w:tc>
        <w:tc>
          <w:tcPr>
            <w:tcW w:w="2835" w:type="dxa"/>
          </w:tcPr>
          <w:p>
            <w:pPr>
              <w:pStyle w:val="0"/>
            </w:pPr>
            <w:r>
              <w:rPr>
                <w:sz w:val="24"/>
              </w:rPr>
              <w:t xml:space="preserve">C16 Злокачественное новообразование (ЗНО) желудка:</w:t>
            </w:r>
          </w:p>
          <w:p>
            <w:pPr>
              <w:pStyle w:val="0"/>
            </w:pPr>
            <w:r>
              <w:rPr>
                <w:sz w:val="24"/>
              </w:rPr>
              <w:t xml:space="preserve">C16.1 ЗНО дна желудка;</w:t>
            </w:r>
          </w:p>
          <w:p>
            <w:pPr>
              <w:pStyle w:val="0"/>
            </w:pPr>
            <w:r>
              <w:rPr>
                <w:sz w:val="24"/>
              </w:rPr>
              <w:t xml:space="preserve">C16.2 ЗНО тела желудка;</w:t>
            </w:r>
          </w:p>
          <w:p>
            <w:pPr>
              <w:pStyle w:val="0"/>
            </w:pPr>
            <w:r>
              <w:rPr>
                <w:sz w:val="24"/>
              </w:rPr>
              <w:t xml:space="preserve">C16.3 ЗНО преддверия привратника;</w:t>
            </w:r>
          </w:p>
          <w:p>
            <w:pPr>
              <w:pStyle w:val="0"/>
            </w:pPr>
            <w:r>
              <w:rPr>
                <w:sz w:val="24"/>
              </w:rPr>
              <w:t xml:space="preserve">C16.4 ЗНО привратника;</w:t>
            </w:r>
          </w:p>
          <w:p>
            <w:pPr>
              <w:pStyle w:val="0"/>
            </w:pPr>
            <w:r>
              <w:rPr>
                <w:sz w:val="24"/>
              </w:rPr>
              <w:t xml:space="preserve">C16.5 ЗНО малой кривизны желудка неуточненной части;</w:t>
            </w:r>
          </w:p>
          <w:p>
            <w:pPr>
              <w:pStyle w:val="0"/>
            </w:pPr>
            <w:r>
              <w:rPr>
                <w:sz w:val="24"/>
              </w:rPr>
              <w:t xml:space="preserve">C16.6 ЗНО большой кривизны желудка неуточненной части;</w:t>
            </w:r>
          </w:p>
          <w:p>
            <w:pPr>
              <w:pStyle w:val="0"/>
            </w:pPr>
            <w:r>
              <w:rPr>
                <w:sz w:val="24"/>
              </w:rPr>
              <w:t xml:space="preserve">C16.8 Поражение желудка, выходящее за пределы вышеуказанных областей;</w:t>
            </w:r>
          </w:p>
          <w:p>
            <w:pPr>
              <w:pStyle w:val="0"/>
            </w:pPr>
            <w:r>
              <w:rPr>
                <w:sz w:val="24"/>
              </w:rPr>
              <w:t xml:space="preserve">C16.9 ЗНО желудка неуточненной локализации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189" w:tooltip="&quot;Клинические рекомендации &quot;Рак ободочной кишки и ректосигмоидного перехода&quot; (одобрены Минздравом России) {КонсультантПлюс}">
              <w:r>
                <w:rPr>
                  <w:sz w:val="24"/>
                  <w:color w:val="0000ff"/>
                </w:rPr>
                <w:t xml:space="preserve">рекомендации</w:t>
              </w:r>
            </w:hyperlink>
            <w:r>
              <w:rPr>
                <w:sz w:val="24"/>
              </w:rPr>
              <w:t xml:space="preserve"> "Рак ободочной кишки и ректосигмоидного перехода"</w:t>
            </w:r>
          </w:p>
        </w:tc>
        <w:tc>
          <w:tcPr>
            <w:tcW w:w="2835" w:type="dxa"/>
          </w:tcPr>
          <w:p>
            <w:pPr>
              <w:pStyle w:val="0"/>
            </w:pPr>
            <w:r>
              <w:rPr>
                <w:sz w:val="24"/>
              </w:rPr>
              <w:t xml:space="preserve">C18 Злокачественное новообразование ободочной кишки</w:t>
            </w:r>
          </w:p>
          <w:p>
            <w:pPr>
              <w:pStyle w:val="0"/>
            </w:pPr>
            <w:r>
              <w:rPr>
                <w:sz w:val="24"/>
              </w:rPr>
              <w:t xml:space="preserve">C18.0 Злокачественное новообразование слепой кишки</w:t>
            </w:r>
          </w:p>
          <w:p>
            <w:pPr>
              <w:pStyle w:val="0"/>
            </w:pPr>
            <w:r>
              <w:rPr>
                <w:sz w:val="24"/>
              </w:rPr>
              <w:t xml:space="preserve">C18.1 Злокачественное новообразование червеобразного отростка</w:t>
            </w:r>
          </w:p>
          <w:p>
            <w:pPr>
              <w:pStyle w:val="0"/>
            </w:pPr>
            <w:r>
              <w:rPr>
                <w:sz w:val="24"/>
              </w:rPr>
              <w:t xml:space="preserve">C18.2 Злокачественное новообразование восходящей ободочной кишки</w:t>
            </w:r>
          </w:p>
          <w:p>
            <w:pPr>
              <w:pStyle w:val="0"/>
            </w:pPr>
            <w:r>
              <w:rPr>
                <w:sz w:val="24"/>
              </w:rPr>
              <w:t xml:space="preserve">C18.3 Злокачественное новообразование печеночного изгиба ободочной кишки</w:t>
            </w:r>
          </w:p>
          <w:p>
            <w:pPr>
              <w:pStyle w:val="0"/>
            </w:pPr>
            <w:r>
              <w:rPr>
                <w:sz w:val="24"/>
              </w:rPr>
              <w:t xml:space="preserve">C18.4 Злокачественное новообразование поперечной ободочной кишки</w:t>
            </w:r>
          </w:p>
          <w:p>
            <w:pPr>
              <w:pStyle w:val="0"/>
            </w:pPr>
            <w:r>
              <w:rPr>
                <w:sz w:val="24"/>
              </w:rPr>
              <w:t xml:space="preserve">C18.5 Злокачественное новообразование селезеночного изгиба ободочной кишки</w:t>
            </w:r>
          </w:p>
          <w:p>
            <w:pPr>
              <w:pStyle w:val="0"/>
            </w:pPr>
            <w:r>
              <w:rPr>
                <w:sz w:val="24"/>
              </w:rPr>
              <w:t xml:space="preserve">C18.6 Злокачественное новообразование нисходящей ободочной кишки</w:t>
            </w:r>
          </w:p>
          <w:p>
            <w:pPr>
              <w:pStyle w:val="0"/>
            </w:pPr>
            <w:r>
              <w:rPr>
                <w:sz w:val="24"/>
              </w:rPr>
              <w:t xml:space="preserve">C18.7 Злокачественное новообразование сигмовидной кишки</w:t>
            </w:r>
          </w:p>
          <w:p>
            <w:pPr>
              <w:pStyle w:val="0"/>
            </w:pPr>
            <w:r>
              <w:rPr>
                <w:sz w:val="24"/>
              </w:rPr>
              <w:t xml:space="preserve">C18.8 Поражение ободочной кишки, выходящее за пределы одной и более вышеуказанных локализаций</w:t>
            </w:r>
          </w:p>
          <w:p>
            <w:pPr>
              <w:pStyle w:val="0"/>
            </w:pPr>
            <w:r>
              <w:rPr>
                <w:sz w:val="24"/>
              </w:rPr>
              <w:t xml:space="preserve">C18.9 Злокачественное новообразование ободочной кишки неуточненной локализации</w:t>
            </w:r>
          </w:p>
          <w:p>
            <w:pPr>
              <w:pStyle w:val="0"/>
            </w:pPr>
            <w:r>
              <w:rPr>
                <w:sz w:val="24"/>
              </w:rPr>
              <w:t xml:space="preserve">C19 Злокачественное новообразование ректосигмоидного соединения</w:t>
            </w:r>
          </w:p>
          <w:p>
            <w:pPr>
              <w:pStyle w:val="0"/>
            </w:pPr>
            <w:r>
              <w:rPr>
                <w:sz w:val="24"/>
              </w:rPr>
              <w:t xml:space="preserve">D01.0 Карцинома in situ ободочной кишки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0" w:tooltip="&quot;Клинические рекомендации &quot;Злокачественное новообразование ободочной кишки&quot; (одобрены Минздравом России) {КонсультантПлюс}">
              <w:r>
                <w:rPr>
                  <w:sz w:val="24"/>
                  <w:color w:val="0000ff"/>
                </w:rPr>
                <w:t xml:space="preserve">рекомендации</w:t>
              </w:r>
            </w:hyperlink>
            <w:r>
              <w:rPr>
                <w:sz w:val="24"/>
              </w:rPr>
              <w:t xml:space="preserve"> "Злокачественное новообразование ободочной кишки"</w:t>
            </w:r>
          </w:p>
        </w:tc>
        <w:tc>
          <w:tcPr>
            <w:tcW w:w="2835" w:type="dxa"/>
          </w:tcPr>
          <w:p>
            <w:pPr>
              <w:pStyle w:val="0"/>
            </w:pPr>
            <w:r>
              <w:rPr>
                <w:sz w:val="24"/>
              </w:rPr>
              <w:t xml:space="preserve">C18 Злокачественное новообразование ободочной кишки</w:t>
            </w:r>
          </w:p>
          <w:p>
            <w:pPr>
              <w:pStyle w:val="0"/>
            </w:pPr>
            <w:r>
              <w:rPr>
                <w:sz w:val="24"/>
              </w:rPr>
              <w:t xml:space="preserve">C18.0 Злокачественное новообразование слепой кишки</w:t>
            </w:r>
          </w:p>
          <w:p>
            <w:pPr>
              <w:pStyle w:val="0"/>
            </w:pPr>
            <w:r>
              <w:rPr>
                <w:sz w:val="24"/>
              </w:rPr>
              <w:t xml:space="preserve">C18.1 Злокачественное новообразование червеобразного отростка</w:t>
            </w:r>
          </w:p>
          <w:p>
            <w:pPr>
              <w:pStyle w:val="0"/>
            </w:pPr>
            <w:r>
              <w:rPr>
                <w:sz w:val="24"/>
              </w:rPr>
              <w:t xml:space="preserve">C18.2 Злокачественное новообразование восходящей ободочной кишки</w:t>
            </w:r>
          </w:p>
          <w:p>
            <w:pPr>
              <w:pStyle w:val="0"/>
            </w:pPr>
            <w:r>
              <w:rPr>
                <w:sz w:val="24"/>
              </w:rPr>
              <w:t xml:space="preserve">C18.3 Злокачественное новообразование печеночного изгиба ободочной кишки</w:t>
            </w:r>
          </w:p>
          <w:p>
            <w:pPr>
              <w:pStyle w:val="0"/>
            </w:pPr>
            <w:r>
              <w:rPr>
                <w:sz w:val="24"/>
              </w:rPr>
              <w:t xml:space="preserve">C18.4 Злокачественное новообразование поперечной ободочной кишки</w:t>
            </w:r>
          </w:p>
          <w:p>
            <w:pPr>
              <w:pStyle w:val="0"/>
            </w:pPr>
            <w:r>
              <w:rPr>
                <w:sz w:val="24"/>
              </w:rPr>
              <w:t xml:space="preserve">C18.5 Злокачественное новообразование селезеночного изгиба ободочной кишки</w:t>
            </w:r>
          </w:p>
          <w:p>
            <w:pPr>
              <w:pStyle w:val="0"/>
            </w:pPr>
            <w:r>
              <w:rPr>
                <w:sz w:val="24"/>
              </w:rPr>
              <w:t xml:space="preserve">C18.6 Злокачественное новообразование нисходящей ободочной кишки</w:t>
            </w:r>
          </w:p>
          <w:p>
            <w:pPr>
              <w:pStyle w:val="0"/>
            </w:pPr>
            <w:r>
              <w:rPr>
                <w:sz w:val="24"/>
              </w:rPr>
              <w:t xml:space="preserve">C18.7 Злокачественное новообразование сигмовидной кишки</w:t>
            </w:r>
          </w:p>
          <w:p>
            <w:pPr>
              <w:pStyle w:val="0"/>
            </w:pPr>
            <w:r>
              <w:rPr>
                <w:sz w:val="24"/>
              </w:rPr>
              <w:t xml:space="preserve">C18.8 Поражение ободочной кишки, выходящее за пределы одной и более вышеуказанных локализаций</w:t>
            </w:r>
          </w:p>
          <w:p>
            <w:pPr>
              <w:pStyle w:val="0"/>
            </w:pPr>
            <w:r>
              <w:rPr>
                <w:sz w:val="24"/>
              </w:rPr>
              <w:t xml:space="preserve">C18.9 Злокачественное новообразование ободочной кишки неуточненной локализации</w:t>
            </w:r>
          </w:p>
          <w:p>
            <w:pPr>
              <w:pStyle w:val="0"/>
            </w:pPr>
            <w:r>
              <w:rPr>
                <w:sz w:val="24"/>
              </w:rPr>
              <w:t xml:space="preserve">C19 Злокачественное новообразование ректосигмоидного соединения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191" w:tooltip="&quot;Клинические рекомендации &quot;Рак прямой кишки&quot; (одобрены Минздравом России) {КонсультантПлюс}">
              <w:r>
                <w:rPr>
                  <w:sz w:val="24"/>
                  <w:color w:val="0000ff"/>
                </w:rPr>
                <w:t xml:space="preserve">рекомендации</w:t>
              </w:r>
            </w:hyperlink>
            <w:r>
              <w:rPr>
                <w:sz w:val="24"/>
              </w:rPr>
              <w:t xml:space="preserve"> "Рак прямой кишки"</w:t>
            </w:r>
          </w:p>
        </w:tc>
        <w:tc>
          <w:tcPr>
            <w:tcW w:w="2835" w:type="dxa"/>
          </w:tcPr>
          <w:p>
            <w:pPr>
              <w:pStyle w:val="0"/>
            </w:pPr>
            <w:r>
              <w:rPr>
                <w:sz w:val="24"/>
              </w:rPr>
              <w:t xml:space="preserve">D01.2 Карцинома in situ прямой кишки</w:t>
            </w:r>
          </w:p>
          <w:p>
            <w:pPr>
              <w:pStyle w:val="0"/>
            </w:pPr>
            <w:r>
              <w:rPr>
                <w:sz w:val="24"/>
              </w:rPr>
              <w:t xml:space="preserve">D37.5 Новообразование неопределенного или неизвестного характера. Прямая кишка</w:t>
            </w:r>
          </w:p>
          <w:p>
            <w:pPr>
              <w:pStyle w:val="0"/>
            </w:pPr>
            <w:r>
              <w:rPr>
                <w:sz w:val="24"/>
              </w:rPr>
              <w:t xml:space="preserve">C20 Злокачественное новообразование (ЗНО) прямой кишки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2"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4"/>
                  <w:color w:val="0000ff"/>
                </w:rPr>
                <w:t xml:space="preserve">рекомендации</w:t>
              </w:r>
            </w:hyperlink>
            <w:r>
              <w:rPr>
                <w:sz w:val="24"/>
              </w:rPr>
              <w:t xml:space="preserve"> "Плоскоклеточный рак анального канала, анального края, перианальной кожи"</w:t>
            </w:r>
          </w:p>
        </w:tc>
        <w:tc>
          <w:tcPr>
            <w:tcW w:w="2835" w:type="dxa"/>
          </w:tcPr>
          <w:p>
            <w:pPr>
              <w:pStyle w:val="0"/>
            </w:pPr>
            <w:r>
              <w:rPr>
                <w:sz w:val="24"/>
              </w:rPr>
              <w:t xml:space="preserve">Злокачественное новообразование заднего прохода (ануса) и анального канала (C21):</w:t>
            </w:r>
          </w:p>
          <w:p>
            <w:pPr>
              <w:pStyle w:val="0"/>
            </w:pPr>
            <w:r>
              <w:rPr>
                <w:sz w:val="24"/>
              </w:rPr>
              <w:t xml:space="preserve">C21.0 - Злокачественное новообразование заднего прохода неуточненной локализации.</w:t>
            </w:r>
          </w:p>
          <w:p>
            <w:pPr>
              <w:pStyle w:val="0"/>
            </w:pPr>
            <w:r>
              <w:rPr>
                <w:sz w:val="24"/>
              </w:rPr>
              <w:t xml:space="preserve">C21.1 - Злокачественное новообразование анального канала.</w:t>
            </w:r>
          </w:p>
          <w:p>
            <w:pPr>
              <w:pStyle w:val="0"/>
            </w:pPr>
            <w:r>
              <w:rPr>
                <w:sz w:val="24"/>
              </w:rPr>
              <w:t xml:space="preserve">C21.2 - Злокачественное новообразование клоакогенной зоны.</w:t>
            </w:r>
          </w:p>
          <w:p>
            <w:pPr>
              <w:pStyle w:val="0"/>
            </w:pPr>
            <w:r>
              <w:rPr>
                <w:sz w:val="24"/>
              </w:rPr>
              <w:t xml:space="preserve">C21.8 - Злокачественное новообразование прямой кишки, заднего прохода (ануса) и анального канала, выходящее за пределы вышеуказанных локализаций.</w:t>
            </w:r>
          </w:p>
          <w:p>
            <w:pPr>
              <w:pStyle w:val="0"/>
            </w:pPr>
            <w:r>
              <w:rPr>
                <w:sz w:val="24"/>
              </w:rPr>
            </w:r>
          </w:p>
          <w:p>
            <w:pPr>
              <w:pStyle w:val="0"/>
            </w:pPr>
            <w:r>
              <w:rPr>
                <w:sz w:val="24"/>
              </w:rPr>
              <w:t xml:space="preserve">Другие злокачественные новообразования кожи (C44):</w:t>
            </w:r>
          </w:p>
          <w:p>
            <w:pPr>
              <w:pStyle w:val="0"/>
            </w:pPr>
            <w:r>
              <w:rPr>
                <w:sz w:val="24"/>
              </w:rPr>
              <w:t xml:space="preserve">C44.5 - Другие злокачественные новообразования кожи туловища (анальный край и перианальная кожа)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3" w:tooltip="&quot;Клинические рекомендации &quot;Рак желчевыводящей системы&quot; (одобрены Минздравом России) {КонсультантПлюс}">
              <w:r>
                <w:rPr>
                  <w:sz w:val="24"/>
                  <w:color w:val="0000ff"/>
                </w:rPr>
                <w:t xml:space="preserve">рекомендации</w:t>
              </w:r>
            </w:hyperlink>
            <w:r>
              <w:rPr>
                <w:sz w:val="24"/>
              </w:rPr>
              <w:t xml:space="preserve"> "Рак желчевыводящей системы"</w:t>
            </w:r>
          </w:p>
        </w:tc>
        <w:tc>
          <w:tcPr>
            <w:tcW w:w="2835" w:type="dxa"/>
          </w:tcPr>
          <w:p>
            <w:pPr>
              <w:pStyle w:val="0"/>
            </w:pPr>
            <w:r>
              <w:rPr>
                <w:sz w:val="24"/>
              </w:rPr>
              <w:t xml:space="preserve">C22.1 Рак внутрипеченочных желчных протоков</w:t>
            </w:r>
          </w:p>
          <w:p>
            <w:pPr>
              <w:pStyle w:val="0"/>
            </w:pPr>
            <w:r>
              <w:rPr>
                <w:sz w:val="24"/>
              </w:rPr>
              <w:t xml:space="preserve">C23 Рак желчного пузыря</w:t>
            </w:r>
          </w:p>
          <w:p>
            <w:pPr>
              <w:pStyle w:val="0"/>
            </w:pPr>
            <w:r>
              <w:rPr>
                <w:sz w:val="24"/>
              </w:rPr>
              <w:t xml:space="preserve">C24.0 Рак внепеченочных желчных протоков</w:t>
            </w:r>
          </w:p>
          <w:p>
            <w:pPr>
              <w:pStyle w:val="0"/>
            </w:pPr>
            <w:r>
              <w:rPr>
                <w:sz w:val="24"/>
              </w:rPr>
              <w:t xml:space="preserve">Эпителиальные опухоли (билиарные)</w:t>
            </w:r>
          </w:p>
          <w:p>
            <w:pPr>
              <w:pStyle w:val="0"/>
            </w:pPr>
            <w:r>
              <w:rPr>
                <w:sz w:val="24"/>
              </w:rPr>
              <w:t xml:space="preserve">а) Доброкачественные</w:t>
            </w:r>
          </w:p>
          <w:p>
            <w:pPr>
              <w:pStyle w:val="0"/>
            </w:pPr>
            <w:r>
              <w:rPr>
                <w:sz w:val="24"/>
              </w:rPr>
              <w:t xml:space="preserve">8202/0 Аденома желчных протоков (перибилиарная гамартома и другие)</w:t>
            </w:r>
          </w:p>
          <w:p>
            <w:pPr>
              <w:pStyle w:val="0"/>
            </w:pPr>
            <w:r>
              <w:rPr>
                <w:sz w:val="24"/>
              </w:rPr>
              <w:t xml:space="preserve">8202/0 Микрокистозная аденома</w:t>
            </w:r>
          </w:p>
          <w:p>
            <w:pPr>
              <w:pStyle w:val="0"/>
            </w:pPr>
            <w:r>
              <w:rPr>
                <w:sz w:val="24"/>
              </w:rPr>
              <w:t xml:space="preserve">9013/0 Билиарнаяаденофиброма</w:t>
            </w:r>
          </w:p>
          <w:p>
            <w:pPr>
              <w:pStyle w:val="0"/>
            </w:pPr>
            <w:r>
              <w:rPr>
                <w:sz w:val="24"/>
              </w:rPr>
              <w:t xml:space="preserve">б) Предраковые новообразования</w:t>
            </w:r>
          </w:p>
          <w:p>
            <w:pPr>
              <w:pStyle w:val="0"/>
            </w:pPr>
            <w:r>
              <w:rPr>
                <w:sz w:val="24"/>
              </w:rPr>
              <w:t xml:space="preserve">8148/2 Билиарная интраэпителиальная неоплазия, III степень (BiIN-3)</w:t>
            </w:r>
          </w:p>
          <w:p>
            <w:pPr>
              <w:pStyle w:val="0"/>
            </w:pPr>
            <w:r>
              <w:rPr>
                <w:sz w:val="24"/>
              </w:rPr>
              <w:t xml:space="preserve">8503/0 Внутрипротоковая папиллярная опухоль с признаками низкой-умеренной интраэпителиальной неоплазии</w:t>
            </w:r>
          </w:p>
          <w:p>
            <w:pPr>
              <w:pStyle w:val="0"/>
            </w:pPr>
            <w:r>
              <w:rPr>
                <w:sz w:val="24"/>
              </w:rPr>
              <w:t xml:space="preserve">8503/2 Внутрипротоковая папиллярная опухоль с признаками тяжелой интраэпителиальной неоплазии</w:t>
            </w:r>
          </w:p>
          <w:p>
            <w:pPr>
              <w:pStyle w:val="0"/>
            </w:pPr>
            <w:r>
              <w:rPr>
                <w:sz w:val="24"/>
              </w:rPr>
              <w:t xml:space="preserve">8470/0 Муцинозная кистозная опухоль с признаками низкой-умеренной интраэпителиальной неоплазии</w:t>
            </w:r>
          </w:p>
          <w:p>
            <w:pPr>
              <w:pStyle w:val="0"/>
            </w:pPr>
            <w:r>
              <w:rPr>
                <w:sz w:val="24"/>
              </w:rPr>
              <w:t xml:space="preserve">8470/2 Муцинозная кистозная опухоль с признаками тяжелой интраэпителиальной неоплазии</w:t>
            </w:r>
          </w:p>
          <w:p>
            <w:pPr>
              <w:pStyle w:val="0"/>
            </w:pPr>
            <w:r>
              <w:rPr>
                <w:sz w:val="24"/>
              </w:rPr>
              <w:t xml:space="preserve">Злокачественные новообразования</w:t>
            </w:r>
          </w:p>
          <w:p>
            <w:pPr>
              <w:pStyle w:val="0"/>
            </w:pPr>
            <w:r>
              <w:rPr>
                <w:sz w:val="24"/>
              </w:rPr>
              <w:t xml:space="preserve">8160/3 Внутрипеченоная холангиокарцинома</w:t>
            </w:r>
          </w:p>
          <w:p>
            <w:pPr>
              <w:pStyle w:val="0"/>
            </w:pPr>
            <w:r>
              <w:rPr>
                <w:sz w:val="24"/>
              </w:rPr>
              <w:t xml:space="preserve">8503/3 Внутрипротоковая папиллярная опухоль в сочетании с инвазивным раком (карциномой)</w:t>
            </w:r>
          </w:p>
          <w:p>
            <w:pPr>
              <w:pStyle w:val="0"/>
            </w:pPr>
            <w:r>
              <w:rPr>
                <w:sz w:val="24"/>
              </w:rPr>
              <w:t xml:space="preserve">8470/3 Муцинозная кистозная опухоль в сочетании с инвазивным раком (карциномой)</w:t>
            </w:r>
          </w:p>
          <w:p>
            <w:pPr>
              <w:pStyle w:val="0"/>
            </w:pPr>
            <w:r>
              <w:rPr>
                <w:sz w:val="24"/>
              </w:rPr>
              <w:t xml:space="preserve">Внепеченочные желчные протоки и желчный пузырь</w:t>
            </w:r>
          </w:p>
          <w:p>
            <w:pPr>
              <w:pStyle w:val="0"/>
            </w:pPr>
            <w:r>
              <w:rPr>
                <w:sz w:val="24"/>
              </w:rPr>
              <w:t xml:space="preserve">Эпителиальные опухоли</w:t>
            </w:r>
          </w:p>
          <w:p>
            <w:pPr>
              <w:pStyle w:val="0"/>
            </w:pPr>
            <w:r>
              <w:rPr>
                <w:sz w:val="24"/>
              </w:rPr>
              <w:t xml:space="preserve">Предраковые новообразования</w:t>
            </w:r>
          </w:p>
          <w:p>
            <w:pPr>
              <w:pStyle w:val="0"/>
            </w:pPr>
            <w:r>
              <w:rPr>
                <w:sz w:val="24"/>
              </w:rPr>
              <w:t xml:space="preserve">8140/0 Аденома</w:t>
            </w:r>
          </w:p>
          <w:p>
            <w:pPr>
              <w:pStyle w:val="0"/>
            </w:pPr>
            <w:r>
              <w:rPr>
                <w:sz w:val="24"/>
              </w:rPr>
              <w:t xml:space="preserve">8211/0 Тубулярная</w:t>
            </w:r>
          </w:p>
          <w:p>
            <w:pPr>
              <w:pStyle w:val="0"/>
            </w:pPr>
            <w:r>
              <w:rPr>
                <w:sz w:val="24"/>
              </w:rPr>
              <w:t xml:space="preserve">8260/0 Папиллярная</w:t>
            </w:r>
          </w:p>
          <w:p>
            <w:pPr>
              <w:pStyle w:val="0"/>
            </w:pPr>
            <w:r>
              <w:rPr>
                <w:sz w:val="24"/>
              </w:rPr>
              <w:t xml:space="preserve">8263/0 Тубулопапиллярная</w:t>
            </w:r>
          </w:p>
          <w:p>
            <w:pPr>
              <w:pStyle w:val="0"/>
            </w:pPr>
            <w:r>
              <w:rPr>
                <w:sz w:val="24"/>
              </w:rPr>
              <w:t xml:space="preserve">8148/2 Билиарная интраэпителиальная неоплазия, III степень (BiIN-3)</w:t>
            </w:r>
          </w:p>
          <w:p>
            <w:pPr>
              <w:pStyle w:val="0"/>
            </w:pPr>
            <w:r>
              <w:rPr>
                <w:sz w:val="24"/>
              </w:rPr>
              <w:t xml:space="preserve">8503/0 Внутрипузырная (желчный пузырь) или внутрипротоковая (желчные протоки) папиллярная опухоль с признаками низкой-умеренной интраэпителиальной неоплазии</w:t>
            </w:r>
          </w:p>
          <w:p>
            <w:pPr>
              <w:pStyle w:val="0"/>
            </w:pPr>
            <w:r>
              <w:rPr>
                <w:sz w:val="24"/>
              </w:rPr>
              <w:t xml:space="preserve">8503/2 Внутрипузырная (желчный пузырь) или внутрипротоковая (желчные протоки) папиллярная опухоль с признаками тяжелой интраэпителиальной неоплазии</w:t>
            </w:r>
          </w:p>
          <w:p>
            <w:pPr>
              <w:pStyle w:val="0"/>
            </w:pPr>
            <w:r>
              <w:rPr>
                <w:sz w:val="24"/>
              </w:rPr>
              <w:t xml:space="preserve">8470/0 Муцинозная кистозная опухоль с признаками низкой-умеренной интраэпителиальной неоплазии</w:t>
            </w:r>
          </w:p>
          <w:p>
            <w:pPr>
              <w:pStyle w:val="0"/>
            </w:pPr>
            <w:r>
              <w:rPr>
                <w:sz w:val="24"/>
              </w:rPr>
              <w:t xml:space="preserve">8470/2 Муцинозная кистозная опухоль с признаками тяжелой интраэпителиальной неоплазии</w:t>
            </w:r>
          </w:p>
          <w:p>
            <w:pPr>
              <w:pStyle w:val="0"/>
            </w:pPr>
            <w:r>
              <w:rPr>
                <w:sz w:val="24"/>
              </w:rPr>
              <w:t xml:space="preserve">Злокачественные новообразования (рак)</w:t>
            </w:r>
          </w:p>
          <w:p>
            <w:pPr>
              <w:pStyle w:val="0"/>
            </w:pPr>
            <w:r>
              <w:rPr>
                <w:sz w:val="24"/>
              </w:rPr>
              <w:t xml:space="preserve">8140/3 Аденокарцинома</w:t>
            </w:r>
          </w:p>
          <w:p>
            <w:pPr>
              <w:pStyle w:val="0"/>
            </w:pPr>
            <w:r>
              <w:rPr>
                <w:sz w:val="24"/>
              </w:rPr>
              <w:t xml:space="preserve">8140/3 Аденокарцинома, билиарный тип</w:t>
            </w:r>
          </w:p>
          <w:p>
            <w:pPr>
              <w:pStyle w:val="0"/>
            </w:pPr>
            <w:r>
              <w:rPr>
                <w:sz w:val="24"/>
              </w:rPr>
              <w:t xml:space="preserve">8140/3 Аденокарцинома, желудочный фовеолярный тип</w:t>
            </w:r>
          </w:p>
          <w:p>
            <w:pPr>
              <w:pStyle w:val="0"/>
            </w:pPr>
            <w:r>
              <w:rPr>
                <w:sz w:val="24"/>
              </w:rPr>
              <w:t xml:space="preserve">8144/3 Аденокарцинома, кишечный (интестинальный) тип</w:t>
            </w:r>
          </w:p>
          <w:p>
            <w:pPr>
              <w:pStyle w:val="0"/>
            </w:pPr>
            <w:r>
              <w:rPr>
                <w:sz w:val="24"/>
              </w:rPr>
              <w:t xml:space="preserve">8310/3 Светлоклеточная аденокарцинома</w:t>
            </w:r>
          </w:p>
          <w:p>
            <w:pPr>
              <w:pStyle w:val="0"/>
            </w:pPr>
            <w:r>
              <w:rPr>
                <w:sz w:val="24"/>
              </w:rPr>
              <w:t xml:space="preserve">8480/3 Муцинозная аденокарцинома</w:t>
            </w:r>
          </w:p>
          <w:p>
            <w:pPr>
              <w:pStyle w:val="0"/>
            </w:pPr>
            <w:r>
              <w:rPr>
                <w:sz w:val="24"/>
              </w:rPr>
              <w:t xml:space="preserve">8490/3 Перстневидно-клеточный рак</w:t>
            </w:r>
          </w:p>
          <w:p>
            <w:pPr>
              <w:pStyle w:val="0"/>
            </w:pPr>
            <w:r>
              <w:rPr>
                <w:sz w:val="24"/>
              </w:rPr>
              <w:t xml:space="preserve">8560/3 Железисто-плоскоклеточный рак</w:t>
            </w:r>
          </w:p>
          <w:p>
            <w:pPr>
              <w:pStyle w:val="0"/>
            </w:pPr>
            <w:r>
              <w:rPr>
                <w:sz w:val="24"/>
              </w:rPr>
              <w:t xml:space="preserve">8503/3 Внутрипузырная (желчный пузырь) или внутрипротоковая (желчные пути) папиллярная опухоль в сочетании с инвазивным раком (карциномой)</w:t>
            </w:r>
          </w:p>
          <w:p>
            <w:pPr>
              <w:pStyle w:val="0"/>
            </w:pPr>
            <w:r>
              <w:rPr>
                <w:sz w:val="24"/>
              </w:rPr>
              <w:t xml:space="preserve">8470/3 Муцинозная кистозная опухоль в сочетании с инвазивным раком (карциномой)</w:t>
            </w:r>
          </w:p>
          <w:p>
            <w:pPr>
              <w:pStyle w:val="0"/>
            </w:pPr>
            <w:r>
              <w:rPr>
                <w:sz w:val="24"/>
              </w:rPr>
              <w:t xml:space="preserve">8070/3 Плоскоклеточный рак</w:t>
            </w:r>
          </w:p>
          <w:p>
            <w:pPr>
              <w:pStyle w:val="0"/>
            </w:pPr>
            <w:r>
              <w:rPr>
                <w:sz w:val="24"/>
              </w:rPr>
              <w:t xml:space="preserve">8020/3 Недифференцированный рак</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4" w:tooltip="&quot;Клинические рекомендации &quot;Рак печени (гепатоцеллюлярный)&quot; (одобрены Минздравом России) {КонсультантПлюс}">
              <w:r>
                <w:rPr>
                  <w:sz w:val="24"/>
                  <w:color w:val="0000ff"/>
                </w:rPr>
                <w:t xml:space="preserve">рекомендации</w:t>
              </w:r>
            </w:hyperlink>
            <w:r>
              <w:rPr>
                <w:sz w:val="24"/>
              </w:rPr>
              <w:t xml:space="preserve"> "Рак печени (гепатоцеллюлярный)"</w:t>
            </w:r>
          </w:p>
        </w:tc>
        <w:tc>
          <w:tcPr>
            <w:tcW w:w="2835" w:type="dxa"/>
          </w:tcPr>
          <w:p>
            <w:pPr>
              <w:pStyle w:val="0"/>
            </w:pPr>
            <w:r>
              <w:rPr>
                <w:sz w:val="24"/>
              </w:rPr>
              <w:t xml:space="preserve">C22.0 Печеночно-клеточный рак. Гепатоцеллюлярный рак</w:t>
            </w:r>
          </w:p>
          <w:p>
            <w:pPr>
              <w:pStyle w:val="0"/>
            </w:pPr>
            <w:r>
              <w:rPr>
                <w:sz w:val="24"/>
              </w:rPr>
              <w:t xml:space="preserve">D37.6 Новообразование неопределенного или неизвестного характера печени, желчного пузыря и желчных протоков</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5" w:tooltip="&quot;Клинические рекомендации &quot;Гепатобластома&quot; (одобрены Минздравом России) {КонсультантПлюс}">
              <w:r>
                <w:rPr>
                  <w:sz w:val="24"/>
                  <w:color w:val="0000ff"/>
                </w:rPr>
                <w:t xml:space="preserve">рекомендации</w:t>
              </w:r>
            </w:hyperlink>
            <w:r>
              <w:rPr>
                <w:sz w:val="24"/>
              </w:rPr>
              <w:t xml:space="preserve"> "Гепатобластома"</w:t>
            </w:r>
          </w:p>
        </w:tc>
        <w:tc>
          <w:tcPr>
            <w:tcW w:w="2835" w:type="dxa"/>
          </w:tcPr>
          <w:p>
            <w:pPr>
              <w:pStyle w:val="0"/>
            </w:pPr>
            <w:r>
              <w:rPr>
                <w:sz w:val="24"/>
              </w:rPr>
              <w:t xml:space="preserve">C22.2 - Гепатобластома.</w:t>
            </w:r>
          </w:p>
          <w:p>
            <w:pPr>
              <w:pStyle w:val="0"/>
            </w:pPr>
            <w:r>
              <w:rPr>
                <w:sz w:val="24"/>
              </w:rPr>
              <w:t xml:space="preserve">D13.4 - Доброкачественные новообразования печени и внутрипеченочных желчных протоков.</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6" w:tooltip="&quot;Клинические рекомендации &quot;Рак поджелудочной железы&quot; (одобрены Минздравом России) {КонсультантПлюс}">
              <w:r>
                <w:rPr>
                  <w:sz w:val="24"/>
                  <w:color w:val="0000ff"/>
                </w:rPr>
                <w:t xml:space="preserve">рекомендации</w:t>
              </w:r>
            </w:hyperlink>
            <w:r>
              <w:rPr>
                <w:sz w:val="24"/>
              </w:rPr>
              <w:t xml:space="preserve"> "Рак поджелудочной железы"</w:t>
            </w:r>
          </w:p>
        </w:tc>
        <w:tc>
          <w:tcPr>
            <w:tcW w:w="2835" w:type="dxa"/>
          </w:tcPr>
          <w:p>
            <w:pPr>
              <w:pStyle w:val="0"/>
            </w:pPr>
            <w:r>
              <w:rPr>
                <w:sz w:val="24"/>
              </w:rPr>
              <w:t xml:space="preserve">Злокачественное новообразование поджелудочной железы (С25):</w:t>
            </w:r>
          </w:p>
          <w:p>
            <w:pPr>
              <w:pStyle w:val="0"/>
            </w:pPr>
            <w:r>
              <w:rPr>
                <w:sz w:val="24"/>
              </w:rPr>
              <w:t xml:space="preserve">С25.0 Головки поджелудочной железы</w:t>
            </w:r>
          </w:p>
          <w:p>
            <w:pPr>
              <w:pStyle w:val="0"/>
            </w:pPr>
            <w:r>
              <w:rPr>
                <w:sz w:val="24"/>
              </w:rPr>
              <w:t xml:space="preserve">C25.1 Тела поджелудочной железы</w:t>
            </w:r>
          </w:p>
          <w:p>
            <w:pPr>
              <w:pStyle w:val="0"/>
            </w:pPr>
            <w:r>
              <w:rPr>
                <w:sz w:val="24"/>
              </w:rPr>
              <w:t xml:space="preserve">C25.2 Хвоста поджелудочной железы</w:t>
            </w:r>
          </w:p>
          <w:p>
            <w:pPr>
              <w:pStyle w:val="0"/>
            </w:pPr>
            <w:r>
              <w:rPr>
                <w:sz w:val="24"/>
              </w:rPr>
              <w:t xml:space="preserve">C25.3 Протока поджелудочной железы</w:t>
            </w:r>
          </w:p>
          <w:p>
            <w:pPr>
              <w:pStyle w:val="0"/>
            </w:pPr>
            <w:r>
              <w:rPr>
                <w:sz w:val="24"/>
              </w:rPr>
              <w:t xml:space="preserve">C25.4 Островковых клеток поджелудочной железы</w:t>
            </w:r>
          </w:p>
          <w:p>
            <w:pPr>
              <w:pStyle w:val="0"/>
            </w:pPr>
            <w:r>
              <w:rPr>
                <w:sz w:val="24"/>
              </w:rPr>
              <w:t xml:space="preserve">C25.7 Других частей поджелудочной железы</w:t>
            </w:r>
          </w:p>
          <w:p>
            <w:pPr>
              <w:pStyle w:val="0"/>
            </w:pPr>
            <w:r>
              <w:rPr>
                <w:sz w:val="24"/>
              </w:rPr>
              <w:t xml:space="preserve">C25.8 Поражение поджелудочной железы, выходящее за пределы одной и более вышеуказанных локализаций</w:t>
            </w:r>
          </w:p>
          <w:p>
            <w:pPr>
              <w:pStyle w:val="0"/>
            </w:pPr>
            <w:r>
              <w:rPr>
                <w:sz w:val="24"/>
              </w:rPr>
              <w:t xml:space="preserve">C25.9 Поджелудочной железы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7" w:tooltip="&quot;Клинические рекомендации &quot;Рак полости носа и придаточных пазух&quot; (одобрены Минздравом России) {КонсультантПлюс}">
              <w:r>
                <w:rPr>
                  <w:sz w:val="24"/>
                  <w:color w:val="0000ff"/>
                </w:rPr>
                <w:t xml:space="preserve">рекомендации</w:t>
              </w:r>
            </w:hyperlink>
            <w:r>
              <w:rPr>
                <w:sz w:val="24"/>
              </w:rPr>
              <w:t xml:space="preserve"> "Рак полости носа и придаточных пазух"</w:t>
            </w:r>
          </w:p>
        </w:tc>
        <w:tc>
          <w:tcPr>
            <w:tcW w:w="2835" w:type="dxa"/>
          </w:tcPr>
          <w:p>
            <w:pPr>
              <w:pStyle w:val="0"/>
            </w:pPr>
            <w:r>
              <w:rPr>
                <w:sz w:val="24"/>
              </w:rPr>
              <w:t xml:space="preserve">Злокачественное новообразование полости носа и среднего уха (C30):</w:t>
            </w:r>
          </w:p>
          <w:p>
            <w:pPr>
              <w:pStyle w:val="0"/>
            </w:pPr>
            <w:r>
              <w:rPr>
                <w:sz w:val="24"/>
              </w:rPr>
              <w:t xml:space="preserve">C30.0 - Злокачественное новообразование полости носа</w:t>
            </w:r>
          </w:p>
          <w:p>
            <w:pPr>
              <w:pStyle w:val="0"/>
            </w:pPr>
            <w:r>
              <w:rPr>
                <w:sz w:val="24"/>
              </w:rPr>
              <w:t xml:space="preserve">C30.1 - Злокачественное новообразование среднего уха</w:t>
            </w:r>
          </w:p>
          <w:p>
            <w:pPr>
              <w:pStyle w:val="0"/>
            </w:pPr>
            <w:r>
              <w:rPr>
                <w:sz w:val="24"/>
              </w:rPr>
              <w:t xml:space="preserve">Злокачественное новообразование придаточных пазух (C31):</w:t>
            </w:r>
          </w:p>
          <w:p>
            <w:pPr>
              <w:pStyle w:val="0"/>
            </w:pPr>
            <w:r>
              <w:rPr>
                <w:sz w:val="24"/>
              </w:rPr>
              <w:t xml:space="preserve">C31.0 - Злокачественное новообразование верхнечелюстной пазухи</w:t>
            </w:r>
          </w:p>
          <w:p>
            <w:pPr>
              <w:pStyle w:val="0"/>
            </w:pPr>
            <w:r>
              <w:rPr>
                <w:sz w:val="24"/>
              </w:rPr>
              <w:t xml:space="preserve">C31.1 - Злокачественное новообразование решетчатой пазухи</w:t>
            </w:r>
          </w:p>
          <w:p>
            <w:pPr>
              <w:pStyle w:val="0"/>
            </w:pPr>
            <w:r>
              <w:rPr>
                <w:sz w:val="24"/>
              </w:rPr>
              <w:t xml:space="preserve">C31.2 - Злокачественное новообразование лобной пазухи</w:t>
            </w:r>
          </w:p>
          <w:p>
            <w:pPr>
              <w:pStyle w:val="0"/>
            </w:pPr>
            <w:r>
              <w:rPr>
                <w:sz w:val="24"/>
              </w:rPr>
              <w:t xml:space="preserve">C31.3 - Злокачественное новообразование клиновидной пазухи</w:t>
            </w:r>
          </w:p>
          <w:p>
            <w:pPr>
              <w:pStyle w:val="0"/>
            </w:pPr>
            <w:r>
              <w:rPr>
                <w:sz w:val="24"/>
              </w:rPr>
              <w:t xml:space="preserve">C31.8 - Поражение придаточных пазух, выходящее за пределы одной и более вышеуказанных локализаций</w:t>
            </w:r>
          </w:p>
          <w:p>
            <w:pPr>
              <w:pStyle w:val="0"/>
            </w:pPr>
            <w:r>
              <w:rPr>
                <w:sz w:val="24"/>
              </w:rPr>
              <w:t xml:space="preserve">C31.9 - Злокачественное новообразование придаточной пазухи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8" w:tooltip="&quot;Клинические рекомендации &quot;Рак гортани&quot; (одобрены Минздравом России) {КонсультантПлюс}">
              <w:r>
                <w:rPr>
                  <w:sz w:val="24"/>
                  <w:color w:val="0000ff"/>
                </w:rPr>
                <w:t xml:space="preserve">рекомендации</w:t>
              </w:r>
            </w:hyperlink>
            <w:r>
              <w:rPr>
                <w:sz w:val="24"/>
              </w:rPr>
              <w:t xml:space="preserve"> "Рак гортани"</w:t>
            </w:r>
          </w:p>
        </w:tc>
        <w:tc>
          <w:tcPr>
            <w:tcW w:w="2835" w:type="dxa"/>
          </w:tcPr>
          <w:p>
            <w:pPr>
              <w:pStyle w:val="0"/>
            </w:pPr>
            <w:r>
              <w:rPr>
                <w:sz w:val="24"/>
              </w:rPr>
              <w:t xml:space="preserve">Злокачественное новообразование гортани - C32</w:t>
            </w:r>
          </w:p>
          <w:p>
            <w:pPr>
              <w:pStyle w:val="0"/>
            </w:pPr>
            <w:r>
              <w:rPr>
                <w:sz w:val="24"/>
              </w:rPr>
              <w:t xml:space="preserve">C32.0 Злокачественное новообразование собственно голосового аппарата</w:t>
            </w:r>
          </w:p>
          <w:p>
            <w:pPr>
              <w:pStyle w:val="0"/>
            </w:pPr>
            <w:r>
              <w:rPr>
                <w:sz w:val="24"/>
              </w:rPr>
              <w:t xml:space="preserve">C32.1 Злокачественное новообразование над собственно голосовым аппаратом</w:t>
            </w:r>
          </w:p>
          <w:p>
            <w:pPr>
              <w:pStyle w:val="0"/>
            </w:pPr>
            <w:r>
              <w:rPr>
                <w:sz w:val="24"/>
              </w:rPr>
              <w:t xml:space="preserve">C32.2 Злокачественное новообразование под собственно голосовым аппаратом</w:t>
            </w:r>
          </w:p>
          <w:p>
            <w:pPr>
              <w:pStyle w:val="0"/>
            </w:pPr>
            <w:r>
              <w:rPr>
                <w:sz w:val="24"/>
              </w:rPr>
              <w:t xml:space="preserve">C32.3 Злокачественное новообразование хрящей гортани</w:t>
            </w:r>
          </w:p>
          <w:p>
            <w:pPr>
              <w:pStyle w:val="0"/>
            </w:pPr>
            <w:r>
              <w:rPr>
                <w:sz w:val="24"/>
              </w:rPr>
              <w:t xml:space="preserve">C32.8 Злокачественное новообразование, выходящее за пределы одной и более вышеуказанных локализаций</w:t>
            </w:r>
          </w:p>
          <w:p>
            <w:pPr>
              <w:pStyle w:val="0"/>
            </w:pPr>
            <w:r>
              <w:rPr>
                <w:sz w:val="24"/>
              </w:rPr>
              <w:t xml:space="preserve">C32.9 Злокачественное образование гортани неуточненное</w:t>
            </w:r>
          </w:p>
          <w:p>
            <w:pPr>
              <w:pStyle w:val="0"/>
            </w:pPr>
            <w:r>
              <w:rPr>
                <w:sz w:val="24"/>
              </w:rPr>
              <w:t xml:space="preserve">Новообразование неопределенного или неизвестного характера среднего уха, органов дыхания и грудной клетки - D38</w:t>
            </w:r>
          </w:p>
          <w:p>
            <w:pPr>
              <w:pStyle w:val="0"/>
            </w:pPr>
            <w:r>
              <w:rPr>
                <w:sz w:val="24"/>
              </w:rPr>
              <w:t xml:space="preserve">D38.0 - гортани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199" w:tooltip="&quot;Клинические рекомендации &quot;Рак трахеи&quot; (одобрены Минздравом России) {КонсультантПлюс}">
              <w:r>
                <w:rPr>
                  <w:sz w:val="24"/>
                  <w:color w:val="0000ff"/>
                </w:rPr>
                <w:t xml:space="preserve">рекомендации</w:t>
              </w:r>
            </w:hyperlink>
            <w:r>
              <w:rPr>
                <w:sz w:val="24"/>
              </w:rPr>
              <w:t xml:space="preserve"> "Рак трахеи"</w:t>
            </w:r>
          </w:p>
        </w:tc>
        <w:tc>
          <w:tcPr>
            <w:tcW w:w="2835" w:type="dxa"/>
          </w:tcPr>
          <w:p>
            <w:pPr>
              <w:pStyle w:val="0"/>
            </w:pPr>
            <w:r>
              <w:rPr>
                <w:sz w:val="24"/>
              </w:rPr>
              <w:t xml:space="preserve">C33 Злокачественное новообразование трахеи</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0" w:tooltip="&quot;Клинические рекомендации &quot;Злокачественное новообразование бронхов и легкого&quot; (одобрены Минздравом России) {КонсультантПлюс}">
              <w:r>
                <w:rPr>
                  <w:sz w:val="24"/>
                  <w:color w:val="0000ff"/>
                </w:rPr>
                <w:t xml:space="preserve">рекомендации</w:t>
              </w:r>
            </w:hyperlink>
            <w:r>
              <w:rPr>
                <w:sz w:val="24"/>
              </w:rPr>
              <w:t xml:space="preserve"> "Злокачественное новообразование бронхов и легкого"</w:t>
            </w:r>
          </w:p>
        </w:tc>
        <w:tc>
          <w:tcPr>
            <w:tcW w:w="2835" w:type="dxa"/>
          </w:tcPr>
          <w:p>
            <w:pPr>
              <w:pStyle w:val="0"/>
            </w:pPr>
            <w:r>
              <w:rPr>
                <w:sz w:val="24"/>
              </w:rPr>
              <w:t xml:space="preserve">C34.0 Злокачественное новообразование главных бронхов, киля трахеи, корня легкого</w:t>
            </w:r>
          </w:p>
          <w:p>
            <w:pPr>
              <w:pStyle w:val="0"/>
            </w:pPr>
            <w:r>
              <w:rPr>
                <w:sz w:val="24"/>
              </w:rPr>
              <w:t xml:space="preserve">C34.1 Злокачественное новообразование верхней доли, бронхов или легкого</w:t>
            </w:r>
          </w:p>
          <w:p>
            <w:pPr>
              <w:pStyle w:val="0"/>
            </w:pPr>
            <w:r>
              <w:rPr>
                <w:sz w:val="24"/>
              </w:rPr>
              <w:t xml:space="preserve">C34.2 Злокачественное новообразование средней доли, бронхов или легкого</w:t>
            </w:r>
          </w:p>
          <w:p>
            <w:pPr>
              <w:pStyle w:val="0"/>
            </w:pPr>
            <w:r>
              <w:rPr>
                <w:sz w:val="24"/>
              </w:rPr>
              <w:t xml:space="preserve">C34.3 Злокачественное новообразование нижней доли, бронхов или легкого</w:t>
            </w:r>
          </w:p>
          <w:p>
            <w:pPr>
              <w:pStyle w:val="0"/>
            </w:pPr>
            <w:r>
              <w:rPr>
                <w:sz w:val="24"/>
              </w:rPr>
              <w:t xml:space="preserve">C34.8 Поражение бронхов или легкого, выходящее за пределы одной и более вышеуказанных локализаций</w:t>
            </w:r>
          </w:p>
          <w:p>
            <w:pPr>
              <w:pStyle w:val="0"/>
            </w:pPr>
            <w:r>
              <w:rPr>
                <w:sz w:val="24"/>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01" w:tooltip="&quot;Клинические рекомендации &quot;Опухоли средостения&quot; (одобрены Минздравом России) {КонсультантПлюс}">
              <w:r>
                <w:rPr>
                  <w:sz w:val="24"/>
                  <w:color w:val="0000ff"/>
                </w:rPr>
                <w:t xml:space="preserve">рекомендации</w:t>
              </w:r>
            </w:hyperlink>
            <w:r>
              <w:rPr>
                <w:sz w:val="24"/>
              </w:rPr>
              <w:t xml:space="preserve"> "Опухоли средостения"</w:t>
            </w:r>
          </w:p>
        </w:tc>
        <w:tc>
          <w:tcPr>
            <w:tcW w:w="2835" w:type="dxa"/>
          </w:tcPr>
          <w:p>
            <w:pPr>
              <w:pStyle w:val="0"/>
            </w:pPr>
            <w:r>
              <w:rPr>
                <w:sz w:val="24"/>
              </w:rPr>
              <w:t xml:space="preserve">C37 Злокачественное новообразование вилочковой железы;</w:t>
            </w:r>
          </w:p>
          <w:p>
            <w:pPr>
              <w:pStyle w:val="0"/>
            </w:pPr>
            <w:r>
              <w:rPr>
                <w:sz w:val="24"/>
              </w:rPr>
              <w:t xml:space="preserve">C38 Злокачественное новообразование сердца, средостения и плевры:</w:t>
            </w:r>
          </w:p>
          <w:p>
            <w:pPr>
              <w:pStyle w:val="0"/>
            </w:pPr>
            <w:r>
              <w:rPr>
                <w:sz w:val="24"/>
              </w:rPr>
              <w:t xml:space="preserve">C38.0 Злокачественное новообразование сердца</w:t>
            </w:r>
          </w:p>
          <w:p>
            <w:pPr>
              <w:pStyle w:val="0"/>
            </w:pPr>
            <w:r>
              <w:rPr>
                <w:sz w:val="24"/>
              </w:rPr>
              <w:t xml:space="preserve">C38.1 Злокачественное новообразование переднего средостения</w:t>
            </w:r>
          </w:p>
          <w:p>
            <w:pPr>
              <w:pStyle w:val="0"/>
            </w:pPr>
            <w:r>
              <w:rPr>
                <w:sz w:val="24"/>
              </w:rPr>
              <w:t xml:space="preserve">C38.2 Злокачественное новообразование заднего средостения</w:t>
            </w:r>
          </w:p>
          <w:p>
            <w:pPr>
              <w:pStyle w:val="0"/>
            </w:pPr>
            <w:r>
              <w:rPr>
                <w:sz w:val="24"/>
              </w:rPr>
              <w:t xml:space="preserve">C38.3 Злокачественное новообразование средостения неуточненной части</w:t>
            </w:r>
          </w:p>
          <w:p>
            <w:pPr>
              <w:pStyle w:val="0"/>
            </w:pPr>
            <w:r>
              <w:rPr>
                <w:sz w:val="24"/>
              </w:rPr>
              <w:t xml:space="preserve">C38.4 Злокачественное новообразование плевры</w:t>
            </w:r>
          </w:p>
          <w:p>
            <w:pPr>
              <w:pStyle w:val="0"/>
            </w:pPr>
            <w:r>
              <w:rPr>
                <w:sz w:val="24"/>
              </w:rPr>
              <w:t xml:space="preserve">C38.8 Поражение сердца, средостения и плевры, выходящее за пределы одной и более вышеуказанных локализаций</w:t>
            </w:r>
          </w:p>
          <w:p>
            <w:pPr>
              <w:pStyle w:val="0"/>
            </w:pPr>
            <w:r>
              <w:rPr>
                <w:sz w:val="24"/>
              </w:rPr>
              <w:t xml:space="preserve">D38 Новообразования неопределенного или неизвестного характера среднего уха, органов дыхания и грудной клетки:</w:t>
            </w:r>
          </w:p>
          <w:p>
            <w:pPr>
              <w:pStyle w:val="0"/>
            </w:pPr>
            <w:r>
              <w:rPr>
                <w:sz w:val="24"/>
              </w:rPr>
              <w:t xml:space="preserve">D38.3 Новообразования неопределенного или неизвестного характера средостения</w:t>
            </w:r>
          </w:p>
          <w:p>
            <w:pPr>
              <w:pStyle w:val="0"/>
            </w:pPr>
            <w:r>
              <w:rPr>
                <w:sz w:val="24"/>
              </w:rPr>
              <w:t xml:space="preserve">D38.4 Новообразование неопределенного или неизвестного характера вилочковой железы (тимуса)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2" w:tooltip="&quot;Клинические рекомендации &quot;Экстракраниальные герминогенные опухоли&quot; (одобрены Минздравом России) {КонсультантПлюс}">
              <w:r>
                <w:rPr>
                  <w:sz w:val="24"/>
                  <w:color w:val="0000ff"/>
                </w:rPr>
                <w:t xml:space="preserve">рекомендации</w:t>
              </w:r>
            </w:hyperlink>
            <w:r>
              <w:rPr>
                <w:sz w:val="24"/>
              </w:rPr>
              <w:t xml:space="preserve"> "Экстракраниальные герминогенные опухоли"</w:t>
            </w:r>
          </w:p>
        </w:tc>
        <w:tc>
          <w:tcPr>
            <w:tcW w:w="2835" w:type="dxa"/>
          </w:tcPr>
          <w:p>
            <w:pPr>
              <w:pStyle w:val="0"/>
            </w:pPr>
            <w:r>
              <w:rPr>
                <w:sz w:val="24"/>
              </w:rPr>
              <w:t xml:space="preserve">C38.1 - злокачественное новообразование переднего средостения</w:t>
            </w:r>
          </w:p>
          <w:p>
            <w:pPr>
              <w:pStyle w:val="0"/>
            </w:pPr>
            <w:r>
              <w:rPr>
                <w:sz w:val="24"/>
              </w:rPr>
              <w:t xml:space="preserve">C48.0 - злокачественное новообразование забрюшинного пространства</w:t>
            </w:r>
          </w:p>
          <w:p>
            <w:pPr>
              <w:pStyle w:val="0"/>
            </w:pPr>
            <w:r>
              <w:rPr>
                <w:sz w:val="24"/>
              </w:rPr>
              <w:t xml:space="preserve">C49.0 - злокачественное новообразование соединительной и мягких тканей головы, лица и шеи</w:t>
            </w:r>
          </w:p>
          <w:p>
            <w:pPr>
              <w:pStyle w:val="0"/>
            </w:pPr>
            <w:r>
              <w:rPr>
                <w:sz w:val="24"/>
              </w:rPr>
              <w:t xml:space="preserve">C49.5 - злокачественное новообразование соединительной и мягких тканей таза</w:t>
            </w:r>
          </w:p>
          <w:p>
            <w:pPr>
              <w:pStyle w:val="0"/>
            </w:pPr>
            <w:r>
              <w:rPr>
                <w:sz w:val="24"/>
              </w:rPr>
              <w:t xml:space="preserve">C49.9 - злокачественное новообразование соединительной и мягких тканей неуточненной локализации</w:t>
            </w:r>
          </w:p>
          <w:p>
            <w:pPr>
              <w:pStyle w:val="0"/>
            </w:pPr>
            <w:r>
              <w:rPr>
                <w:sz w:val="24"/>
              </w:rPr>
              <w:t xml:space="preserve">C56 - злокачественное новообразование яичника</w:t>
            </w:r>
          </w:p>
          <w:p>
            <w:pPr>
              <w:pStyle w:val="0"/>
            </w:pPr>
            <w:r>
              <w:rPr>
                <w:sz w:val="24"/>
              </w:rPr>
              <w:t xml:space="preserve">C62 - злокачественное новообразование яичка</w:t>
            </w:r>
          </w:p>
          <w:p>
            <w:pPr>
              <w:pStyle w:val="0"/>
            </w:pPr>
            <w:r>
              <w:rPr>
                <w:sz w:val="24"/>
              </w:rPr>
              <w:t xml:space="preserve">C62.0 - неопустившегося яичка</w:t>
            </w:r>
          </w:p>
          <w:p>
            <w:pPr>
              <w:pStyle w:val="0"/>
            </w:pPr>
            <w:r>
              <w:rPr>
                <w:sz w:val="24"/>
              </w:rPr>
              <w:t xml:space="preserve">C62.1 - опущенного яичка</w:t>
            </w:r>
          </w:p>
          <w:p>
            <w:pPr>
              <w:pStyle w:val="0"/>
            </w:pPr>
            <w:r>
              <w:rPr>
                <w:sz w:val="24"/>
              </w:rPr>
              <w:t xml:space="preserve">C62.9 - яичка неуточненное</w:t>
            </w:r>
          </w:p>
          <w:p>
            <w:pPr>
              <w:pStyle w:val="0"/>
            </w:pPr>
            <w:r>
              <w:rPr>
                <w:sz w:val="24"/>
              </w:rPr>
              <w:t xml:space="preserve">D15 - Доброкачественное новообразование других и неуточненных органов грудной клетки</w:t>
            </w:r>
          </w:p>
          <w:p>
            <w:pPr>
              <w:pStyle w:val="0"/>
            </w:pPr>
            <w:r>
              <w:rPr>
                <w:sz w:val="24"/>
              </w:rPr>
              <w:t xml:space="preserve">D20 - Доброкачественное новообразование мягких тканей забрюшинного пространства и брюшины</w:t>
            </w:r>
          </w:p>
          <w:p>
            <w:pPr>
              <w:pStyle w:val="0"/>
            </w:pPr>
            <w:r>
              <w:rPr>
                <w:sz w:val="24"/>
              </w:rPr>
              <w:t xml:space="preserve">D21 - Другие доброкачественные новообразования соединительной и других мягких тканей</w:t>
            </w:r>
          </w:p>
          <w:p>
            <w:pPr>
              <w:pStyle w:val="0"/>
            </w:pPr>
            <w:r>
              <w:rPr>
                <w:sz w:val="24"/>
              </w:rPr>
              <w:t xml:space="preserve">D28 - Доброкачественное новообразование других и неуточненных женских половых органов</w:t>
            </w:r>
          </w:p>
          <w:p>
            <w:pPr>
              <w:pStyle w:val="0"/>
            </w:pPr>
            <w:r>
              <w:rPr>
                <w:sz w:val="24"/>
              </w:rPr>
              <w:t xml:space="preserve">D29 - Доброкачественное новообразование мужских половых органов</w:t>
            </w:r>
          </w:p>
          <w:p>
            <w:pPr>
              <w:pStyle w:val="0"/>
            </w:pPr>
            <w:r>
              <w:rPr>
                <w:sz w:val="24"/>
              </w:rPr>
              <w:t xml:space="preserve">D36 - Доброкачественное новообразование других и неуточненных локализаций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3" w:tooltip="&quot;Клинические рекомендации &quot;Герминогенные опухоли у мужчин&quot; (одобрены Минздравом России) {КонсультантПлюс}">
              <w:r>
                <w:rPr>
                  <w:sz w:val="24"/>
                  <w:color w:val="0000ff"/>
                </w:rPr>
                <w:t xml:space="preserve">рекомендации</w:t>
              </w:r>
            </w:hyperlink>
            <w:r>
              <w:rPr>
                <w:sz w:val="24"/>
              </w:rPr>
              <w:t xml:space="preserve"> "Герминогенные опухоли у мужчин"</w:t>
            </w:r>
          </w:p>
        </w:tc>
        <w:tc>
          <w:tcPr>
            <w:tcW w:w="2835" w:type="dxa"/>
          </w:tcPr>
          <w:p>
            <w:pPr>
              <w:pStyle w:val="0"/>
            </w:pPr>
            <w:r>
              <w:rPr>
                <w:sz w:val="24"/>
              </w:rPr>
              <w:t xml:space="preserve">Злокачественное новообразование сердца, средостения и плевры (C38)</w:t>
            </w:r>
          </w:p>
          <w:p>
            <w:pPr>
              <w:pStyle w:val="0"/>
            </w:pPr>
            <w:r>
              <w:rPr>
                <w:sz w:val="24"/>
              </w:rPr>
              <w:t xml:space="preserve">C38.1 переднего средостения</w:t>
            </w:r>
          </w:p>
          <w:p>
            <w:pPr>
              <w:pStyle w:val="0"/>
            </w:pPr>
            <w:r>
              <w:rPr>
                <w:sz w:val="24"/>
              </w:rPr>
              <w:t xml:space="preserve">C38.2 заднего средостения</w:t>
            </w:r>
          </w:p>
          <w:p>
            <w:pPr>
              <w:pStyle w:val="0"/>
            </w:pPr>
            <w:r>
              <w:rPr>
                <w:sz w:val="24"/>
              </w:rPr>
              <w:t xml:space="preserve">C38.3 средостения неуточненной части</w:t>
            </w:r>
          </w:p>
          <w:p>
            <w:pPr>
              <w:pStyle w:val="0"/>
            </w:pPr>
            <w:r>
              <w:rPr>
                <w:sz w:val="24"/>
              </w:rPr>
              <w:t xml:space="preserve">C38.8 поражение сердца, средостения и плевры, выходящее за пределы одной и более вышеуказанных локализаций</w:t>
            </w:r>
          </w:p>
          <w:p>
            <w:pPr>
              <w:pStyle w:val="0"/>
            </w:pPr>
            <w:r>
              <w:rPr>
                <w:sz w:val="24"/>
              </w:rPr>
              <w:t xml:space="preserve">Злокачественное новообразование забрюшинного пространства и брюшины (C48)</w:t>
            </w:r>
          </w:p>
          <w:p>
            <w:pPr>
              <w:pStyle w:val="0"/>
            </w:pPr>
            <w:r>
              <w:rPr>
                <w:sz w:val="24"/>
              </w:rPr>
              <w:t xml:space="preserve">C48.0 злокачественное новообразование забрюшинного пространства</w:t>
            </w:r>
          </w:p>
          <w:p>
            <w:pPr>
              <w:pStyle w:val="0"/>
            </w:pPr>
            <w:r>
              <w:rPr>
                <w:sz w:val="24"/>
              </w:rPr>
              <w:t xml:space="preserve">C48.8 злокачественное новообразование забрюшинного пространства и брюшины, выходящее за пределы одной и более вышеуказанных локализаций</w:t>
            </w:r>
          </w:p>
          <w:p>
            <w:pPr>
              <w:pStyle w:val="0"/>
            </w:pPr>
            <w:r>
              <w:rPr>
                <w:sz w:val="24"/>
              </w:rPr>
              <w:t xml:space="preserve">Злокачественное новообразование яичка (C62)</w:t>
            </w:r>
          </w:p>
          <w:p>
            <w:pPr>
              <w:pStyle w:val="0"/>
            </w:pPr>
            <w:r>
              <w:rPr>
                <w:sz w:val="24"/>
              </w:rPr>
              <w:t xml:space="preserve">C62.0 злокачественное новообразование неопустившегося яичка</w:t>
            </w:r>
          </w:p>
          <w:p>
            <w:pPr>
              <w:pStyle w:val="0"/>
            </w:pPr>
            <w:r>
              <w:rPr>
                <w:sz w:val="24"/>
              </w:rPr>
              <w:t xml:space="preserve">C62.1 злокачественное новообразование опущенного яичка</w:t>
            </w:r>
          </w:p>
          <w:p>
            <w:pPr>
              <w:pStyle w:val="0"/>
            </w:pPr>
            <w:r>
              <w:rPr>
                <w:sz w:val="24"/>
              </w:rPr>
              <w:t xml:space="preserve">C62.9 злокачественное новообразование яичка неуточненное</w:t>
            </w:r>
          </w:p>
          <w:p>
            <w:pPr>
              <w:pStyle w:val="0"/>
            </w:pPr>
            <w:r>
              <w:rPr>
                <w:sz w:val="24"/>
              </w:rPr>
              <w:t xml:space="preserve">Новообразование неопределенного или неизвестного характера мужских половых органов (D40)</w:t>
            </w:r>
          </w:p>
          <w:p>
            <w:pPr>
              <w:pStyle w:val="0"/>
            </w:pPr>
            <w:r>
              <w:rPr>
                <w:sz w:val="24"/>
              </w:rPr>
              <w:t xml:space="preserve">D40.1 новообразование неопределенного или неизвестного характера яичка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4" w:tooltip="&quot;Клинические рекомендации &quot;Саркомы костей&quot; (одобрены Минздравом России) {КонсультантПлюс}">
              <w:r>
                <w:rPr>
                  <w:sz w:val="24"/>
                  <w:color w:val="0000ff"/>
                </w:rPr>
                <w:t xml:space="preserve">рекомендации</w:t>
              </w:r>
            </w:hyperlink>
            <w:r>
              <w:rPr>
                <w:sz w:val="24"/>
              </w:rPr>
              <w:t xml:space="preserve"> "Саркомы костей"</w:t>
            </w:r>
          </w:p>
        </w:tc>
        <w:tc>
          <w:tcPr>
            <w:tcW w:w="2835" w:type="dxa"/>
          </w:tcPr>
          <w:p>
            <w:pPr>
              <w:pStyle w:val="0"/>
            </w:pPr>
            <w:r>
              <w:rPr>
                <w:sz w:val="24"/>
              </w:rPr>
              <w:t xml:space="preserve">Злокачественное новообразование костей и суставных хрящей (C40):</w:t>
            </w:r>
          </w:p>
          <w:p>
            <w:pPr>
              <w:pStyle w:val="0"/>
            </w:pPr>
            <w:r>
              <w:rPr>
                <w:sz w:val="24"/>
              </w:rPr>
              <w:t xml:space="preserve">C40.0 - лопатки и длинных костей верхней конечности;</w:t>
            </w:r>
          </w:p>
          <w:p>
            <w:pPr>
              <w:pStyle w:val="0"/>
            </w:pPr>
            <w:r>
              <w:rPr>
                <w:sz w:val="24"/>
              </w:rPr>
              <w:t xml:space="preserve">C40.1 - коротких костей верхней конечности;</w:t>
            </w:r>
          </w:p>
          <w:p>
            <w:pPr>
              <w:pStyle w:val="0"/>
            </w:pPr>
            <w:r>
              <w:rPr>
                <w:sz w:val="24"/>
              </w:rPr>
              <w:t xml:space="preserve">C40.2 - длинных костей нижней конечности;</w:t>
            </w:r>
          </w:p>
          <w:p>
            <w:pPr>
              <w:pStyle w:val="0"/>
            </w:pPr>
            <w:r>
              <w:rPr>
                <w:sz w:val="24"/>
              </w:rPr>
              <w:t xml:space="preserve">C40.3 - коротких костей нижней конечности;</w:t>
            </w:r>
          </w:p>
          <w:p>
            <w:pPr>
              <w:pStyle w:val="0"/>
            </w:pPr>
            <w:r>
              <w:rPr>
                <w:sz w:val="24"/>
              </w:rPr>
              <w:t xml:space="preserve">C40.8 - поражение костей и суставных хрящей конечностей, выходящее за пределы одной и более вышеуказанных локализаций;</w:t>
            </w:r>
          </w:p>
          <w:p>
            <w:pPr>
              <w:pStyle w:val="0"/>
            </w:pPr>
            <w:r>
              <w:rPr>
                <w:sz w:val="24"/>
              </w:rPr>
              <w:t xml:space="preserve">C40.9 - костей и суставных хрящей конечности неуточненной локализации.</w:t>
            </w:r>
          </w:p>
          <w:p>
            <w:pPr>
              <w:pStyle w:val="0"/>
            </w:pPr>
            <w:r>
              <w:rPr>
                <w:sz w:val="24"/>
              </w:rPr>
              <w:t xml:space="preserve">Злокачественное новообразование костей и суставных хрящей других и неуточненных локализаций (C41):</w:t>
            </w:r>
          </w:p>
          <w:p>
            <w:pPr>
              <w:pStyle w:val="0"/>
            </w:pPr>
            <w:r>
              <w:rPr>
                <w:sz w:val="24"/>
              </w:rPr>
              <w:t xml:space="preserve">C41.0 - костей черепа и лица;</w:t>
            </w:r>
          </w:p>
          <w:p>
            <w:pPr>
              <w:pStyle w:val="0"/>
            </w:pPr>
            <w:r>
              <w:rPr>
                <w:sz w:val="24"/>
              </w:rPr>
              <w:t xml:space="preserve">C41.1 - нижней челюсти;</w:t>
            </w:r>
          </w:p>
          <w:p>
            <w:pPr>
              <w:pStyle w:val="0"/>
            </w:pPr>
            <w:r>
              <w:rPr>
                <w:sz w:val="24"/>
              </w:rPr>
              <w:t xml:space="preserve">C41.2 - позвоночного столба;</w:t>
            </w:r>
          </w:p>
          <w:p>
            <w:pPr>
              <w:pStyle w:val="0"/>
            </w:pPr>
            <w:r>
              <w:rPr>
                <w:sz w:val="24"/>
              </w:rPr>
              <w:t xml:space="preserve">C41.3 - ребер, грудины и ключицы;</w:t>
            </w:r>
          </w:p>
          <w:p>
            <w:pPr>
              <w:pStyle w:val="0"/>
            </w:pPr>
            <w:r>
              <w:rPr>
                <w:sz w:val="24"/>
              </w:rPr>
              <w:t xml:space="preserve">C41.4 - костей таза, крестца и копчика;</w:t>
            </w:r>
          </w:p>
          <w:p>
            <w:pPr>
              <w:pStyle w:val="0"/>
            </w:pPr>
            <w:r>
              <w:rPr>
                <w:sz w:val="24"/>
              </w:rPr>
              <w:t xml:space="preserve">C41.8 - поражение костей и суставных хрящей, выходящее за пределы одной и более вышеуказанных локализаций;</w:t>
            </w:r>
          </w:p>
          <w:p>
            <w:pPr>
              <w:pStyle w:val="0"/>
            </w:pPr>
            <w:r>
              <w:rPr>
                <w:sz w:val="24"/>
              </w:rPr>
              <w:t xml:space="preserve">C41.9 - костей и суставных хрящей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5" w:tooltip="&quot;Клинические рекомендации &quot;Меланома кожи и слизистых оболочек&quot; (одобрены Минздравом России) {КонсультантПлюс}">
              <w:r>
                <w:rPr>
                  <w:sz w:val="24"/>
                  <w:color w:val="0000ff"/>
                </w:rPr>
                <w:t xml:space="preserve">рекомендации</w:t>
              </w:r>
            </w:hyperlink>
            <w:r>
              <w:rPr>
                <w:sz w:val="24"/>
              </w:rPr>
              <w:t xml:space="preserve"> "Меланома кожи и слизистых оболочек"</w:t>
            </w:r>
          </w:p>
        </w:tc>
        <w:tc>
          <w:tcPr>
            <w:tcW w:w="2835" w:type="dxa"/>
          </w:tcPr>
          <w:p>
            <w:pPr>
              <w:pStyle w:val="0"/>
            </w:pPr>
            <w:r>
              <w:rPr>
                <w:sz w:val="24"/>
              </w:rPr>
              <w:t xml:space="preserve">C43.0 Злокачественная меланома губы;</w:t>
            </w:r>
          </w:p>
          <w:p>
            <w:pPr>
              <w:pStyle w:val="0"/>
            </w:pPr>
            <w:r>
              <w:rPr>
                <w:sz w:val="24"/>
              </w:rPr>
              <w:t xml:space="preserve">C43.1 Злокачественная меланома века, включая спайку век;</w:t>
            </w:r>
          </w:p>
          <w:p>
            <w:pPr>
              <w:pStyle w:val="0"/>
            </w:pPr>
            <w:r>
              <w:rPr>
                <w:sz w:val="24"/>
              </w:rPr>
              <w:t xml:space="preserve">C43.2 Злокачественная меланома уха и наружного слухового прохода;</w:t>
            </w:r>
          </w:p>
          <w:p>
            <w:pPr>
              <w:pStyle w:val="0"/>
            </w:pPr>
            <w:r>
              <w:rPr>
                <w:sz w:val="24"/>
              </w:rPr>
              <w:t xml:space="preserve">C43.3 Злокачественная меланома других и неуточненных частей лица;</w:t>
            </w:r>
          </w:p>
          <w:p>
            <w:pPr>
              <w:pStyle w:val="0"/>
            </w:pPr>
            <w:r>
              <w:rPr>
                <w:sz w:val="24"/>
              </w:rPr>
              <w:t xml:space="preserve">C43.4 Злокачественная меланома волосистой части головы и шеи;</w:t>
            </w:r>
          </w:p>
          <w:p>
            <w:pPr>
              <w:pStyle w:val="0"/>
            </w:pPr>
            <w:r>
              <w:rPr>
                <w:sz w:val="24"/>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4"/>
              </w:rPr>
              <w:t xml:space="preserve">C43.6 Злокачественная меланома верхней конечности, включая область плечевого сустава;</w:t>
            </w:r>
          </w:p>
          <w:p>
            <w:pPr>
              <w:pStyle w:val="0"/>
            </w:pPr>
            <w:r>
              <w:rPr>
                <w:sz w:val="24"/>
              </w:rPr>
              <w:t xml:space="preserve">C43.7 Злокачественная меланома нижней конечности, включая область тазобедренного сустава;</w:t>
            </w:r>
          </w:p>
          <w:p>
            <w:pPr>
              <w:pStyle w:val="0"/>
            </w:pPr>
            <w:r>
              <w:rPr>
                <w:sz w:val="24"/>
              </w:rPr>
              <w:t xml:space="preserve">C43.8 Злокачественная меланома кожи, выходящая за пределы одной и более вышеуказанных локализаций;</w:t>
            </w:r>
          </w:p>
          <w:p>
            <w:pPr>
              <w:pStyle w:val="0"/>
            </w:pPr>
            <w:r>
              <w:rPr>
                <w:sz w:val="24"/>
              </w:rPr>
              <w:t xml:space="preserve">C43.9 Злокачественная меланома кожи неуточненная;</w:t>
            </w:r>
          </w:p>
          <w:p>
            <w:pPr>
              <w:pStyle w:val="0"/>
            </w:pPr>
            <w:r>
              <w:rPr>
                <w:sz w:val="24"/>
              </w:rPr>
              <w:t xml:space="preserve">C51 Злокачественное новообразование вульвы;</w:t>
            </w:r>
          </w:p>
          <w:p>
            <w:pPr>
              <w:pStyle w:val="0"/>
            </w:pPr>
            <w:r>
              <w:rPr>
                <w:sz w:val="24"/>
              </w:rPr>
              <w:t xml:space="preserve">C60.9 Злокачественные новообразования полового члена неуточненной локализации;</w:t>
            </w:r>
          </w:p>
          <w:p>
            <w:pPr>
              <w:pStyle w:val="0"/>
            </w:pPr>
            <w:r>
              <w:rPr>
                <w:sz w:val="24"/>
              </w:rPr>
              <w:t xml:space="preserve">C63.2 Злокачественные новообразования мошонки;</w:t>
            </w:r>
          </w:p>
          <w:p>
            <w:pPr>
              <w:pStyle w:val="0"/>
            </w:pPr>
            <w:r>
              <w:rPr>
                <w:sz w:val="24"/>
              </w:rPr>
              <w:t xml:space="preserve">C69.0 Злокачественное новообразование конъюнктивы.</w:t>
            </w:r>
          </w:p>
          <w:p>
            <w:pPr>
              <w:pStyle w:val="0"/>
            </w:pPr>
            <w:r>
              <w:rPr>
                <w:sz w:val="24"/>
              </w:rPr>
              <w:t xml:space="preserve">Метастазы меланомы без выявленного первичного очага:</w:t>
            </w:r>
          </w:p>
          <w:p>
            <w:pPr>
              <w:pStyle w:val="0"/>
            </w:pPr>
            <w:r>
              <w:rPr>
                <w:sz w:val="24"/>
              </w:rPr>
              <w:t xml:space="preserve">C77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4"/>
              </w:rPr>
              <w:t xml:space="preserve">C78 Вторичное злокачественное новообразование органов дыхания и пищеварения;</w:t>
            </w:r>
          </w:p>
          <w:p>
            <w:pPr>
              <w:pStyle w:val="0"/>
            </w:pPr>
            <w:r>
              <w:rPr>
                <w:sz w:val="24"/>
              </w:rPr>
              <w:t xml:space="preserve">C79 Вторичное злокачественное новообразование других локализаций.</w:t>
            </w:r>
          </w:p>
          <w:p>
            <w:pPr>
              <w:pStyle w:val="0"/>
            </w:pPr>
            <w:r>
              <w:rPr>
                <w:sz w:val="24"/>
              </w:rPr>
              <w:t xml:space="preserve">Меланома слизистых оболочек:</w:t>
            </w:r>
          </w:p>
          <w:p>
            <w:pPr>
              <w:pStyle w:val="0"/>
            </w:pPr>
            <w:r>
              <w:rPr>
                <w:sz w:val="24"/>
              </w:rPr>
              <w:t xml:space="preserve">C00-C14 Злокачественные новообразования губы, полости рта и глотки;</w:t>
            </w:r>
          </w:p>
          <w:p>
            <w:pPr>
              <w:pStyle w:val="0"/>
            </w:pPr>
            <w:r>
              <w:rPr>
                <w:sz w:val="24"/>
              </w:rPr>
              <w:t xml:space="preserve">C15-C26 Злокачественные новообразования органов пищеварения;</w:t>
            </w:r>
          </w:p>
          <w:p>
            <w:pPr>
              <w:pStyle w:val="0"/>
            </w:pPr>
            <w:r>
              <w:rPr>
                <w:sz w:val="24"/>
              </w:rPr>
              <w:t xml:space="preserve">C30-C32: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4"/>
              </w:rPr>
              <w:t xml:space="preserve">C51-C53 Злокачественные новообразования женских половых органов;</w:t>
            </w:r>
          </w:p>
          <w:p>
            <w:pPr>
              <w:pStyle w:val="0"/>
            </w:pPr>
            <w:r>
              <w:rPr>
                <w:sz w:val="24"/>
              </w:rPr>
              <w:t xml:space="preserve">C60.9 Злокачественные новообразования полового члена неуточненной локализации.</w:t>
            </w:r>
          </w:p>
          <w:p>
            <w:pPr>
              <w:pStyle w:val="0"/>
            </w:pPr>
            <w:r>
              <w:rPr>
                <w:sz w:val="24"/>
              </w:rPr>
              <w:t xml:space="preserve">Меланома in situ:</w:t>
            </w:r>
          </w:p>
          <w:p>
            <w:pPr>
              <w:pStyle w:val="0"/>
            </w:pPr>
            <w:r>
              <w:rPr>
                <w:sz w:val="24"/>
              </w:rPr>
              <w:t xml:space="preserve">D03.0 Меланома in situ губы;</w:t>
            </w:r>
          </w:p>
          <w:p>
            <w:pPr>
              <w:pStyle w:val="0"/>
            </w:pPr>
            <w:r>
              <w:rPr>
                <w:sz w:val="24"/>
              </w:rPr>
              <w:t xml:space="preserve">D03.1 Меланома in situ века, включая спайку век;</w:t>
            </w:r>
          </w:p>
          <w:p>
            <w:pPr>
              <w:pStyle w:val="0"/>
            </w:pPr>
            <w:r>
              <w:rPr>
                <w:sz w:val="24"/>
              </w:rPr>
              <w:t xml:space="preserve">D03.2 Меланома in situ уха и наружного слухового прохода;</w:t>
            </w:r>
          </w:p>
          <w:p>
            <w:pPr>
              <w:pStyle w:val="0"/>
            </w:pPr>
            <w:r>
              <w:rPr>
                <w:sz w:val="24"/>
              </w:rPr>
              <w:t xml:space="preserve">D03.3 Меланома in situ других и неуточненных частей лица;</w:t>
            </w:r>
          </w:p>
          <w:p>
            <w:pPr>
              <w:pStyle w:val="0"/>
            </w:pPr>
            <w:r>
              <w:rPr>
                <w:sz w:val="24"/>
              </w:rPr>
              <w:t xml:space="preserve">D03.4 Меланома in situ волосистой части головы и шеи;</w:t>
            </w:r>
          </w:p>
          <w:p>
            <w:pPr>
              <w:pStyle w:val="0"/>
            </w:pPr>
            <w:r>
              <w:rPr>
                <w:sz w:val="24"/>
              </w:rPr>
              <w:t xml:space="preserve">D03.5 Меланома in situ туловища;</w:t>
            </w:r>
          </w:p>
          <w:p>
            <w:pPr>
              <w:pStyle w:val="0"/>
            </w:pPr>
            <w:r>
              <w:rPr>
                <w:sz w:val="24"/>
              </w:rPr>
              <w:t xml:space="preserve">D03.6 Меланома in situ верхней конечности, включая область плечевого пояса;</w:t>
            </w:r>
          </w:p>
          <w:p>
            <w:pPr>
              <w:pStyle w:val="0"/>
            </w:pPr>
            <w:r>
              <w:rPr>
                <w:sz w:val="24"/>
              </w:rPr>
              <w:t xml:space="preserve">D03.7 Меланома in situ нижней конечности, включая тазобедренную область;</w:t>
            </w:r>
          </w:p>
          <w:p>
            <w:pPr>
              <w:pStyle w:val="0"/>
            </w:pPr>
            <w:r>
              <w:rPr>
                <w:sz w:val="24"/>
              </w:rPr>
              <w:t xml:space="preserve">D03.8 Меланома in situ других локализаций;</w:t>
            </w:r>
          </w:p>
          <w:p>
            <w:pPr>
              <w:pStyle w:val="0"/>
            </w:pPr>
            <w:r>
              <w:rPr>
                <w:sz w:val="24"/>
              </w:rPr>
              <w:t xml:space="preserve">D03.9 Меланома in situ неуточненной локализации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6" w:tooltip="&quot;Клинические рекомендации &quot;Карцинома Меркеля&quot; (одобрены Минздравом России) {КонсультантПлюс}">
              <w:r>
                <w:rPr>
                  <w:sz w:val="24"/>
                  <w:color w:val="0000ff"/>
                </w:rPr>
                <w:t xml:space="preserve">рекомендации</w:t>
              </w:r>
            </w:hyperlink>
            <w:r>
              <w:rPr>
                <w:sz w:val="24"/>
              </w:rPr>
              <w:t xml:space="preserve"> "Карцинома Меркеля"</w:t>
            </w:r>
          </w:p>
        </w:tc>
        <w:tc>
          <w:tcPr>
            <w:tcW w:w="2835" w:type="dxa"/>
          </w:tcPr>
          <w:p>
            <w:pPr>
              <w:pStyle w:val="0"/>
            </w:pPr>
            <w:r>
              <w:rPr>
                <w:sz w:val="24"/>
              </w:rPr>
              <w:t xml:space="preserve">C44 Другие злокачественные новообразования кожи</w:t>
            </w:r>
          </w:p>
          <w:p>
            <w:pPr>
              <w:pStyle w:val="0"/>
            </w:pPr>
            <w:r>
              <w:rPr>
                <w:sz w:val="24"/>
              </w:rPr>
              <w:t xml:space="preserve">C44.0 Кожи губы</w:t>
            </w:r>
          </w:p>
          <w:p>
            <w:pPr>
              <w:pStyle w:val="0"/>
            </w:pPr>
            <w:r>
              <w:rPr>
                <w:sz w:val="24"/>
              </w:rPr>
              <w:t xml:space="preserve">C44.1 Кожи века, включая спайку век</w:t>
            </w:r>
          </w:p>
          <w:p>
            <w:pPr>
              <w:pStyle w:val="0"/>
            </w:pPr>
            <w:r>
              <w:rPr>
                <w:sz w:val="24"/>
              </w:rPr>
              <w:t xml:space="preserve">C44.2 Кожи уха и наружного слухового прохода</w:t>
            </w:r>
          </w:p>
          <w:p>
            <w:pPr>
              <w:pStyle w:val="0"/>
            </w:pPr>
            <w:r>
              <w:rPr>
                <w:sz w:val="24"/>
              </w:rPr>
              <w:t xml:space="preserve">C44.3 Кожи других и неуточненных частей лица</w:t>
            </w:r>
          </w:p>
          <w:p>
            <w:pPr>
              <w:pStyle w:val="0"/>
            </w:pPr>
            <w:r>
              <w:rPr>
                <w:sz w:val="24"/>
              </w:rPr>
              <w:t xml:space="preserve">C44.4 Кожи волосистой части головы и шеи</w:t>
            </w:r>
          </w:p>
          <w:p>
            <w:pPr>
              <w:pStyle w:val="0"/>
            </w:pPr>
            <w:r>
              <w:rPr>
                <w:sz w:val="24"/>
              </w:rPr>
              <w:t xml:space="preserve">C44.5 Кожи туловища</w:t>
            </w:r>
          </w:p>
          <w:p>
            <w:pPr>
              <w:pStyle w:val="0"/>
            </w:pPr>
            <w:r>
              <w:rPr>
                <w:sz w:val="24"/>
              </w:rPr>
              <w:t xml:space="preserve">C44.6 Кожи верхней конечности, включая область плечевого пояса</w:t>
            </w:r>
          </w:p>
          <w:p>
            <w:pPr>
              <w:pStyle w:val="0"/>
            </w:pPr>
            <w:r>
              <w:rPr>
                <w:sz w:val="24"/>
              </w:rPr>
              <w:t xml:space="preserve">C44.7 Кожи нижней конечности, включая тазобедренную область</w:t>
            </w:r>
          </w:p>
          <w:p>
            <w:pPr>
              <w:pStyle w:val="0"/>
            </w:pPr>
            <w:r>
              <w:rPr>
                <w:sz w:val="24"/>
              </w:rPr>
              <w:t xml:space="preserve">C44.8 Поражения кожи, выходящие за пределы одной и более вышеуказанных локализаций</w:t>
            </w:r>
          </w:p>
          <w:p>
            <w:pPr>
              <w:pStyle w:val="0"/>
            </w:pPr>
            <w:r>
              <w:rPr>
                <w:sz w:val="24"/>
              </w:rPr>
              <w:t xml:space="preserve">C44.9 Злокачественные новообразования кожи неуточненной области</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7"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4"/>
                  <w:color w:val="0000ff"/>
                </w:rPr>
                <w:t xml:space="preserve">рекомендации</w:t>
              </w:r>
            </w:hyperlink>
            <w:r>
              <w:rPr>
                <w:sz w:val="24"/>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4"/>
              </w:rPr>
              <w:t xml:space="preserve">D48.0 - Новообразование неопределенного или неизвестного характера костей и суставных хрящей</w:t>
            </w:r>
          </w:p>
          <w:p>
            <w:pPr>
              <w:pStyle w:val="0"/>
            </w:pPr>
            <w:r>
              <w:rPr>
                <w:sz w:val="24"/>
              </w:rPr>
              <w:t xml:space="preserve">C40 Злокачественное новообразование костей и суставных хрящей конечностей:</w:t>
            </w:r>
          </w:p>
          <w:p>
            <w:pPr>
              <w:pStyle w:val="0"/>
            </w:pPr>
            <w:r>
              <w:rPr>
                <w:sz w:val="24"/>
              </w:rPr>
              <w:t xml:space="preserve">C40.0 - Злокачественное новообразование лопатки и длинных костей верхней конечности</w:t>
            </w:r>
          </w:p>
          <w:p>
            <w:pPr>
              <w:pStyle w:val="0"/>
            </w:pPr>
            <w:r>
              <w:rPr>
                <w:sz w:val="24"/>
              </w:rPr>
              <w:t xml:space="preserve">C40.1 - Злокачественное новообразование коротких костей верхней конечности</w:t>
            </w:r>
          </w:p>
          <w:p>
            <w:pPr>
              <w:pStyle w:val="0"/>
            </w:pPr>
            <w:r>
              <w:rPr>
                <w:sz w:val="24"/>
              </w:rPr>
              <w:t xml:space="preserve">C40.2 - Злокачественное новообразование длинных костей нижней конечности</w:t>
            </w:r>
          </w:p>
          <w:p>
            <w:pPr>
              <w:pStyle w:val="0"/>
            </w:pPr>
            <w:r>
              <w:rPr>
                <w:sz w:val="24"/>
              </w:rPr>
              <w:t xml:space="preserve">C40.3 - Злокачественное новообразование коротких костей нижней конечности</w:t>
            </w:r>
          </w:p>
          <w:p>
            <w:pPr>
              <w:pStyle w:val="0"/>
            </w:pPr>
            <w:r>
              <w:rPr>
                <w:sz w:val="24"/>
              </w:rPr>
              <w:t xml:space="preserve">C40.8 - Злокачественное новообразование костей и суставных хрящей конечностей, выходящее за пределы одной и более вышеуказанных локализаций</w:t>
            </w:r>
          </w:p>
          <w:p>
            <w:pPr>
              <w:pStyle w:val="0"/>
            </w:pPr>
            <w:r>
              <w:rPr>
                <w:sz w:val="24"/>
              </w:rPr>
              <w:t xml:space="preserve">C40.9 - Злокачественное новообразование костей и суставных хрящей конечности неуточненной локализации</w:t>
            </w:r>
          </w:p>
          <w:p>
            <w:pPr>
              <w:pStyle w:val="0"/>
            </w:pPr>
            <w:r>
              <w:rPr>
                <w:sz w:val="24"/>
              </w:rPr>
              <w:t xml:space="preserve">C41 Злокачественное новообразование костей и суставных хрящей других и неуточненных локализаций:</w:t>
            </w:r>
          </w:p>
          <w:p>
            <w:pPr>
              <w:pStyle w:val="0"/>
            </w:pPr>
            <w:r>
              <w:rPr>
                <w:sz w:val="24"/>
              </w:rPr>
              <w:t xml:space="preserve">C41.0 - Злокачественное новообразование костей черепа и лица</w:t>
            </w:r>
          </w:p>
          <w:p>
            <w:pPr>
              <w:pStyle w:val="0"/>
            </w:pPr>
            <w:r>
              <w:rPr>
                <w:sz w:val="24"/>
              </w:rPr>
              <w:t xml:space="preserve">C41.1 - Злокачественное новообразование нижней челюсти</w:t>
            </w:r>
          </w:p>
          <w:p>
            <w:pPr>
              <w:pStyle w:val="0"/>
            </w:pPr>
            <w:r>
              <w:rPr>
                <w:sz w:val="24"/>
              </w:rPr>
              <w:t xml:space="preserve">C41.2 - Злокачественное новообразование позвоночного столба</w:t>
            </w:r>
          </w:p>
          <w:p>
            <w:pPr>
              <w:pStyle w:val="0"/>
            </w:pPr>
            <w:r>
              <w:rPr>
                <w:sz w:val="24"/>
              </w:rPr>
              <w:t xml:space="preserve">C41.3 - Злокачественное новообразование ребер, грудины и ключицы</w:t>
            </w:r>
          </w:p>
          <w:p>
            <w:pPr>
              <w:pStyle w:val="0"/>
            </w:pPr>
            <w:r>
              <w:rPr>
                <w:sz w:val="24"/>
              </w:rPr>
              <w:t xml:space="preserve">C41.4 - Злокачественное новообразование костей таза, крестца и копчика</w:t>
            </w:r>
          </w:p>
          <w:p>
            <w:pPr>
              <w:pStyle w:val="0"/>
            </w:pPr>
            <w:r>
              <w:rPr>
                <w:sz w:val="24"/>
              </w:rPr>
              <w:t xml:space="preserve">C41.8 - Злокачественное новообразование костей и суставных хрящей других и неуточненных локализаций, выходящее за пределы одной и более вышеуказанных локализаций</w:t>
            </w:r>
          </w:p>
          <w:p>
            <w:pPr>
              <w:pStyle w:val="0"/>
            </w:pPr>
            <w:r>
              <w:rPr>
                <w:sz w:val="24"/>
              </w:rPr>
              <w:t xml:space="preserve">C41.9 - Злокачественное новообразование костей и суставных хрящей неуточненное</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8" w:tooltip="&quot;Клинические рекомендации &quot;Нейробластома&quot; (одобрены Минздравом России) {КонсультантПлюс}">
              <w:r>
                <w:rPr>
                  <w:sz w:val="24"/>
                  <w:color w:val="0000ff"/>
                </w:rPr>
                <w:t xml:space="preserve">рекомендации</w:t>
              </w:r>
            </w:hyperlink>
            <w:r>
              <w:rPr>
                <w:sz w:val="24"/>
              </w:rPr>
              <w:t xml:space="preserve"> "Нейробластома"</w:t>
            </w:r>
          </w:p>
        </w:tc>
        <w:tc>
          <w:tcPr>
            <w:tcW w:w="2835" w:type="dxa"/>
          </w:tcPr>
          <w:p>
            <w:pPr>
              <w:pStyle w:val="0"/>
            </w:pPr>
            <w:r>
              <w:rPr>
                <w:sz w:val="24"/>
              </w:rPr>
              <w:t xml:space="preserve">С38.2 - ЗНО заднего средостения</w:t>
            </w:r>
          </w:p>
          <w:p>
            <w:pPr>
              <w:pStyle w:val="0"/>
            </w:pPr>
            <w:r>
              <w:rPr>
                <w:sz w:val="24"/>
              </w:rPr>
              <w:t xml:space="preserve">С47.0 - ЗНО Периферических нервов и вегетативной нервной системы головы,</w:t>
            </w:r>
          </w:p>
          <w:p>
            <w:pPr>
              <w:pStyle w:val="0"/>
            </w:pPr>
            <w:r>
              <w:rPr>
                <w:sz w:val="24"/>
              </w:rPr>
              <w:t xml:space="preserve">лица и шеи</w:t>
            </w:r>
          </w:p>
          <w:p>
            <w:pPr>
              <w:pStyle w:val="0"/>
            </w:pPr>
            <w:r>
              <w:rPr>
                <w:sz w:val="24"/>
              </w:rPr>
              <w:t xml:space="preserve">C47.3 - ЗНО Периферических нервов грудной клетки</w:t>
            </w:r>
          </w:p>
          <w:p>
            <w:pPr>
              <w:pStyle w:val="0"/>
            </w:pPr>
            <w:r>
              <w:rPr>
                <w:sz w:val="24"/>
              </w:rPr>
              <w:t xml:space="preserve">C47.4 - ЗНО Периферических нервов живота</w:t>
            </w:r>
          </w:p>
          <w:p>
            <w:pPr>
              <w:pStyle w:val="0"/>
            </w:pPr>
            <w:r>
              <w:rPr>
                <w:sz w:val="24"/>
              </w:rPr>
              <w:t xml:space="preserve">C47.5 - ЗНО Периферических нервов таза</w:t>
            </w:r>
          </w:p>
          <w:p>
            <w:pPr>
              <w:pStyle w:val="0"/>
            </w:pPr>
            <w:r>
              <w:rPr>
                <w:sz w:val="24"/>
              </w:rPr>
              <w:t xml:space="preserve">C47.6 - ЗНО Периферических нервов туловища неуточненное</w:t>
            </w:r>
          </w:p>
          <w:p>
            <w:pPr>
              <w:pStyle w:val="0"/>
            </w:pPr>
            <w:r>
              <w:rPr>
                <w:sz w:val="24"/>
              </w:rPr>
              <w:t xml:space="preserve">C47.8 -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4"/>
              </w:rPr>
              <w:t xml:space="preserve">C47.9 - ЗНО Периферических нервов и вегетативной нервной системы неуточненной локализации</w:t>
            </w:r>
          </w:p>
          <w:p>
            <w:pPr>
              <w:pStyle w:val="0"/>
            </w:pPr>
            <w:r>
              <w:rPr>
                <w:sz w:val="24"/>
              </w:rPr>
              <w:t xml:space="preserve">С48.0 - ЗНО Забрюшинного пространства</w:t>
            </w:r>
          </w:p>
          <w:p>
            <w:pPr>
              <w:pStyle w:val="0"/>
            </w:pPr>
            <w:r>
              <w:rPr>
                <w:sz w:val="24"/>
              </w:rPr>
              <w:t xml:space="preserve">С74.1 - ЗНО Мозгового слоя надпочечника</w:t>
            </w:r>
          </w:p>
          <w:p>
            <w:pPr>
              <w:pStyle w:val="0"/>
            </w:pPr>
            <w:r>
              <w:rPr>
                <w:sz w:val="24"/>
              </w:rPr>
              <w:t xml:space="preserve">С74.9 - ЗНО Надпочечника неуточненной части</w:t>
            </w:r>
          </w:p>
          <w:p>
            <w:pPr>
              <w:pStyle w:val="0"/>
            </w:pPr>
            <w:r>
              <w:rPr>
                <w:sz w:val="24"/>
              </w:rPr>
              <w:t xml:space="preserve">С76.0 - ЗНО Головы, лица и шеи</w:t>
            </w:r>
          </w:p>
          <w:p>
            <w:pPr>
              <w:pStyle w:val="0"/>
            </w:pPr>
            <w:r>
              <w:rPr>
                <w:sz w:val="24"/>
              </w:rPr>
              <w:t xml:space="preserve">С76.1 - ЗНО Грудной клетки</w:t>
            </w:r>
          </w:p>
          <w:p>
            <w:pPr>
              <w:pStyle w:val="0"/>
            </w:pPr>
            <w:r>
              <w:rPr>
                <w:sz w:val="24"/>
              </w:rPr>
              <w:t xml:space="preserve">С76.2 - ЗНО Живота</w:t>
            </w:r>
          </w:p>
          <w:p>
            <w:pPr>
              <w:pStyle w:val="0"/>
            </w:pPr>
            <w:r>
              <w:rPr>
                <w:sz w:val="24"/>
              </w:rPr>
              <w:t xml:space="preserve">С76.7 - ЗНО Других неуточненных локализаций</w:t>
            </w:r>
          </w:p>
          <w:p>
            <w:pPr>
              <w:pStyle w:val="0"/>
            </w:pPr>
            <w:r>
              <w:rPr>
                <w:sz w:val="24"/>
              </w:rPr>
              <w:t xml:space="preserve">С76.8 - ЗНО Других неточно обозначенных локализаций, выходящее за пределы одной и более вышеуказанных локализаций.</w:t>
            </w:r>
          </w:p>
          <w:p>
            <w:pPr>
              <w:pStyle w:val="0"/>
            </w:pPr>
            <w:r>
              <w:rPr>
                <w:sz w:val="24"/>
              </w:rPr>
              <w:t xml:space="preserve">D48.3 - Новообразования неопределенного и неизвестного характера других и неуточненных локализаций забрюшинного пространства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09" w:tooltip="&quot;Клинические рекомендации &quot;Базальноклеточный рак кожи&quot; (одобрены Минздравом России) {КонсультантПлюс}">
              <w:r>
                <w:rPr>
                  <w:sz w:val="24"/>
                  <w:color w:val="0000ff"/>
                </w:rPr>
                <w:t xml:space="preserve">рекомендации</w:t>
              </w:r>
            </w:hyperlink>
            <w:r>
              <w:rPr>
                <w:sz w:val="24"/>
              </w:rPr>
              <w:t xml:space="preserve"> "Базальноклеточный рак кожи"</w:t>
            </w:r>
          </w:p>
        </w:tc>
        <w:tc>
          <w:tcPr>
            <w:tcW w:w="2835" w:type="dxa"/>
          </w:tcPr>
          <w:p>
            <w:pPr>
              <w:pStyle w:val="0"/>
            </w:pPr>
            <w:r>
              <w:rPr>
                <w:sz w:val="24"/>
              </w:rPr>
              <w:t xml:space="preserve">Другие злокачественные новообразования кожи (C44):</w:t>
            </w:r>
          </w:p>
          <w:p>
            <w:pPr>
              <w:pStyle w:val="0"/>
            </w:pPr>
            <w:r>
              <w:rPr>
                <w:sz w:val="24"/>
              </w:rPr>
              <w:t xml:space="preserve">C44.0 Злокачественные новообразования кожи губы;</w:t>
            </w:r>
          </w:p>
          <w:p>
            <w:pPr>
              <w:pStyle w:val="0"/>
            </w:pPr>
            <w:r>
              <w:rPr>
                <w:sz w:val="24"/>
              </w:rPr>
              <w:t xml:space="preserve">Исключены: злокачественные новообразования губы (C00)</w:t>
            </w:r>
          </w:p>
          <w:p>
            <w:pPr>
              <w:pStyle w:val="0"/>
            </w:pPr>
            <w:r>
              <w:rPr>
                <w:sz w:val="24"/>
              </w:rPr>
              <w:t xml:space="preserve">C44.1 Злокачественные новообразования кожи века, включая спайку век;</w:t>
            </w:r>
          </w:p>
          <w:p>
            <w:pPr>
              <w:pStyle w:val="0"/>
            </w:pPr>
            <w:r>
              <w:rPr>
                <w:sz w:val="24"/>
              </w:rPr>
              <w:t xml:space="preserve">Исключены: соединительной ткани века (C49.0)</w:t>
            </w:r>
          </w:p>
          <w:p>
            <w:pPr>
              <w:pStyle w:val="0"/>
            </w:pPr>
            <w:r>
              <w:rPr>
                <w:sz w:val="24"/>
              </w:rPr>
              <w:t xml:space="preserve">C44.2 Злокачественные новообразования кожи уха и наружного слухового прохода;</w:t>
            </w:r>
          </w:p>
          <w:p>
            <w:pPr>
              <w:pStyle w:val="0"/>
            </w:pPr>
            <w:r>
              <w:rPr>
                <w:sz w:val="24"/>
              </w:rPr>
              <w:t xml:space="preserve">Исключены: соединительной ткани уха (C49.0)</w:t>
            </w:r>
          </w:p>
          <w:p>
            <w:pPr>
              <w:pStyle w:val="0"/>
            </w:pPr>
            <w:r>
              <w:rPr>
                <w:sz w:val="24"/>
              </w:rPr>
              <w:t xml:space="preserve">C44.3 Злокачественные новообразования кожи других и неуточненных частей лица;</w:t>
            </w:r>
          </w:p>
          <w:p>
            <w:pPr>
              <w:pStyle w:val="0"/>
            </w:pPr>
            <w:r>
              <w:rPr>
                <w:sz w:val="24"/>
              </w:rPr>
              <w:t xml:space="preserve">C44.4 Злокачественные новообразования кожи волосистой части головы и шеи;</w:t>
            </w:r>
          </w:p>
          <w:p>
            <w:pPr>
              <w:pStyle w:val="0"/>
            </w:pPr>
            <w:r>
              <w:rPr>
                <w:sz w:val="24"/>
              </w:rPr>
              <w:t xml:space="preserve">C44.5 Злокачественные новообразования туловища</w:t>
            </w:r>
          </w:p>
          <w:p>
            <w:pPr>
              <w:pStyle w:val="0"/>
            </w:pPr>
            <w:r>
              <w:rPr>
                <w:sz w:val="24"/>
              </w:rPr>
              <w:t xml:space="preserve">Исключены: заднего прохода [ануса] без дополнительного уточнения (БДУ) (C21.0)</w:t>
            </w:r>
          </w:p>
          <w:p>
            <w:pPr>
              <w:pStyle w:val="0"/>
            </w:pPr>
            <w:r>
              <w:rPr>
                <w:sz w:val="24"/>
              </w:rPr>
              <w:t xml:space="preserve">C44.6 Злокачественные новообразования кожи верхней конечности, включая область плечевого пояса;</w:t>
            </w:r>
          </w:p>
          <w:p>
            <w:pPr>
              <w:pStyle w:val="0"/>
            </w:pPr>
            <w:r>
              <w:rPr>
                <w:sz w:val="24"/>
              </w:rPr>
              <w:t xml:space="preserve">C44.7 Злокачественные новообразования кожи нижней конечности, включая тазобедренную область;</w:t>
            </w:r>
          </w:p>
          <w:p>
            <w:pPr>
              <w:pStyle w:val="0"/>
            </w:pPr>
            <w:r>
              <w:rPr>
                <w:sz w:val="24"/>
              </w:rPr>
              <w:t xml:space="preserve">C44.8 Злокачественные новообразования кожи, выходящая за пределы одной и более вышеуказанных локализаций;</w:t>
            </w:r>
          </w:p>
          <w:p>
            <w:pPr>
              <w:pStyle w:val="0"/>
            </w:pPr>
            <w:r>
              <w:rPr>
                <w:sz w:val="24"/>
              </w:rPr>
              <w:t xml:space="preserve">C44.9 Злокачественные новообразования кожи неуточненные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0" w:tooltip="&quot;Клинические рекомендации &quot;Плоскоклеточный рак кожи&quot; (одобрены Минздравом России) {КонсультантПлюс}">
              <w:r>
                <w:rPr>
                  <w:sz w:val="24"/>
                  <w:color w:val="0000ff"/>
                </w:rPr>
                <w:t xml:space="preserve">рекомендации</w:t>
              </w:r>
            </w:hyperlink>
            <w:r>
              <w:rPr>
                <w:sz w:val="24"/>
              </w:rPr>
              <w:t xml:space="preserve"> "Плоскоклеточный рак кожи"</w:t>
            </w:r>
          </w:p>
        </w:tc>
        <w:tc>
          <w:tcPr>
            <w:tcW w:w="2835" w:type="dxa"/>
          </w:tcPr>
          <w:p>
            <w:pPr>
              <w:pStyle w:val="0"/>
            </w:pPr>
            <w:r>
              <w:rPr>
                <w:sz w:val="24"/>
              </w:rPr>
              <w:t xml:space="preserve">Другие злокачественные новообразования кожи (C44):</w:t>
            </w:r>
          </w:p>
          <w:p>
            <w:pPr>
              <w:pStyle w:val="0"/>
            </w:pPr>
            <w:r>
              <w:rPr>
                <w:sz w:val="24"/>
              </w:rPr>
              <w:t xml:space="preserve">C44.0 Злокачественные новообразования кожи губы;</w:t>
            </w:r>
          </w:p>
          <w:p>
            <w:pPr>
              <w:pStyle w:val="0"/>
            </w:pPr>
            <w:r>
              <w:rPr>
                <w:sz w:val="24"/>
              </w:rPr>
              <w:t xml:space="preserve">Исключены: злокачественные новообразования губы (C00)</w:t>
            </w:r>
          </w:p>
          <w:p>
            <w:pPr>
              <w:pStyle w:val="0"/>
            </w:pPr>
            <w:r>
              <w:rPr>
                <w:sz w:val="24"/>
              </w:rPr>
              <w:t xml:space="preserve">C44.1 Злокачественные новообразования кожи века, включая спайку век;</w:t>
            </w:r>
          </w:p>
          <w:p>
            <w:pPr>
              <w:pStyle w:val="0"/>
            </w:pPr>
            <w:r>
              <w:rPr>
                <w:sz w:val="24"/>
              </w:rPr>
              <w:t xml:space="preserve">Исключены: соединительной ткани века - (C49.0)</w:t>
            </w:r>
          </w:p>
          <w:p>
            <w:pPr>
              <w:pStyle w:val="0"/>
            </w:pPr>
            <w:r>
              <w:rPr>
                <w:sz w:val="24"/>
              </w:rPr>
              <w:t xml:space="preserve">C44.2 Злокачественные новообразования кожи уха и наружного слухового прохода;</w:t>
            </w:r>
          </w:p>
          <w:p>
            <w:pPr>
              <w:pStyle w:val="0"/>
            </w:pPr>
            <w:r>
              <w:rPr>
                <w:sz w:val="24"/>
              </w:rPr>
              <w:t xml:space="preserve">Исключены: соединительной ткани уха - (C49.0)</w:t>
            </w:r>
          </w:p>
          <w:p>
            <w:pPr>
              <w:pStyle w:val="0"/>
            </w:pPr>
            <w:r>
              <w:rPr>
                <w:sz w:val="24"/>
              </w:rPr>
              <w:t xml:space="preserve">C44.3 Злокачественные новообразования кожи других и неуточненных частей лица;</w:t>
            </w:r>
          </w:p>
          <w:p>
            <w:pPr>
              <w:pStyle w:val="0"/>
            </w:pPr>
            <w:r>
              <w:rPr>
                <w:sz w:val="24"/>
              </w:rPr>
              <w:t xml:space="preserve">C44.4 Злокачественные новообразования кожи волосистой части головы и шеи;</w:t>
            </w:r>
          </w:p>
          <w:p>
            <w:pPr>
              <w:pStyle w:val="0"/>
            </w:pPr>
            <w:r>
              <w:rPr>
                <w:sz w:val="24"/>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4"/>
              </w:rPr>
              <w:t xml:space="preserve">Исключены: заднего прохода [ануса] БДУ (C21.0)</w:t>
            </w:r>
          </w:p>
          <w:p>
            <w:pPr>
              <w:pStyle w:val="0"/>
            </w:pPr>
            <w:r>
              <w:rPr>
                <w:sz w:val="24"/>
              </w:rPr>
              <w:t xml:space="preserve">C44.6 Злокачественные новообразования кожи верхней конечности, включая область плечевого сустава;</w:t>
            </w:r>
          </w:p>
          <w:p>
            <w:pPr>
              <w:pStyle w:val="0"/>
            </w:pPr>
            <w:r>
              <w:rPr>
                <w:sz w:val="24"/>
              </w:rPr>
              <w:t xml:space="preserve">C44.7 Злокачественные новообразования кожи нижней конечности, включая область тазобедренного сустава;</w:t>
            </w:r>
          </w:p>
          <w:p>
            <w:pPr>
              <w:pStyle w:val="0"/>
            </w:pPr>
            <w:r>
              <w:rPr>
                <w:sz w:val="24"/>
              </w:rPr>
              <w:t xml:space="preserve">C44.8 Злокачественные новообразования кожи, выходящая за пределы одной и более вышеуказанных локализаций;</w:t>
            </w:r>
          </w:p>
          <w:p>
            <w:pPr>
              <w:pStyle w:val="0"/>
            </w:pPr>
            <w:r>
              <w:rPr>
                <w:sz w:val="24"/>
              </w:rPr>
              <w:t xml:space="preserve">C44.9 Злокачественные новообразования кожи неуточненные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1" w:tooltip="&quot;Клинические рекомендации &quot;Мезотелиома плевры, брюшины и других локализаций&quot; (одобрены Минздравом России) {КонсультантПлюс}">
              <w:r>
                <w:rPr>
                  <w:sz w:val="24"/>
                  <w:color w:val="0000ff"/>
                </w:rPr>
                <w:t xml:space="preserve">рекомендации</w:t>
              </w:r>
            </w:hyperlink>
            <w:r>
              <w:rPr>
                <w:sz w:val="24"/>
              </w:rPr>
              <w:t xml:space="preserve"> "Мезотелиома плевры, брюшины и других локализаций"</w:t>
            </w:r>
          </w:p>
        </w:tc>
        <w:tc>
          <w:tcPr>
            <w:tcW w:w="2835" w:type="dxa"/>
          </w:tcPr>
          <w:p>
            <w:pPr>
              <w:pStyle w:val="0"/>
            </w:pPr>
            <w:r>
              <w:rPr>
                <w:sz w:val="24"/>
              </w:rPr>
              <w:t xml:space="preserve">C45 Мезотелиома</w:t>
            </w:r>
          </w:p>
          <w:p>
            <w:pPr>
              <w:pStyle w:val="0"/>
            </w:pPr>
            <w:r>
              <w:rPr>
                <w:sz w:val="24"/>
              </w:rPr>
              <w:t xml:space="preserve">C45.0 Мезотелиома плевры</w:t>
            </w:r>
          </w:p>
          <w:p>
            <w:pPr>
              <w:pStyle w:val="0"/>
            </w:pPr>
            <w:r>
              <w:rPr>
                <w:sz w:val="24"/>
              </w:rPr>
              <w:t xml:space="preserve">C45.1 Мезотелиома брюшины</w:t>
            </w:r>
          </w:p>
          <w:p>
            <w:pPr>
              <w:pStyle w:val="0"/>
            </w:pPr>
            <w:r>
              <w:rPr>
                <w:sz w:val="24"/>
              </w:rPr>
              <w:t xml:space="preserve">C45.2 Мезотелиома перикарда</w:t>
            </w:r>
          </w:p>
          <w:p>
            <w:pPr>
              <w:pStyle w:val="0"/>
            </w:pPr>
            <w:r>
              <w:rPr>
                <w:sz w:val="24"/>
              </w:rPr>
              <w:t xml:space="preserve">C45.7 Мезотелиома других локализаций</w:t>
            </w:r>
          </w:p>
          <w:p>
            <w:pPr>
              <w:pStyle w:val="0"/>
            </w:pPr>
            <w:r>
              <w:rPr>
                <w:sz w:val="24"/>
              </w:rPr>
              <w:t xml:space="preserve">C45.9 Мезотелиома неуточненная</w:t>
            </w:r>
          </w:p>
          <w:p>
            <w:pPr>
              <w:pStyle w:val="0"/>
            </w:pPr>
            <w:r>
              <w:rPr>
                <w:sz w:val="24"/>
              </w:rPr>
              <w:t xml:space="preserve">Злокачественные новообразования сердца, средостения и плевры (C38):</w:t>
            </w:r>
          </w:p>
          <w:p>
            <w:pPr>
              <w:pStyle w:val="0"/>
            </w:pPr>
            <w:r>
              <w:rPr>
                <w:sz w:val="24"/>
              </w:rPr>
              <w:t xml:space="preserve">- C38.4 Злокачественное новобразование плевры</w:t>
            </w:r>
          </w:p>
          <w:p>
            <w:pPr>
              <w:pStyle w:val="0"/>
            </w:pPr>
            <w:r>
              <w:rPr>
                <w:sz w:val="24"/>
              </w:rPr>
              <w:t xml:space="preserve">Новообразования неопределенного или неизвестного характера среднего уха, органов дыхания и грудной клетки (D38):</w:t>
            </w:r>
          </w:p>
          <w:p>
            <w:pPr>
              <w:pStyle w:val="0"/>
            </w:pPr>
            <w:r>
              <w:rPr>
                <w:sz w:val="24"/>
              </w:rPr>
              <w:t xml:space="preserve">- D38.2 Новообразование неопределенного или неизвестного характера: плевры</w:t>
            </w:r>
          </w:p>
          <w:p>
            <w:pPr>
              <w:pStyle w:val="0"/>
            </w:pPr>
            <w:r>
              <w:rPr>
                <w:sz w:val="24"/>
              </w:rPr>
              <w:t xml:space="preserve">Доброкачественное новообразование мягких тканей забрюшинного пространства и брюшины (B20):</w:t>
            </w:r>
          </w:p>
          <w:p>
            <w:pPr>
              <w:pStyle w:val="0"/>
            </w:pPr>
            <w:r>
              <w:rPr>
                <w:sz w:val="24"/>
              </w:rPr>
              <w:t xml:space="preserve">- D20.1 Доброкачественное новообразование: брюшины</w:t>
            </w:r>
          </w:p>
          <w:p>
            <w:pPr>
              <w:pStyle w:val="0"/>
            </w:pPr>
            <w:r>
              <w:rPr>
                <w:sz w:val="24"/>
              </w:rPr>
              <w:t xml:space="preserve">Новообразование неопределенного или неизвестного характера других и неуточненных локализаций (D48):</w:t>
            </w:r>
          </w:p>
          <w:p>
            <w:pPr>
              <w:pStyle w:val="0"/>
            </w:pPr>
            <w:r>
              <w:rPr>
                <w:sz w:val="24"/>
              </w:rPr>
              <w:t xml:space="preserve">- D48.4 Новообразование неопределенного или неизвестного характера: брюшины...</w:t>
            </w:r>
          </w:p>
          <w:p>
            <w:pPr>
              <w:pStyle w:val="0"/>
            </w:pPr>
            <w:r>
              <w:rPr>
                <w:sz w:val="24"/>
              </w:rPr>
              <w:t xml:space="preserve">Дополнительно об особенностях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см. </w:t>
            </w:r>
            <w:hyperlink w:history="0" r:id="rId1212" w:tooltip="&quot;Клинические рекомендации &quot;Мезотелиома плевры, брюшины и других локализаций&quot; (одобрены Минздравом России) {КонсультантПлюс}">
              <w:r>
                <w:rPr>
                  <w:sz w:val="24"/>
                  <w:color w:val="0000ff"/>
                </w:rPr>
                <w:t xml:space="preserve">п. 1.4</w:t>
              </w:r>
            </w:hyperlink>
            <w:r>
              <w:rPr>
                <w:sz w:val="24"/>
              </w:rPr>
              <w:t xml:space="preserve">. Клинических рекомендаций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3" w:tooltip="&quot;Клинические рекомендации &quot;Саркома Капоши&quot; (одобрены Минздравом России) {КонсультантПлюс}">
              <w:r>
                <w:rPr>
                  <w:sz w:val="24"/>
                  <w:color w:val="0000ff"/>
                </w:rPr>
                <w:t xml:space="preserve">рекомендации</w:t>
              </w:r>
            </w:hyperlink>
            <w:r>
              <w:rPr>
                <w:sz w:val="24"/>
              </w:rPr>
              <w:t xml:space="preserve"> "Саркома Капоши"</w:t>
            </w:r>
          </w:p>
        </w:tc>
        <w:tc>
          <w:tcPr>
            <w:tcW w:w="2835" w:type="dxa"/>
          </w:tcPr>
          <w:p>
            <w:pPr>
              <w:pStyle w:val="0"/>
            </w:pPr>
            <w:r>
              <w:rPr>
                <w:sz w:val="24"/>
              </w:rPr>
              <w:t xml:space="preserve">Саркома Капоши (C46, B21.0)</w:t>
            </w:r>
          </w:p>
          <w:p>
            <w:pPr>
              <w:pStyle w:val="0"/>
            </w:pPr>
            <w:r>
              <w:rPr>
                <w:sz w:val="24"/>
              </w:rPr>
              <w:t xml:space="preserve">C46.0 СК кожи</w:t>
            </w:r>
          </w:p>
          <w:p>
            <w:pPr>
              <w:pStyle w:val="0"/>
            </w:pPr>
            <w:r>
              <w:rPr>
                <w:sz w:val="24"/>
              </w:rPr>
              <w:t xml:space="preserve">C46.1 СК мягких тканей</w:t>
            </w:r>
          </w:p>
          <w:p>
            <w:pPr>
              <w:pStyle w:val="0"/>
            </w:pPr>
            <w:r>
              <w:rPr>
                <w:sz w:val="24"/>
              </w:rPr>
              <w:t xml:space="preserve">C46.2 СК неба</w:t>
            </w:r>
          </w:p>
          <w:p>
            <w:pPr>
              <w:pStyle w:val="0"/>
            </w:pPr>
            <w:r>
              <w:rPr>
                <w:sz w:val="24"/>
              </w:rPr>
              <w:t xml:space="preserve">C46.3 СК лимфатических узлов</w:t>
            </w:r>
          </w:p>
          <w:p>
            <w:pPr>
              <w:pStyle w:val="0"/>
            </w:pPr>
            <w:r>
              <w:rPr>
                <w:sz w:val="24"/>
              </w:rPr>
              <w:t xml:space="preserve">C46.7 СК других локализаций</w:t>
            </w:r>
          </w:p>
          <w:p>
            <w:pPr>
              <w:pStyle w:val="0"/>
            </w:pPr>
            <w:r>
              <w:rPr>
                <w:sz w:val="24"/>
              </w:rPr>
              <w:t xml:space="preserve">C46.8 СК множественных органов</w:t>
            </w:r>
          </w:p>
          <w:p>
            <w:pPr>
              <w:pStyle w:val="0"/>
            </w:pPr>
            <w:r>
              <w:rPr>
                <w:sz w:val="24"/>
              </w:rPr>
              <w:t xml:space="preserve">C46.9 СК неуточненной локализации</w:t>
            </w:r>
          </w:p>
          <w:p>
            <w:pPr>
              <w:pStyle w:val="0"/>
            </w:pPr>
            <w:r>
              <w:rPr>
                <w:sz w:val="24"/>
              </w:rPr>
              <w:t xml:space="preserve">B21.0 Болезнь, вызванная ВИЧ, с проявлением СК</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4" w:tooltip="&quot;Клинические рекомендации &quot;Забрюшинные неорганные саркомы&quot; (одобрены Минздравом России) {КонсультантПлюс}">
              <w:r>
                <w:rPr>
                  <w:sz w:val="24"/>
                  <w:color w:val="0000ff"/>
                </w:rPr>
                <w:t xml:space="preserve">рекомендации</w:t>
              </w:r>
            </w:hyperlink>
            <w:r>
              <w:rPr>
                <w:sz w:val="24"/>
              </w:rPr>
              <w:t xml:space="preserve"> "Забрюшинные неорганные саркомы"</w:t>
            </w:r>
          </w:p>
        </w:tc>
        <w:tc>
          <w:tcPr>
            <w:tcW w:w="2835" w:type="dxa"/>
          </w:tcPr>
          <w:p>
            <w:pPr>
              <w:pStyle w:val="0"/>
            </w:pPr>
            <w:r>
              <w:rPr>
                <w:sz w:val="24"/>
              </w:rPr>
              <w:t xml:space="preserve">Особенностью кодирования ЗНС является тот факт, что данные опухоли относятся к мягкотканным саркомам. Многие гистологические формы мягкотканных сарком крайне редко диагностируются забрюшинно у взрослых пациентов. По Международной статистической классификации болезней и проблем, связанных со здоровьем, 10-го пересмотра (МКБ-10) ЗНС имеют код: C48.0</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5" w:tooltip="&quot;Клинические рекомендации &quot;Рак яичников/рак маточной трубы/первичный рак брюшины&quot; (одобрены Минздравом России) {КонсультантПлюс}">
              <w:r>
                <w:rPr>
                  <w:sz w:val="24"/>
                  <w:color w:val="0000ff"/>
                </w:rPr>
                <w:t xml:space="preserve">рекомендации</w:t>
              </w:r>
            </w:hyperlink>
            <w:r>
              <w:rPr>
                <w:sz w:val="24"/>
              </w:rPr>
              <w:t xml:space="preserve"> "Рак яичников/рак маточной трубы/первичный рак брюшины"</w:t>
            </w:r>
          </w:p>
        </w:tc>
        <w:tc>
          <w:tcPr>
            <w:tcW w:w="2835" w:type="dxa"/>
          </w:tcPr>
          <w:p>
            <w:pPr>
              <w:pStyle w:val="0"/>
            </w:pPr>
            <w:r>
              <w:rPr>
                <w:sz w:val="24"/>
              </w:rPr>
              <w:t xml:space="preserve">Злокачественное новообразование забрюшинного пространства и брюшины (C48):</w:t>
            </w:r>
          </w:p>
          <w:p>
            <w:pPr>
              <w:pStyle w:val="0"/>
            </w:pPr>
            <w:r>
              <w:rPr>
                <w:sz w:val="24"/>
              </w:rPr>
              <w:t xml:space="preserve">C48.0 - забрюшинного пространства</w:t>
            </w:r>
          </w:p>
          <w:p>
            <w:pPr>
              <w:pStyle w:val="0"/>
            </w:pPr>
            <w:r>
              <w:rPr>
                <w:sz w:val="24"/>
              </w:rPr>
              <w:t xml:space="preserve">C48.1 - уточненных частей брюшины</w:t>
            </w:r>
          </w:p>
          <w:p>
            <w:pPr>
              <w:pStyle w:val="0"/>
            </w:pPr>
            <w:r>
              <w:rPr>
                <w:sz w:val="24"/>
              </w:rPr>
              <w:t xml:space="preserve">C48.2 - брюшины неуточненной части</w:t>
            </w:r>
          </w:p>
          <w:p>
            <w:pPr>
              <w:pStyle w:val="0"/>
            </w:pPr>
            <w:r>
              <w:rPr>
                <w:sz w:val="24"/>
              </w:rPr>
              <w:t xml:space="preserve">Злокачественное новообразование яичника (C56)</w:t>
            </w:r>
          </w:p>
          <w:p>
            <w:pPr>
              <w:pStyle w:val="0"/>
            </w:pPr>
            <w:r>
              <w:rPr>
                <w:sz w:val="24"/>
              </w:rPr>
              <w:t xml:space="preserve">Злокачественное новообразование других и неуточненных женских половых органов (C57)</w:t>
            </w:r>
          </w:p>
          <w:p>
            <w:pPr>
              <w:pStyle w:val="0"/>
            </w:pPr>
            <w:r>
              <w:rPr>
                <w:sz w:val="24"/>
              </w:rPr>
              <w:t xml:space="preserve">C57.0 - фаллопиевой трубы</w:t>
            </w:r>
          </w:p>
          <w:p>
            <w:pPr>
              <w:pStyle w:val="0"/>
            </w:pPr>
            <w:r>
              <w:rPr>
                <w:sz w:val="24"/>
              </w:rPr>
              <w:t xml:space="preserve">C57.1 - широкой связки</w:t>
            </w:r>
          </w:p>
          <w:p>
            <w:pPr>
              <w:pStyle w:val="0"/>
            </w:pPr>
            <w:r>
              <w:rPr>
                <w:sz w:val="24"/>
              </w:rPr>
              <w:t xml:space="preserve">C57.2 - круглой связки</w:t>
            </w:r>
          </w:p>
          <w:p>
            <w:pPr>
              <w:pStyle w:val="0"/>
            </w:pPr>
            <w:r>
              <w:rPr>
                <w:sz w:val="24"/>
              </w:rPr>
              <w:t xml:space="preserve">C57.3 - параметрия</w:t>
            </w:r>
          </w:p>
          <w:p>
            <w:pPr>
              <w:pStyle w:val="0"/>
            </w:pPr>
            <w:r>
              <w:rPr>
                <w:sz w:val="24"/>
              </w:rPr>
              <w:t xml:space="preserve">C57.4 - придатков матки неуточненных</w:t>
            </w:r>
          </w:p>
          <w:p>
            <w:pPr>
              <w:pStyle w:val="0"/>
            </w:pPr>
            <w:r>
              <w:rPr>
                <w:sz w:val="24"/>
              </w:rPr>
              <w:t xml:space="preserve">C57.7 - других уточненных женских половых органов</w:t>
            </w:r>
          </w:p>
          <w:p>
            <w:pPr>
              <w:pStyle w:val="0"/>
            </w:pPr>
            <w:r>
              <w:rPr>
                <w:sz w:val="24"/>
              </w:rPr>
              <w:t xml:space="preserve">C57.8 - поражение женских половых органов, выходящее за пределы одной и более вышеуказанных локализаций</w:t>
            </w:r>
          </w:p>
          <w:p>
            <w:pPr>
              <w:pStyle w:val="0"/>
            </w:pPr>
            <w:r>
              <w:rPr>
                <w:sz w:val="24"/>
              </w:rPr>
              <w:t xml:space="preserve">C57.9 - женских половых органов неуточненной локализации.</w:t>
            </w:r>
          </w:p>
          <w:p>
            <w:pPr>
              <w:pStyle w:val="0"/>
            </w:pPr>
            <w:r>
              <w:rPr>
                <w:sz w:val="24"/>
              </w:rPr>
              <w:t xml:space="preserve">Новообразования неопределенного или неизвестного характера женских половых органов (D39)</w:t>
            </w:r>
          </w:p>
          <w:p>
            <w:pPr>
              <w:pStyle w:val="0"/>
            </w:pPr>
            <w:r>
              <w:rPr>
                <w:sz w:val="24"/>
              </w:rPr>
              <w:t xml:space="preserve">D39.1 - яичника</w:t>
            </w:r>
          </w:p>
          <w:p>
            <w:pPr>
              <w:pStyle w:val="0"/>
            </w:pPr>
            <w:r>
              <w:rPr>
                <w:sz w:val="24"/>
              </w:rPr>
              <w:t xml:space="preserve">D39.7 - других женских половых органов</w:t>
            </w:r>
          </w:p>
          <w:p>
            <w:pPr>
              <w:pStyle w:val="0"/>
            </w:pPr>
            <w:r>
              <w:rPr>
                <w:sz w:val="24"/>
              </w:rPr>
              <w:t xml:space="preserve">D39.9 - женских половых органов неуточненных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6" w:tooltip="&quot;Клинические рекомендации &quot;Саркомы мягких тканей&quot; (одобрены Минздравом России) {КонсультантПлюс}">
              <w:r>
                <w:rPr>
                  <w:sz w:val="24"/>
                  <w:color w:val="0000ff"/>
                </w:rPr>
                <w:t xml:space="preserve">рекомендации</w:t>
              </w:r>
            </w:hyperlink>
            <w:r>
              <w:rPr>
                <w:sz w:val="24"/>
              </w:rPr>
              <w:t xml:space="preserve"> "Саркомы мягких тканей"</w:t>
            </w:r>
          </w:p>
        </w:tc>
        <w:tc>
          <w:tcPr>
            <w:tcW w:w="2835" w:type="dxa"/>
          </w:tcPr>
          <w:p>
            <w:pPr>
              <w:pStyle w:val="0"/>
            </w:pPr>
            <w:r>
              <w:rPr>
                <w:sz w:val="24"/>
              </w:rPr>
              <w:t xml:space="preserve">C49 Злокачественное новообразование других типов соединительной и мягких тканей</w:t>
            </w:r>
          </w:p>
          <w:p>
            <w:pPr>
              <w:pStyle w:val="0"/>
            </w:pPr>
            <w:r>
              <w:rPr>
                <w:sz w:val="24"/>
              </w:rPr>
              <w:t xml:space="preserve">C49.0 Соединительной и мягких тканей головы, лица и шеи</w:t>
            </w:r>
          </w:p>
          <w:p>
            <w:pPr>
              <w:pStyle w:val="0"/>
            </w:pPr>
            <w:r>
              <w:rPr>
                <w:sz w:val="24"/>
              </w:rPr>
              <w:t xml:space="preserve">C49.1 Соединительной и мягких тканей верхней конечности, включая область плечевого пояса</w:t>
            </w:r>
          </w:p>
          <w:p>
            <w:pPr>
              <w:pStyle w:val="0"/>
            </w:pPr>
            <w:r>
              <w:rPr>
                <w:sz w:val="24"/>
              </w:rPr>
              <w:t xml:space="preserve">C49.2 Соединительной и мягких тканей нижней конечности, включая тазобедренную область</w:t>
            </w:r>
          </w:p>
          <w:p>
            <w:pPr>
              <w:pStyle w:val="0"/>
            </w:pPr>
            <w:r>
              <w:rPr>
                <w:sz w:val="24"/>
              </w:rPr>
              <w:t xml:space="preserve">C49.3 Соединительной и мягких тканей грудной клетки</w:t>
            </w:r>
          </w:p>
          <w:p>
            <w:pPr>
              <w:pStyle w:val="0"/>
            </w:pPr>
            <w:r>
              <w:rPr>
                <w:sz w:val="24"/>
              </w:rPr>
              <w:t xml:space="preserve">C49.4 Соединительной и мягких тканей живота</w:t>
            </w:r>
          </w:p>
          <w:p>
            <w:pPr>
              <w:pStyle w:val="0"/>
            </w:pPr>
            <w:r>
              <w:rPr>
                <w:sz w:val="24"/>
              </w:rPr>
              <w:t xml:space="preserve">C49.5 Соединительной и мягких тканей таза</w:t>
            </w:r>
          </w:p>
          <w:p>
            <w:pPr>
              <w:pStyle w:val="0"/>
            </w:pPr>
            <w:r>
              <w:rPr>
                <w:sz w:val="24"/>
              </w:rPr>
              <w:t xml:space="preserve">C49.6 Соединительной и мягких тканей туловища неуточненной локализации</w:t>
            </w:r>
          </w:p>
          <w:p>
            <w:pPr>
              <w:pStyle w:val="0"/>
            </w:pPr>
            <w:r>
              <w:rPr>
                <w:sz w:val="24"/>
              </w:rPr>
              <w:t xml:space="preserve">C49.8 Поражение соединительной и мягких тканей, выходящее за пределы одной и более вышеуказанных локализаций</w:t>
            </w:r>
          </w:p>
          <w:p>
            <w:pPr>
              <w:pStyle w:val="0"/>
            </w:pPr>
            <w:r>
              <w:rPr>
                <w:sz w:val="24"/>
              </w:rPr>
              <w:t xml:space="preserve">C49.9 Соединительной и мягких тканей неуточненной локализации</w:t>
            </w:r>
          </w:p>
          <w:p>
            <w:pPr>
              <w:pStyle w:val="0"/>
            </w:pPr>
            <w:r>
              <w:rPr>
                <w:sz w:val="24"/>
              </w:rPr>
              <w:t xml:space="preserve">D48 Новообразование неопределенного или неизвестного характера других и неуточненных локализаций</w:t>
            </w:r>
          </w:p>
          <w:p>
            <w:pPr>
              <w:pStyle w:val="0"/>
            </w:pPr>
            <w:r>
              <w:rPr>
                <w:sz w:val="24"/>
              </w:rPr>
              <w:t xml:space="preserve">D48.1 Соединительной и других мягких тканей</w:t>
            </w:r>
          </w:p>
          <w:p>
            <w:pPr>
              <w:pStyle w:val="0"/>
            </w:pPr>
            <w:r>
              <w:rPr>
                <w:sz w:val="24"/>
              </w:rPr>
              <w:t xml:space="preserve">Исключено:</w:t>
            </w:r>
          </w:p>
          <w:p>
            <w:pPr>
              <w:pStyle w:val="0"/>
            </w:pPr>
            <w:r>
              <w:rPr>
                <w:sz w:val="24"/>
              </w:rPr>
              <w:t xml:space="preserve">соединительной ткани молочной железы (D48.6)</w:t>
            </w:r>
          </w:p>
          <w:p>
            <w:pPr>
              <w:pStyle w:val="0"/>
            </w:pPr>
            <w:r>
              <w:rPr>
                <w:sz w:val="24"/>
              </w:rPr>
              <w:t xml:space="preserve">хрящей:</w:t>
            </w:r>
          </w:p>
          <w:p>
            <w:pPr>
              <w:pStyle w:val="0"/>
            </w:pPr>
            <w:r>
              <w:rPr>
                <w:sz w:val="24"/>
              </w:rPr>
              <w:t xml:space="preserve">- гортани (D38.0)</w:t>
            </w:r>
          </w:p>
          <w:p>
            <w:pPr>
              <w:pStyle w:val="0"/>
            </w:pPr>
            <w:r>
              <w:rPr>
                <w:sz w:val="24"/>
              </w:rPr>
              <w:t xml:space="preserve">- носа (D38.5)</w:t>
            </w:r>
          </w:p>
          <w:p>
            <w:pPr>
              <w:pStyle w:val="0"/>
            </w:pPr>
            <w:r>
              <w:rPr>
                <w:sz w:val="24"/>
              </w:rPr>
              <w:t xml:space="preserve">- суставов (D48.0)</w:t>
            </w:r>
          </w:p>
          <w:p>
            <w:pPr>
              <w:pStyle w:val="0"/>
            </w:pPr>
            <w:r>
              <w:rPr>
                <w:sz w:val="24"/>
              </w:rPr>
              <w:t xml:space="preserve">D48.2 Периферических нервов и вегетативной нервной системы</w:t>
            </w:r>
          </w:p>
          <w:p>
            <w:pPr>
              <w:pStyle w:val="0"/>
            </w:pPr>
            <w:r>
              <w:rPr>
                <w:sz w:val="24"/>
              </w:rPr>
              <w:t xml:space="preserve">Пациенты с кодом D48 направляются в федеральные онкологические центры, чтобы обеспечить наиболее точную диагностику и адекватное лечение с учетом потенциального риска развития или обнаружения злокачественных свойств опухоли.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7" w:tooltip="&quot;Клинические рекомендации &quot;Саркомы мягких тканей&quot; (одобрены Минздравом России) {КонсультантПлюс}">
              <w:r>
                <w:rPr>
                  <w:sz w:val="24"/>
                  <w:color w:val="0000ff"/>
                </w:rPr>
                <w:t xml:space="preserve">рекомендации</w:t>
              </w:r>
            </w:hyperlink>
            <w:r>
              <w:rPr>
                <w:sz w:val="24"/>
              </w:rPr>
              <w:t xml:space="preserve"> "Саркомы мягких тканей"</w:t>
            </w:r>
          </w:p>
        </w:tc>
        <w:tc>
          <w:tcPr>
            <w:tcW w:w="2835" w:type="dxa"/>
          </w:tcPr>
          <w:p>
            <w:pPr>
              <w:pStyle w:val="0"/>
            </w:pPr>
            <w:r>
              <w:rPr>
                <w:sz w:val="24"/>
              </w:rPr>
              <w:t xml:space="preserve">C22.4 - Другие саркомы печени</w:t>
            </w:r>
          </w:p>
          <w:p>
            <w:pPr>
              <w:pStyle w:val="0"/>
            </w:pPr>
            <w:r>
              <w:rPr>
                <w:sz w:val="24"/>
              </w:rPr>
              <w:t xml:space="preserve">C48.0 - ЗНО забрюшинного пространства</w:t>
            </w:r>
          </w:p>
          <w:p>
            <w:pPr>
              <w:pStyle w:val="0"/>
            </w:pPr>
            <w:r>
              <w:rPr>
                <w:sz w:val="24"/>
              </w:rPr>
              <w:t xml:space="preserve">C49.0 - ЗНО соединительной и мягких тканей головы, лица и шеи</w:t>
            </w:r>
          </w:p>
          <w:p>
            <w:pPr>
              <w:pStyle w:val="0"/>
            </w:pPr>
            <w:r>
              <w:rPr>
                <w:sz w:val="24"/>
              </w:rPr>
              <w:t xml:space="preserve">C49.1 - ЗНО соединительной и мягких тканей верхней конечности</w:t>
            </w:r>
          </w:p>
          <w:p>
            <w:pPr>
              <w:pStyle w:val="0"/>
            </w:pPr>
            <w:r>
              <w:rPr>
                <w:sz w:val="24"/>
              </w:rPr>
              <w:t xml:space="preserve">C49.2 - ЗНО соединительной и мягких тканей нижней конечности</w:t>
            </w:r>
          </w:p>
          <w:p>
            <w:pPr>
              <w:pStyle w:val="0"/>
            </w:pPr>
            <w:r>
              <w:rPr>
                <w:sz w:val="24"/>
              </w:rPr>
              <w:t xml:space="preserve">C49.3 - ЗНО соединительной и мягких тканей грудной клетки</w:t>
            </w:r>
          </w:p>
          <w:p>
            <w:pPr>
              <w:pStyle w:val="0"/>
            </w:pPr>
            <w:r>
              <w:rPr>
                <w:sz w:val="24"/>
              </w:rPr>
              <w:t xml:space="preserve">C49.4 - ЗНО соединительной и мягких тканей живота</w:t>
            </w:r>
          </w:p>
          <w:p>
            <w:pPr>
              <w:pStyle w:val="0"/>
            </w:pPr>
            <w:r>
              <w:rPr>
                <w:sz w:val="24"/>
              </w:rPr>
              <w:t xml:space="preserve">C49.5 - ЗНО соединительной и мягких тканей таза</w:t>
            </w:r>
          </w:p>
          <w:p>
            <w:pPr>
              <w:pStyle w:val="0"/>
            </w:pPr>
            <w:r>
              <w:rPr>
                <w:sz w:val="24"/>
              </w:rPr>
              <w:t xml:space="preserve">C49.6 - ЗНО соединительной и мягких тканей туловища неуточненной локализации</w:t>
            </w:r>
          </w:p>
          <w:p>
            <w:pPr>
              <w:pStyle w:val="0"/>
            </w:pPr>
            <w:r>
              <w:rPr>
                <w:sz w:val="24"/>
              </w:rPr>
              <w:t xml:space="preserve">C49.8 - Поражение соединительной и мягких тканей, выходящее за пределы одной и более вышеуказанных локализаций.</w:t>
            </w:r>
          </w:p>
          <w:p>
            <w:pPr>
              <w:pStyle w:val="0"/>
            </w:pPr>
            <w:r>
              <w:rPr>
                <w:sz w:val="24"/>
              </w:rPr>
              <w:t xml:space="preserve">C49.9 - ЗНО соединительной и мягких тканей неуточненной локализации</w:t>
            </w:r>
          </w:p>
          <w:p>
            <w:pPr>
              <w:pStyle w:val="0"/>
            </w:pPr>
            <w:r>
              <w:rPr>
                <w:sz w:val="24"/>
              </w:rPr>
              <w:t xml:space="preserve">C76.3 - ЗНО таза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18" w:tooltip="&quot;Клинические рекомендации &quot;Рак молочной железы&quot; (одобрены Минздравом России) {КонсультантПлюс}">
              <w:r>
                <w:rPr>
                  <w:sz w:val="24"/>
                  <w:color w:val="0000ff"/>
                </w:rPr>
                <w:t xml:space="preserve">рекомендации</w:t>
              </w:r>
            </w:hyperlink>
            <w:r>
              <w:rPr>
                <w:sz w:val="24"/>
              </w:rPr>
              <w:t xml:space="preserve"> "Рак молочной железы"</w:t>
            </w:r>
          </w:p>
        </w:tc>
        <w:tc>
          <w:tcPr>
            <w:tcW w:w="2835" w:type="dxa"/>
          </w:tcPr>
          <w:p>
            <w:pPr>
              <w:pStyle w:val="0"/>
            </w:pPr>
            <w:r>
              <w:rPr>
                <w:sz w:val="24"/>
              </w:rPr>
              <w:t xml:space="preserve">D05.0 Дольковая карцинома in situ.</w:t>
            </w:r>
          </w:p>
          <w:p>
            <w:pPr>
              <w:pStyle w:val="0"/>
            </w:pPr>
            <w:r>
              <w:rPr>
                <w:sz w:val="24"/>
              </w:rPr>
              <w:t xml:space="preserve">D05.1 Внутрипротоковая карцинома in situ.</w:t>
            </w:r>
          </w:p>
          <w:p>
            <w:pPr>
              <w:pStyle w:val="0"/>
            </w:pPr>
            <w:r>
              <w:rPr>
                <w:sz w:val="24"/>
              </w:rPr>
              <w:t xml:space="preserve">D05.7 Другая карцинома in situ молочной железы.</w:t>
            </w:r>
          </w:p>
          <w:p>
            <w:pPr>
              <w:pStyle w:val="0"/>
            </w:pPr>
            <w:r>
              <w:rPr>
                <w:sz w:val="24"/>
              </w:rPr>
              <w:t xml:space="preserve">D05.9 Карцинома in situ молочной железы неуточненная.</w:t>
            </w:r>
          </w:p>
          <w:p>
            <w:pPr>
              <w:pStyle w:val="0"/>
            </w:pPr>
            <w:r>
              <w:rPr>
                <w:sz w:val="24"/>
              </w:rPr>
              <w:t xml:space="preserve">Злокачественное новообразование молочной железы (C50):</w:t>
            </w:r>
          </w:p>
          <w:p>
            <w:pPr>
              <w:pStyle w:val="0"/>
            </w:pPr>
            <w:r>
              <w:rPr>
                <w:sz w:val="24"/>
              </w:rPr>
              <w:t xml:space="preserve">C50.0 соска и ареолы.</w:t>
            </w:r>
          </w:p>
          <w:p>
            <w:pPr>
              <w:pStyle w:val="0"/>
            </w:pPr>
            <w:r>
              <w:rPr>
                <w:sz w:val="24"/>
              </w:rPr>
              <w:t xml:space="preserve">C50.1 центральной части молочной железы.</w:t>
            </w:r>
          </w:p>
          <w:p>
            <w:pPr>
              <w:pStyle w:val="0"/>
            </w:pPr>
            <w:r>
              <w:rPr>
                <w:sz w:val="24"/>
              </w:rPr>
              <w:t xml:space="preserve">C50.2 верхневнутреннего квадранта молочной железы.</w:t>
            </w:r>
          </w:p>
          <w:p>
            <w:pPr>
              <w:pStyle w:val="0"/>
            </w:pPr>
            <w:r>
              <w:rPr>
                <w:sz w:val="24"/>
              </w:rPr>
              <w:t xml:space="preserve">C50.3 нижневнутреннего квадранта молочной железы.</w:t>
            </w:r>
          </w:p>
          <w:p>
            <w:pPr>
              <w:pStyle w:val="0"/>
            </w:pPr>
            <w:r>
              <w:rPr>
                <w:sz w:val="24"/>
              </w:rPr>
              <w:t xml:space="preserve">C50.4 верхненаружного квадранта молочной железы.</w:t>
            </w:r>
          </w:p>
          <w:p>
            <w:pPr>
              <w:pStyle w:val="0"/>
            </w:pPr>
            <w:r>
              <w:rPr>
                <w:sz w:val="24"/>
              </w:rPr>
              <w:t xml:space="preserve">C50.5 нижненаружного квадранта молочной железы.</w:t>
            </w:r>
          </w:p>
          <w:p>
            <w:pPr>
              <w:pStyle w:val="0"/>
            </w:pPr>
            <w:r>
              <w:rPr>
                <w:sz w:val="24"/>
              </w:rPr>
              <w:t xml:space="preserve">C50.6 подмышечной задней части молочной железы.</w:t>
            </w:r>
          </w:p>
          <w:p>
            <w:pPr>
              <w:pStyle w:val="0"/>
            </w:pPr>
            <w:r>
              <w:rPr>
                <w:sz w:val="24"/>
              </w:rPr>
              <w:t xml:space="preserve">C50.8 поражение молочной железы, выходящее за пределы одной и более вышеуказанных локализаций.</w:t>
            </w:r>
          </w:p>
          <w:p>
            <w:pPr>
              <w:pStyle w:val="0"/>
            </w:pPr>
            <w:r>
              <w:rPr>
                <w:sz w:val="24"/>
              </w:rPr>
              <w:t xml:space="preserve">C50.9 молочной железы неуточненной части.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219" w:tooltip="&quot;Клинические рекомендации &quot;Рак вульвы&quot; (одобрены Минздравом России) {КонсультантПлюс}">
              <w:r>
                <w:rPr>
                  <w:sz w:val="24"/>
                  <w:color w:val="0000ff"/>
                </w:rPr>
                <w:t xml:space="preserve">рекомендации</w:t>
              </w:r>
            </w:hyperlink>
            <w:r>
              <w:rPr>
                <w:sz w:val="24"/>
              </w:rPr>
              <w:t xml:space="preserve"> "Рак вульвы"</w:t>
            </w:r>
          </w:p>
        </w:tc>
        <w:tc>
          <w:tcPr>
            <w:tcW w:w="2835" w:type="dxa"/>
          </w:tcPr>
          <w:p>
            <w:pPr>
              <w:pStyle w:val="0"/>
            </w:pPr>
            <w:r>
              <w:rPr>
                <w:sz w:val="24"/>
              </w:rPr>
              <w:t xml:space="preserve">D07.1 - Карцинома in situ вульвы (Многие новообразования in situ рассматриваются как последовательные морфологические изменения между дисплазией и инвазивным раком. Например, для вульварной интраэпителиальной неоплазии (VIN) признаются три степени, из которых третья (VIN III) включает как выраженную дисплазию, так и карциному in situ. Эта система градаций распространена и на другие органы, например шейку матки и влагалище. Описание интраэпителиальной неоплазии III степени с указанием или без указания на тяжелую дисплазию представлены в данном разделе "карцинома in situ"; интраэпителиальной неоплазии I и II классифицируются как дисплазии вовлеченных систем органов и должны кодироваться по МКБ классам, соответствующим этим системам органов).</w:t>
            </w:r>
          </w:p>
          <w:p>
            <w:pPr>
              <w:pStyle w:val="0"/>
            </w:pPr>
            <w:r>
              <w:rPr>
                <w:sz w:val="24"/>
              </w:rPr>
              <w:t xml:space="preserve">C51.0 - Злокачественное новообразование большой срамной губы</w:t>
            </w:r>
          </w:p>
          <w:p>
            <w:pPr>
              <w:pStyle w:val="0"/>
            </w:pPr>
            <w:r>
              <w:rPr>
                <w:sz w:val="24"/>
              </w:rPr>
              <w:t xml:space="preserve">C51.1 - Злокачественное новообразование малой срамной губы</w:t>
            </w:r>
          </w:p>
          <w:p>
            <w:pPr>
              <w:pStyle w:val="0"/>
            </w:pPr>
            <w:r>
              <w:rPr>
                <w:sz w:val="24"/>
              </w:rPr>
              <w:t xml:space="preserve">C51.2 - Злокачественное новообразование клитора</w:t>
            </w:r>
          </w:p>
          <w:p>
            <w:pPr>
              <w:pStyle w:val="0"/>
            </w:pPr>
            <w:r>
              <w:rPr>
                <w:sz w:val="24"/>
              </w:rPr>
              <w:t xml:space="preserve">C51.8 - Злокачественное новообразование вульвы, выходящее за пределы одной и более вышеуказанных локализаций</w:t>
            </w:r>
          </w:p>
          <w:p>
            <w:pPr>
              <w:pStyle w:val="0"/>
            </w:pPr>
            <w:r>
              <w:rPr>
                <w:sz w:val="24"/>
              </w:rPr>
              <w:t xml:space="preserve">C51.9 - Злокачественное новообразование вульвы неуточненной части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0" w:tooltip="&quot;Клинические рекомендации &quot;Злокачественные новообразования влагалища&quot; (одобрены Минздравом России) {КонсультантПлюс}">
              <w:r>
                <w:rPr>
                  <w:sz w:val="24"/>
                  <w:color w:val="0000ff"/>
                </w:rPr>
                <w:t xml:space="preserve">рекомендации</w:t>
              </w:r>
            </w:hyperlink>
            <w:r>
              <w:rPr>
                <w:sz w:val="24"/>
              </w:rPr>
              <w:t xml:space="preserve"> "Злокачественные новообразования влагалища"</w:t>
            </w:r>
          </w:p>
        </w:tc>
        <w:tc>
          <w:tcPr>
            <w:tcW w:w="2835" w:type="dxa"/>
          </w:tcPr>
          <w:p>
            <w:pPr>
              <w:pStyle w:val="0"/>
            </w:pPr>
            <w:r>
              <w:rPr>
                <w:sz w:val="24"/>
              </w:rPr>
              <w:t xml:space="preserve">D07.2-карцинома in situ влагалища</w:t>
            </w:r>
          </w:p>
          <w:p>
            <w:pPr>
              <w:pStyle w:val="0"/>
            </w:pPr>
            <w:r>
              <w:rPr>
                <w:sz w:val="24"/>
              </w:rPr>
              <w:t xml:space="preserve">С52 - злокачественное новообразование влагалища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1" w:tooltip="&quot;Клинические рекомендации &quot;Рак шейки матки&quot; (одобрены Минздравом России) {КонсультантПлюс}">
              <w:r>
                <w:rPr>
                  <w:sz w:val="24"/>
                  <w:color w:val="0000ff"/>
                </w:rPr>
                <w:t xml:space="preserve">рекомендации</w:t>
              </w:r>
            </w:hyperlink>
            <w:r>
              <w:rPr>
                <w:sz w:val="24"/>
              </w:rPr>
              <w:t xml:space="preserve"> "Рак шейки матки"</w:t>
            </w:r>
          </w:p>
        </w:tc>
        <w:tc>
          <w:tcPr>
            <w:tcW w:w="2835" w:type="dxa"/>
          </w:tcPr>
          <w:p>
            <w:pPr>
              <w:pStyle w:val="0"/>
            </w:pPr>
            <w:r>
              <w:rPr>
                <w:sz w:val="24"/>
              </w:rPr>
              <w:t xml:space="preserve">D06 Карцинома шейки матки in situ &lt;*&gt;</w:t>
            </w:r>
          </w:p>
          <w:p>
            <w:pPr>
              <w:pStyle w:val="0"/>
            </w:pPr>
            <w:r>
              <w:rPr>
                <w:sz w:val="24"/>
              </w:rPr>
              <w:t xml:space="preserve">D06.0 Карцинома шейки матки in situ внутренней части</w:t>
            </w:r>
          </w:p>
          <w:p>
            <w:pPr>
              <w:pStyle w:val="0"/>
            </w:pPr>
            <w:r>
              <w:rPr>
                <w:sz w:val="24"/>
              </w:rPr>
              <w:t xml:space="preserve">D06.1 Карцинома шейки матки in situ наружной части</w:t>
            </w:r>
          </w:p>
          <w:p>
            <w:pPr>
              <w:pStyle w:val="0"/>
            </w:pPr>
            <w:r>
              <w:rPr>
                <w:sz w:val="24"/>
              </w:rPr>
              <w:t xml:space="preserve">D06.7 Карцинома шейки матки in situ других частей шейки матки</w:t>
            </w:r>
          </w:p>
          <w:p>
            <w:pPr>
              <w:pStyle w:val="0"/>
            </w:pPr>
            <w:r>
              <w:rPr>
                <w:sz w:val="24"/>
              </w:rPr>
              <w:t xml:space="preserve">D06.9 Карцинома шейки матки in situ неуточненной части</w:t>
            </w:r>
          </w:p>
          <w:p>
            <w:pPr>
              <w:pStyle w:val="0"/>
            </w:pPr>
            <w:r>
              <w:rPr>
                <w:sz w:val="24"/>
              </w:rPr>
              <w:t xml:space="preserve">C53 Злокачественное новообразование шейки матки</w:t>
            </w:r>
          </w:p>
          <w:p>
            <w:pPr>
              <w:pStyle w:val="0"/>
            </w:pPr>
            <w:r>
              <w:rPr>
                <w:sz w:val="24"/>
              </w:rPr>
              <w:t xml:space="preserve">C53.0 Внутренней части</w:t>
            </w:r>
          </w:p>
          <w:p>
            <w:pPr>
              <w:pStyle w:val="0"/>
            </w:pPr>
            <w:r>
              <w:rPr>
                <w:sz w:val="24"/>
              </w:rPr>
              <w:t xml:space="preserve">C53.1 Наружной части</w:t>
            </w:r>
          </w:p>
          <w:p>
            <w:pPr>
              <w:pStyle w:val="0"/>
            </w:pPr>
            <w:r>
              <w:rPr>
                <w:sz w:val="24"/>
              </w:rPr>
              <w:t xml:space="preserve">C53.8 Поражение шейки матки, выходящее за пределы одной и более вышеуказанных локализаций</w:t>
            </w:r>
          </w:p>
          <w:p>
            <w:pPr>
              <w:pStyle w:val="0"/>
            </w:pPr>
            <w:r>
              <w:rPr>
                <w:sz w:val="24"/>
              </w:rPr>
              <w:t xml:space="preserve">C53.9 Шейки матки неуточненной части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Пересмотр не позднее: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2" w:tooltip="&quot;Клинические рекомендации &quot;Рак тела матки и саркомы матки&quot; (одобрены Минздравом России) {КонсультантПлюс}">
              <w:r>
                <w:rPr>
                  <w:sz w:val="24"/>
                  <w:color w:val="0000ff"/>
                </w:rPr>
                <w:t xml:space="preserve">рекомендации</w:t>
              </w:r>
            </w:hyperlink>
            <w:r>
              <w:rPr>
                <w:sz w:val="24"/>
              </w:rPr>
              <w:t xml:space="preserve"> "Рак тела матки и саркомы матки"</w:t>
            </w:r>
          </w:p>
        </w:tc>
        <w:tc>
          <w:tcPr>
            <w:tcW w:w="2835" w:type="dxa"/>
          </w:tcPr>
          <w:p>
            <w:pPr>
              <w:pStyle w:val="0"/>
            </w:pPr>
            <w:r>
              <w:rPr>
                <w:sz w:val="24"/>
              </w:rPr>
              <w:t xml:space="preserve">D07.0 - карцинома эндометрия in situ</w:t>
            </w:r>
          </w:p>
          <w:p>
            <w:pPr>
              <w:pStyle w:val="0"/>
            </w:pPr>
            <w:r>
              <w:rPr>
                <w:sz w:val="24"/>
              </w:rPr>
              <w:t xml:space="preserve">C54 Злокачественное новообразование тела матки:</w:t>
            </w:r>
          </w:p>
          <w:p>
            <w:pPr>
              <w:pStyle w:val="0"/>
            </w:pPr>
            <w:r>
              <w:rPr>
                <w:sz w:val="24"/>
              </w:rPr>
              <w:t xml:space="preserve">C54.0 Перешейка матки (нижнего сегмента матки)</w:t>
            </w:r>
          </w:p>
          <w:p>
            <w:pPr>
              <w:pStyle w:val="0"/>
            </w:pPr>
            <w:r>
              <w:rPr>
                <w:sz w:val="24"/>
              </w:rPr>
              <w:t xml:space="preserve">C54.1 Эндометрия</w:t>
            </w:r>
          </w:p>
          <w:p>
            <w:pPr>
              <w:pStyle w:val="0"/>
            </w:pPr>
            <w:r>
              <w:rPr>
                <w:sz w:val="24"/>
              </w:rPr>
              <w:t xml:space="preserve">C54.2 Миометрия</w:t>
            </w:r>
          </w:p>
          <w:p>
            <w:pPr>
              <w:pStyle w:val="0"/>
            </w:pPr>
            <w:r>
              <w:rPr>
                <w:sz w:val="24"/>
              </w:rPr>
              <w:t xml:space="preserve">C54.3 Дна матки</w:t>
            </w:r>
          </w:p>
          <w:p>
            <w:pPr>
              <w:pStyle w:val="0"/>
            </w:pPr>
            <w:r>
              <w:rPr>
                <w:sz w:val="24"/>
              </w:rPr>
              <w:t xml:space="preserve">C54.8 Поражение тела матки, выходящее за пределы одной и более вышеуказанных локализаций</w:t>
            </w:r>
          </w:p>
          <w:p>
            <w:pPr>
              <w:pStyle w:val="0"/>
            </w:pPr>
            <w:r>
              <w:rPr>
                <w:sz w:val="24"/>
              </w:rPr>
              <w:t xml:space="preserve">C54.9 Тела матки неуточненной локализации</w:t>
            </w:r>
          </w:p>
          <w:p>
            <w:pPr>
              <w:pStyle w:val="0"/>
            </w:pPr>
            <w:r>
              <w:rPr>
                <w:sz w:val="24"/>
              </w:rPr>
              <w:t xml:space="preserve">C55 Злокачественное новообразование матки неуточненной локализации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3" w:tooltip="&quot;Клинические рекомендации &quot;Пограничные опухоли яичников&quot; (одобрены Минздравом России) {КонсультантПлюс}">
              <w:r>
                <w:rPr>
                  <w:sz w:val="24"/>
                  <w:color w:val="0000ff"/>
                </w:rPr>
                <w:t xml:space="preserve">рекомендации</w:t>
              </w:r>
            </w:hyperlink>
            <w:r>
              <w:rPr>
                <w:sz w:val="24"/>
              </w:rPr>
              <w:t xml:space="preserve"> "Пограничные опухоли яичников"</w:t>
            </w:r>
          </w:p>
        </w:tc>
        <w:tc>
          <w:tcPr>
            <w:tcW w:w="2835" w:type="dxa"/>
          </w:tcPr>
          <w:p>
            <w:pPr>
              <w:pStyle w:val="0"/>
            </w:pPr>
            <w:r>
              <w:rPr>
                <w:sz w:val="24"/>
              </w:rPr>
              <w:t xml:space="preserve">Согласно Международной классификации болезней 10-го пересмотра код ПОЯ соответствует коду D 39.1 (также использовался/-ется код С56) - новообразования неопределенного или неизвестного характера женских половых органов</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4" w:tooltip="&quot;Клинические рекомендации &quot;Неэпителиальные опухоли яичников&quot; (одобрены Минздравом России) {КонсультантПлюс}">
              <w:r>
                <w:rPr>
                  <w:sz w:val="24"/>
                  <w:color w:val="0000ff"/>
                </w:rPr>
                <w:t xml:space="preserve">рекомендации</w:t>
              </w:r>
            </w:hyperlink>
            <w:r>
              <w:rPr>
                <w:sz w:val="24"/>
              </w:rPr>
              <w:t xml:space="preserve"> "Неэпителиальные опухоли яичников"</w:t>
            </w:r>
          </w:p>
        </w:tc>
        <w:tc>
          <w:tcPr>
            <w:tcW w:w="2835" w:type="dxa"/>
          </w:tcPr>
          <w:p>
            <w:pPr>
              <w:pStyle w:val="0"/>
            </w:pPr>
            <w:r>
              <w:rPr>
                <w:sz w:val="24"/>
              </w:rPr>
              <w:t xml:space="preserve">C56 Злокачественное новообразование яичника</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5" w:tooltip="&quot;Клинические рекомендации &quot;Трофобластические опухоли&quot; (одобрены Минздравом России) {КонсультантПлюс}">
              <w:r>
                <w:rPr>
                  <w:sz w:val="24"/>
                  <w:color w:val="0000ff"/>
                </w:rPr>
                <w:t xml:space="preserve">рекомендации</w:t>
              </w:r>
            </w:hyperlink>
            <w:r>
              <w:rPr>
                <w:sz w:val="24"/>
              </w:rPr>
              <w:t xml:space="preserve"> "Трофобластические опухоли"</w:t>
            </w:r>
          </w:p>
        </w:tc>
        <w:tc>
          <w:tcPr>
            <w:tcW w:w="2835" w:type="dxa"/>
          </w:tcPr>
          <w:p>
            <w:pPr>
              <w:pStyle w:val="0"/>
            </w:pPr>
            <w:r>
              <w:rPr>
                <w:sz w:val="24"/>
              </w:rPr>
              <w:t xml:space="preserve">C58 Злокачественное новообразование плаценты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226" w:tooltip="&quot;Клинические рекомендации &quot;Рак полового члена&quot; (одобрены Минздравом России) {КонсультантПлюс}">
              <w:r>
                <w:rPr>
                  <w:sz w:val="24"/>
                  <w:color w:val="0000ff"/>
                </w:rPr>
                <w:t xml:space="preserve">рекомендации</w:t>
              </w:r>
            </w:hyperlink>
            <w:r>
              <w:rPr>
                <w:sz w:val="24"/>
              </w:rPr>
              <w:t xml:space="preserve"> "Рак полового члена"</w:t>
            </w:r>
          </w:p>
        </w:tc>
        <w:tc>
          <w:tcPr>
            <w:tcW w:w="2835" w:type="dxa"/>
          </w:tcPr>
          <w:p>
            <w:pPr>
              <w:pStyle w:val="0"/>
            </w:pPr>
            <w:r>
              <w:rPr>
                <w:sz w:val="24"/>
              </w:rPr>
              <w:t xml:space="preserve">C60 злокачественное новообразование (ЗНО) полового члена</w:t>
            </w:r>
          </w:p>
          <w:p>
            <w:pPr>
              <w:pStyle w:val="0"/>
            </w:pPr>
            <w:r>
              <w:rPr>
                <w:sz w:val="24"/>
              </w:rPr>
              <w:t xml:space="preserve">C60.0 ЗНО крайней плоти полового члена</w:t>
            </w:r>
          </w:p>
          <w:p>
            <w:pPr>
              <w:pStyle w:val="0"/>
            </w:pPr>
            <w:r>
              <w:rPr>
                <w:sz w:val="24"/>
              </w:rPr>
              <w:t xml:space="preserve">C60.1 ЗНО головки полового члена</w:t>
            </w:r>
          </w:p>
          <w:p>
            <w:pPr>
              <w:pStyle w:val="0"/>
            </w:pPr>
            <w:r>
              <w:rPr>
                <w:sz w:val="24"/>
              </w:rPr>
              <w:t xml:space="preserve">C60.2 ЗНО тела полового члена</w:t>
            </w:r>
          </w:p>
          <w:p>
            <w:pPr>
              <w:pStyle w:val="0"/>
            </w:pPr>
            <w:r>
              <w:rPr>
                <w:sz w:val="24"/>
              </w:rPr>
              <w:t xml:space="preserve">C60.8 ЗНО полового члена, выходящее за пределы вышеуказанных локализаций</w:t>
            </w:r>
          </w:p>
          <w:p>
            <w:pPr>
              <w:pStyle w:val="0"/>
            </w:pPr>
            <w:r>
              <w:rPr>
                <w:sz w:val="24"/>
              </w:rPr>
              <w:t xml:space="preserve">C60.9 ЗНО полового члена неуточненной локализации</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27" w:tooltip="&quot;Клинические рекомендации &quot;Рак предстательной железы&quot; (одобрены Минздравом России) {КонсультантПлюс}">
              <w:r>
                <w:rPr>
                  <w:sz w:val="24"/>
                  <w:color w:val="0000ff"/>
                </w:rPr>
                <w:t xml:space="preserve">рекомендации</w:t>
              </w:r>
            </w:hyperlink>
            <w:r>
              <w:rPr>
                <w:sz w:val="24"/>
              </w:rPr>
              <w:t xml:space="preserve"> "Рак предстательной железы"</w:t>
            </w:r>
          </w:p>
        </w:tc>
        <w:tc>
          <w:tcPr>
            <w:tcW w:w="2835" w:type="dxa"/>
          </w:tcPr>
          <w:p>
            <w:pPr>
              <w:pStyle w:val="0"/>
            </w:pPr>
            <w:r>
              <w:rPr>
                <w:sz w:val="24"/>
              </w:rPr>
              <w:t xml:space="preserve">C61 Злокачественное новообразование предстательной железы.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228" w:tooltip="&quot;Клинические рекомендации &quot;Рак паренхимы почки&quot; (одобрены Минздравом России) {КонсультантПлюс}">
              <w:r>
                <w:rPr>
                  <w:sz w:val="24"/>
                  <w:color w:val="0000ff"/>
                </w:rPr>
                <w:t xml:space="preserve">рекомендации</w:t>
              </w:r>
            </w:hyperlink>
            <w:r>
              <w:rPr>
                <w:sz w:val="24"/>
              </w:rPr>
              <w:t xml:space="preserve"> "Рак паренхимы почки"</w:t>
            </w:r>
          </w:p>
        </w:tc>
        <w:tc>
          <w:tcPr>
            <w:tcW w:w="2835" w:type="dxa"/>
          </w:tcPr>
          <w:p>
            <w:pPr>
              <w:pStyle w:val="0"/>
            </w:pPr>
            <w:r>
              <w:rPr>
                <w:sz w:val="24"/>
              </w:rPr>
              <w:t xml:space="preserve">C64 Злокачественное новообразование почки, кроме почечной лоханки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29"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4"/>
                  <w:color w:val="0000ff"/>
                </w:rPr>
                <w:t xml:space="preserve">рекомендации</w:t>
              </w:r>
            </w:hyperlink>
            <w:r>
              <w:rPr>
                <w:sz w:val="24"/>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4"/>
              </w:rPr>
              <w:t xml:space="preserve">C64 Злокачественные новообразования (ЗНО) мочевых путей, кроме почечной лоханки;</w:t>
            </w:r>
          </w:p>
          <w:p>
            <w:pPr>
              <w:pStyle w:val="0"/>
            </w:pPr>
            <w:r>
              <w:rPr>
                <w:sz w:val="24"/>
              </w:rPr>
              <w:t xml:space="preserve">C65 ЗНО почечной лоханки;</w:t>
            </w:r>
          </w:p>
          <w:p>
            <w:pPr>
              <w:pStyle w:val="0"/>
            </w:pPr>
            <w:r>
              <w:rPr>
                <w:sz w:val="24"/>
              </w:rPr>
              <w:t xml:space="preserve">C66 ЗНО мочеточника;</w:t>
            </w:r>
          </w:p>
          <w:p>
            <w:pPr>
              <w:pStyle w:val="0"/>
            </w:pPr>
            <w:r>
              <w:rPr>
                <w:sz w:val="24"/>
              </w:rPr>
              <w:t xml:space="preserve">C68 ЗНО других и неуточненных мочевых органов</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30" w:tooltip="&quot;Клинические рекомендации &quot;Уротелиальный рак верхних мочевыводящих путей&quot; (одобрены Минздравом России) {КонсультантПлюс}">
              <w:r>
                <w:rPr>
                  <w:sz w:val="24"/>
                  <w:color w:val="0000ff"/>
                </w:rPr>
                <w:t xml:space="preserve">рекомендации</w:t>
              </w:r>
            </w:hyperlink>
            <w:r>
              <w:rPr>
                <w:sz w:val="24"/>
              </w:rPr>
              <w:t xml:space="preserve"> "Уротелиальный рак верхних мочевыводящих путей"</w:t>
            </w:r>
          </w:p>
        </w:tc>
        <w:tc>
          <w:tcPr>
            <w:tcW w:w="2835" w:type="dxa"/>
          </w:tcPr>
          <w:p>
            <w:pPr>
              <w:pStyle w:val="0"/>
            </w:pPr>
            <w:r>
              <w:rPr>
                <w:sz w:val="24"/>
              </w:rPr>
              <w:t xml:space="preserve">C65 Злокачественное новообразование почечных лоханок</w:t>
            </w:r>
          </w:p>
          <w:p>
            <w:pPr>
              <w:pStyle w:val="0"/>
            </w:pPr>
            <w:r>
              <w:rPr>
                <w:sz w:val="24"/>
              </w:rPr>
              <w:t xml:space="preserve">C66 Злокачественное новообразование мочеточника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31" w:tooltip="&quot;Клинические рекомендации &quot;Рак мочевого пузыря&quot; (одобрены Минздравом России) {КонсультантПлюс}">
              <w:r>
                <w:rPr>
                  <w:sz w:val="24"/>
                  <w:color w:val="0000ff"/>
                </w:rPr>
                <w:t xml:space="preserve">рекомендации</w:t>
              </w:r>
            </w:hyperlink>
            <w:r>
              <w:rPr>
                <w:sz w:val="24"/>
              </w:rPr>
              <w:t xml:space="preserve"> "Рак мочевого пузыря"</w:t>
            </w:r>
          </w:p>
        </w:tc>
        <w:tc>
          <w:tcPr>
            <w:tcW w:w="2835" w:type="dxa"/>
          </w:tcPr>
          <w:p>
            <w:pPr>
              <w:pStyle w:val="0"/>
            </w:pPr>
            <w:r>
              <w:rPr>
                <w:sz w:val="24"/>
              </w:rPr>
              <w:t xml:space="preserve">C67 Злокачественное новообразование пузыря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32" w:tooltip="&quot;Клинические рекомендации &quot;Рак уретры&quot; (одобрены Минздравом России) {КонсультантПлюс}">
              <w:r>
                <w:rPr>
                  <w:sz w:val="24"/>
                  <w:color w:val="0000ff"/>
                </w:rPr>
                <w:t xml:space="preserve">рекомендации</w:t>
              </w:r>
            </w:hyperlink>
            <w:r>
              <w:rPr>
                <w:sz w:val="24"/>
              </w:rPr>
              <w:t xml:space="preserve"> "Рак уретры"</w:t>
            </w:r>
          </w:p>
        </w:tc>
        <w:tc>
          <w:tcPr>
            <w:tcW w:w="2835" w:type="dxa"/>
          </w:tcPr>
          <w:p>
            <w:pPr>
              <w:pStyle w:val="0"/>
            </w:pPr>
            <w:r>
              <w:rPr>
                <w:sz w:val="24"/>
              </w:rPr>
              <w:t xml:space="preserve">C68.0 Злокачественное новообразование уретры (мочеиспускательного канала)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33" w:tooltip="&quot;Клинические рекомендации &quot;Интраокулярная ретинобластома&quot; (одобрены Минздравом России) {КонсультантПлюс}">
              <w:r>
                <w:rPr>
                  <w:sz w:val="24"/>
                  <w:color w:val="0000ff"/>
                </w:rPr>
                <w:t xml:space="preserve">рекомендации</w:t>
              </w:r>
            </w:hyperlink>
            <w:r>
              <w:rPr>
                <w:sz w:val="24"/>
              </w:rPr>
              <w:t xml:space="preserve"> "Интраокулярная ретинобластома"</w:t>
            </w:r>
          </w:p>
        </w:tc>
        <w:tc>
          <w:tcPr>
            <w:tcW w:w="2835" w:type="dxa"/>
          </w:tcPr>
          <w:p>
            <w:pPr>
              <w:pStyle w:val="0"/>
            </w:pPr>
            <w:r>
              <w:rPr>
                <w:sz w:val="24"/>
              </w:rPr>
              <w:t xml:space="preserve">С69.2 Злокачественное новообразование сетчатки</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234" w:tooltip="&quot;Клинические рекомендации &quot;Ретинобластома&quot; (одобрены Минздравом России) {КонсультантПлюс}">
              <w:r>
                <w:rPr>
                  <w:sz w:val="24"/>
                  <w:color w:val="0000ff"/>
                </w:rPr>
                <w:t xml:space="preserve">рекомендации</w:t>
              </w:r>
            </w:hyperlink>
            <w:r>
              <w:rPr>
                <w:sz w:val="24"/>
              </w:rPr>
              <w:t xml:space="preserve"> "Ретинобластома"</w:t>
            </w:r>
          </w:p>
        </w:tc>
        <w:tc>
          <w:tcPr>
            <w:tcW w:w="2835" w:type="dxa"/>
          </w:tcPr>
          <w:p>
            <w:pPr>
              <w:pStyle w:val="0"/>
            </w:pPr>
            <w:r>
              <w:rPr>
                <w:sz w:val="24"/>
              </w:rPr>
              <w:t xml:space="preserve">C69.2 - Злокачественное новообразование сетчатки</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35" w:tooltip="&quot;Клинические рекомендации &quot;Увеальная меланома&quot; (одобрены Минздравом России) {КонсультантПлюс}">
              <w:r>
                <w:rPr>
                  <w:sz w:val="24"/>
                  <w:color w:val="0000ff"/>
                </w:rPr>
                <w:t xml:space="preserve">рекомендации</w:t>
              </w:r>
            </w:hyperlink>
            <w:r>
              <w:rPr>
                <w:sz w:val="24"/>
              </w:rPr>
              <w:t xml:space="preserve"> "Увеальная меланома"</w:t>
            </w:r>
          </w:p>
        </w:tc>
        <w:tc>
          <w:tcPr>
            <w:tcW w:w="2835" w:type="dxa"/>
          </w:tcPr>
          <w:p>
            <w:pPr>
              <w:pStyle w:val="0"/>
            </w:pPr>
            <w:r>
              <w:rPr>
                <w:sz w:val="24"/>
              </w:rPr>
              <w:t xml:space="preserve">C69.3 ЗНО сосудистой оболочки</w:t>
            </w:r>
          </w:p>
          <w:p>
            <w:pPr>
              <w:pStyle w:val="0"/>
            </w:pPr>
            <w:r>
              <w:rPr>
                <w:sz w:val="24"/>
              </w:rPr>
              <w:t xml:space="preserve">C69.4 ЗНО ресничного (цилиарного) тела</w:t>
            </w:r>
          </w:p>
          <w:p>
            <w:pPr>
              <w:pStyle w:val="0"/>
            </w:pPr>
            <w:r>
              <w:rPr>
                <w:sz w:val="24"/>
              </w:rPr>
              <w:t xml:space="preserve">C69.8 Поражение глаза, выходящее за пределы вышеуказанных локализаций</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36" w:tooltip="&quot;Клинические рекомендации &quot;Первичные опухоли центральной нервной системы&quot; (одобрены Минздравом России) {КонсультантПлюс}">
              <w:r>
                <w:rPr>
                  <w:sz w:val="24"/>
                  <w:color w:val="0000ff"/>
                </w:rPr>
                <w:t xml:space="preserve">рекомендации</w:t>
              </w:r>
            </w:hyperlink>
            <w:r>
              <w:rPr>
                <w:sz w:val="24"/>
              </w:rPr>
              <w:t xml:space="preserve"> "Первичные опухоли центральной нервной системы"</w:t>
            </w:r>
          </w:p>
        </w:tc>
        <w:tc>
          <w:tcPr>
            <w:tcW w:w="2835" w:type="dxa"/>
          </w:tcPr>
          <w:p>
            <w:pPr>
              <w:pStyle w:val="0"/>
            </w:pPr>
            <w:r>
              <w:rPr>
                <w:sz w:val="24"/>
              </w:rPr>
              <w:t xml:space="preserve">C70.0 Злокачественное новообразование мозговых оболочек</w:t>
            </w:r>
          </w:p>
          <w:p>
            <w:pPr>
              <w:pStyle w:val="0"/>
            </w:pPr>
            <w:r>
              <w:rPr>
                <w:sz w:val="24"/>
              </w:rPr>
              <w:t xml:space="preserve">C70.1 Злокачественное новообразование оболочек спинного мозга</w:t>
            </w:r>
          </w:p>
          <w:p>
            <w:pPr>
              <w:pStyle w:val="0"/>
            </w:pPr>
            <w:r>
              <w:rPr>
                <w:sz w:val="24"/>
              </w:rPr>
              <w:t xml:space="preserve">C70.9 Злокачественное новообразование мозговых оболочек неуточненных</w:t>
            </w:r>
          </w:p>
          <w:p>
            <w:pPr>
              <w:pStyle w:val="0"/>
            </w:pPr>
            <w:r>
              <w:rPr>
                <w:sz w:val="24"/>
              </w:rPr>
              <w:t xml:space="preserve">C71.0 Злокачественное новообразование большого мозга, кроме долей и желудочков</w:t>
            </w:r>
          </w:p>
          <w:p>
            <w:pPr>
              <w:pStyle w:val="0"/>
            </w:pPr>
            <w:r>
              <w:rPr>
                <w:sz w:val="24"/>
              </w:rPr>
              <w:t xml:space="preserve">C71.1 Злокачественное новообразование лобной доли</w:t>
            </w:r>
          </w:p>
          <w:p>
            <w:pPr>
              <w:pStyle w:val="0"/>
            </w:pPr>
            <w:r>
              <w:rPr>
                <w:sz w:val="24"/>
              </w:rPr>
              <w:t xml:space="preserve">C71.2 Злокачественное новообразование височной доли</w:t>
            </w:r>
          </w:p>
          <w:p>
            <w:pPr>
              <w:pStyle w:val="0"/>
            </w:pPr>
            <w:r>
              <w:rPr>
                <w:sz w:val="24"/>
              </w:rPr>
              <w:t xml:space="preserve">C71.3 Злокачественное новообразование теменной доли</w:t>
            </w:r>
          </w:p>
          <w:p>
            <w:pPr>
              <w:pStyle w:val="0"/>
            </w:pPr>
            <w:r>
              <w:rPr>
                <w:sz w:val="24"/>
              </w:rPr>
              <w:t xml:space="preserve">C71.4 Злокачественное новообразование затылочной доли</w:t>
            </w:r>
          </w:p>
          <w:p>
            <w:pPr>
              <w:pStyle w:val="0"/>
            </w:pPr>
            <w:r>
              <w:rPr>
                <w:sz w:val="24"/>
              </w:rPr>
              <w:t xml:space="preserve">C71.5 Злокачественное новообразование желудочка мозга</w:t>
            </w:r>
          </w:p>
          <w:p>
            <w:pPr>
              <w:pStyle w:val="0"/>
            </w:pPr>
            <w:r>
              <w:rPr>
                <w:sz w:val="24"/>
              </w:rPr>
              <w:t xml:space="preserve">C71.6 Злокачественное новообразование мозжечка</w:t>
            </w:r>
          </w:p>
          <w:p>
            <w:pPr>
              <w:pStyle w:val="0"/>
            </w:pPr>
            <w:r>
              <w:rPr>
                <w:sz w:val="24"/>
              </w:rPr>
              <w:t xml:space="preserve">C71.7 Злокачественное новообразование ствола мозга</w:t>
            </w:r>
          </w:p>
          <w:p>
            <w:pPr>
              <w:pStyle w:val="0"/>
            </w:pPr>
            <w:r>
              <w:rPr>
                <w:sz w:val="24"/>
              </w:rPr>
              <w:t xml:space="preserve">C71.8 Злокачественное новообразование головного мозга, выходящее за пределы одной и более вышеуказанных локализаций</w:t>
            </w:r>
          </w:p>
          <w:p>
            <w:pPr>
              <w:pStyle w:val="0"/>
            </w:pPr>
            <w:r>
              <w:rPr>
                <w:sz w:val="24"/>
              </w:rPr>
              <w:t xml:space="preserve">C71.9 Злокачественное новообразование головного мозга неуточненной локализации</w:t>
            </w:r>
          </w:p>
          <w:p>
            <w:pPr>
              <w:pStyle w:val="0"/>
            </w:pPr>
            <w:r>
              <w:rPr>
                <w:sz w:val="24"/>
              </w:rPr>
              <w:t xml:space="preserve">C72.0 Злокачественное новообразование спинного мозга</w:t>
            </w:r>
          </w:p>
          <w:p>
            <w:pPr>
              <w:pStyle w:val="0"/>
            </w:pPr>
            <w:r>
              <w:rPr>
                <w:sz w:val="24"/>
              </w:rPr>
              <w:t xml:space="preserve">C72.1 Злокачественное новообразование конского хвоста</w:t>
            </w:r>
          </w:p>
          <w:p>
            <w:pPr>
              <w:pStyle w:val="0"/>
            </w:pPr>
            <w:r>
              <w:rPr>
                <w:sz w:val="24"/>
              </w:rPr>
              <w:t xml:space="preserve">C72.2 Злокачественное новообразование обонятельного нерва</w:t>
            </w:r>
          </w:p>
          <w:p>
            <w:pPr>
              <w:pStyle w:val="0"/>
            </w:pPr>
            <w:r>
              <w:rPr>
                <w:sz w:val="24"/>
              </w:rPr>
              <w:t xml:space="preserve">C72.3 Злокачественное новообразование зрительного нерва</w:t>
            </w:r>
          </w:p>
          <w:p>
            <w:pPr>
              <w:pStyle w:val="0"/>
            </w:pPr>
            <w:r>
              <w:rPr>
                <w:sz w:val="24"/>
              </w:rPr>
              <w:t xml:space="preserve">C72.4 Злокачественное новообразование слухового нерва</w:t>
            </w:r>
          </w:p>
          <w:p>
            <w:pPr>
              <w:pStyle w:val="0"/>
            </w:pPr>
            <w:r>
              <w:rPr>
                <w:sz w:val="24"/>
              </w:rPr>
              <w:t xml:space="preserve">C72.5 Злокачественное новообразование других и неуточненных черепных нервов</w:t>
            </w:r>
          </w:p>
          <w:p>
            <w:pPr>
              <w:pStyle w:val="0"/>
            </w:pPr>
            <w:r>
              <w:rPr>
                <w:sz w:val="24"/>
              </w:rPr>
              <w:t xml:space="preserve">C72.8 Злокачественное новообразование головного мозга и других отделов центральной нервной системы, выходящее за пределы одной и более вышеуказанных локализаций</w:t>
            </w:r>
          </w:p>
          <w:p>
            <w:pPr>
              <w:pStyle w:val="0"/>
            </w:pPr>
            <w:r>
              <w:rPr>
                <w:sz w:val="24"/>
              </w:rPr>
              <w:t xml:space="preserve">C72.9 Злокачественное новообразование центральной нервной системы неуточненного отдела</w:t>
            </w:r>
          </w:p>
          <w:p>
            <w:pPr>
              <w:pStyle w:val="0"/>
            </w:pPr>
            <w:r>
              <w:rPr>
                <w:sz w:val="24"/>
              </w:rPr>
              <w:t xml:space="preserve">D18.0 Гемангиома любой локализации</w:t>
            </w:r>
          </w:p>
          <w:p>
            <w:pPr>
              <w:pStyle w:val="0"/>
            </w:pPr>
            <w:r>
              <w:rPr>
                <w:sz w:val="24"/>
              </w:rPr>
              <w:t xml:space="preserve">D18.1 Лимфангиома любой локализации</w:t>
            </w:r>
          </w:p>
          <w:p>
            <w:pPr>
              <w:pStyle w:val="0"/>
            </w:pPr>
            <w:r>
              <w:rPr>
                <w:sz w:val="24"/>
              </w:rPr>
              <w:t xml:space="preserve">D32.0 Доброкачественное новообразование оболочек головного мозга</w:t>
            </w:r>
          </w:p>
          <w:p>
            <w:pPr>
              <w:pStyle w:val="0"/>
            </w:pPr>
            <w:r>
              <w:rPr>
                <w:sz w:val="24"/>
              </w:rPr>
              <w:t xml:space="preserve">D32.1 Доброкачественное новообразование оболочек спинного мозга</w:t>
            </w:r>
          </w:p>
          <w:p>
            <w:pPr>
              <w:pStyle w:val="0"/>
            </w:pPr>
            <w:r>
              <w:rPr>
                <w:sz w:val="24"/>
              </w:rPr>
              <w:t xml:space="preserve">D32.9 Доброкачественное новообразование оболочек мозга неуточненных</w:t>
            </w:r>
          </w:p>
          <w:p>
            <w:pPr>
              <w:pStyle w:val="0"/>
            </w:pPr>
            <w:r>
              <w:rPr>
                <w:sz w:val="24"/>
              </w:rPr>
              <w:t xml:space="preserve">D33 Доброкачественное новообразование головного мозга и других отделов центральной нервной системы</w:t>
            </w:r>
          </w:p>
          <w:p>
            <w:pPr>
              <w:pStyle w:val="0"/>
            </w:pPr>
            <w:r>
              <w:rPr>
                <w:sz w:val="24"/>
              </w:rPr>
              <w:t xml:space="preserve">D33.0 Доброкачественное новообразование головного мозга над мозговым наметом</w:t>
            </w:r>
          </w:p>
          <w:p>
            <w:pPr>
              <w:pStyle w:val="0"/>
            </w:pPr>
            <w:r>
              <w:rPr>
                <w:sz w:val="24"/>
              </w:rPr>
              <w:t xml:space="preserve">D33.1 Доброкачественное новообразование головного мозга под мозговым наметом</w:t>
            </w:r>
          </w:p>
          <w:p>
            <w:pPr>
              <w:pStyle w:val="0"/>
            </w:pPr>
            <w:r>
              <w:rPr>
                <w:sz w:val="24"/>
              </w:rPr>
              <w:t xml:space="preserve">D33.2 Доброкачественное новообразование головного мозга неуточненное</w:t>
            </w:r>
          </w:p>
          <w:p>
            <w:pPr>
              <w:pStyle w:val="0"/>
            </w:pPr>
            <w:r>
              <w:rPr>
                <w:sz w:val="24"/>
              </w:rPr>
              <w:t xml:space="preserve">D33.3 Доброкачественное новообразование черепных нервов</w:t>
            </w:r>
          </w:p>
          <w:p>
            <w:pPr>
              <w:pStyle w:val="0"/>
            </w:pPr>
            <w:r>
              <w:rPr>
                <w:sz w:val="24"/>
              </w:rPr>
              <w:t xml:space="preserve">D33.4 Доброкачественное новообразование спинного мозга</w:t>
            </w:r>
          </w:p>
          <w:p>
            <w:pPr>
              <w:pStyle w:val="0"/>
            </w:pPr>
            <w:r>
              <w:rPr>
                <w:sz w:val="24"/>
              </w:rPr>
              <w:t xml:space="preserve">D33.7 Доброкачественное новообразование других уточненных частей центральной нервной системы</w:t>
            </w:r>
          </w:p>
          <w:p>
            <w:pPr>
              <w:pStyle w:val="0"/>
            </w:pPr>
            <w:r>
              <w:rPr>
                <w:sz w:val="24"/>
              </w:rPr>
              <w:t xml:space="preserve">D33.9 Доброкачественное новообразование центральной нервной системы неуточненной локализации</w:t>
            </w:r>
          </w:p>
          <w:p>
            <w:pPr>
              <w:pStyle w:val="0"/>
            </w:pPr>
            <w:r>
              <w:rPr>
                <w:sz w:val="24"/>
              </w:rPr>
              <w:t xml:space="preserve">D42 Новообразование неопределенного или неизвестного характера мозговых оболочек</w:t>
            </w:r>
          </w:p>
          <w:p>
            <w:pPr>
              <w:pStyle w:val="0"/>
            </w:pPr>
            <w:r>
              <w:rPr>
                <w:sz w:val="24"/>
              </w:rPr>
              <w:t xml:space="preserve">D42.0 Новообразование неопределенного или неизвестного характера оболочек головного мозга</w:t>
            </w:r>
          </w:p>
          <w:p>
            <w:pPr>
              <w:pStyle w:val="0"/>
            </w:pPr>
            <w:r>
              <w:rPr>
                <w:sz w:val="24"/>
              </w:rPr>
              <w:t xml:space="preserve">D42.1 Новообразование неопределенного или неизвестного характера оболочек спинного мозга</w:t>
            </w:r>
          </w:p>
          <w:p>
            <w:pPr>
              <w:pStyle w:val="0"/>
            </w:pPr>
            <w:r>
              <w:rPr>
                <w:sz w:val="24"/>
              </w:rPr>
              <w:t xml:space="preserve">D42.9 Новообразование неопределенного или неизвестного характера мозговых оболочек неуточненных</w:t>
            </w:r>
          </w:p>
          <w:p>
            <w:pPr>
              <w:pStyle w:val="0"/>
            </w:pPr>
            <w:r>
              <w:rPr>
                <w:sz w:val="24"/>
              </w:rPr>
              <w:t xml:space="preserve">D43 Новообразование неопределенного или неизвестного характера головного мозга и центральной нервной системы</w:t>
            </w:r>
          </w:p>
          <w:p>
            <w:pPr>
              <w:pStyle w:val="0"/>
            </w:pPr>
            <w:r>
              <w:rPr>
                <w:sz w:val="24"/>
              </w:rPr>
              <w:t xml:space="preserve">D43.0 Новообразование неопределенного или неизвестного характера головного мозга над мозговым наметом: желудочка головного мозга, большого мозга, лобной доли, затылочной доли, теменной доли, височной доли</w:t>
            </w:r>
          </w:p>
          <w:p>
            <w:pPr>
              <w:pStyle w:val="0"/>
            </w:pPr>
            <w:r>
              <w:rPr>
                <w:sz w:val="24"/>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4"/>
              </w:rPr>
              <w:t xml:space="preserve">D43.2 Новообразование неопределенного или неизвестного характера головного мозга неуточненное</w:t>
            </w:r>
          </w:p>
          <w:p>
            <w:pPr>
              <w:pStyle w:val="0"/>
            </w:pPr>
            <w:r>
              <w:rPr>
                <w:sz w:val="24"/>
              </w:rPr>
              <w:t xml:space="preserve">D43.3 Новообразование неопределенного или неизвестного характера черепных нервов</w:t>
            </w:r>
          </w:p>
          <w:p>
            <w:pPr>
              <w:pStyle w:val="0"/>
            </w:pPr>
            <w:r>
              <w:rPr>
                <w:sz w:val="24"/>
              </w:rPr>
              <w:t xml:space="preserve">D43.4 Новообразование неопределенного или неизвестного характера спинного мозга</w:t>
            </w:r>
          </w:p>
          <w:p>
            <w:pPr>
              <w:pStyle w:val="0"/>
            </w:pPr>
            <w:r>
              <w:rPr>
                <w:sz w:val="24"/>
              </w:rPr>
              <w:t xml:space="preserve">D43.7 Новообразование неопределенного или неизвестного характера других отделов центральной нервной системы</w:t>
            </w:r>
          </w:p>
          <w:p>
            <w:pPr>
              <w:pStyle w:val="0"/>
            </w:pPr>
            <w:r>
              <w:rPr>
                <w:sz w:val="24"/>
              </w:rPr>
              <w:t xml:space="preserve">D43.9 Новообразование неопределенного или неизвестного характера центральной нервной системы неуточненного отдела (Нервной системы (центральной) БДУ)</w:t>
            </w:r>
          </w:p>
          <w:p>
            <w:pPr>
              <w:pStyle w:val="0"/>
            </w:pPr>
            <w:r>
              <w:rPr>
                <w:sz w:val="24"/>
              </w:rPr>
              <w:t xml:space="preserve">D48 Новообразование неопределенного или неизвестного характера других и неуточненных локализаций</w:t>
            </w:r>
          </w:p>
          <w:p>
            <w:pPr>
              <w:pStyle w:val="0"/>
            </w:pPr>
            <w:r>
              <w:rPr>
                <w:sz w:val="24"/>
              </w:rPr>
              <w:t xml:space="preserve">D48.2 Новообразование неопределенного или неизвестного характера периферических нервов и вегетативной нервной системы</w:t>
            </w:r>
          </w:p>
          <w:p>
            <w:pPr>
              <w:pStyle w:val="0"/>
            </w:pPr>
            <w:r>
              <w:rPr>
                <w:sz w:val="24"/>
              </w:rPr>
              <w:t xml:space="preserve">Кодирование первичных опухолей ЦНС по МКБ-10 следует осуществлять в соответствии с кодом МКБ в классификации.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37" w:tooltip="&quot;Клинические рекомендации &quot;Медуллярный рак щитовидной железы&quot; (одобрены Минздравом России) {КонсультантПлюс}">
              <w:r>
                <w:rPr>
                  <w:sz w:val="24"/>
                  <w:color w:val="0000ff"/>
                </w:rPr>
                <w:t xml:space="preserve">рекомендации</w:t>
              </w:r>
            </w:hyperlink>
            <w:r>
              <w:rPr>
                <w:sz w:val="24"/>
              </w:rPr>
              <w:t xml:space="preserve"> "Медуллярный рак щитовидной железы"</w:t>
            </w:r>
          </w:p>
        </w:tc>
        <w:tc>
          <w:tcPr>
            <w:tcW w:w="2835" w:type="dxa"/>
          </w:tcPr>
          <w:p>
            <w:pPr>
              <w:pStyle w:val="0"/>
            </w:pPr>
            <w:r>
              <w:rPr>
                <w:sz w:val="24"/>
              </w:rPr>
              <w:t xml:space="preserve">C73 Злокачественное новообразование щитовидной железы</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38" w:tooltip="&quot;Клинические рекомендации &quot;Дифференцированный рак щитовидной железы&quot; (одобрены Минздравом России) {КонсультантПлюс}">
              <w:r>
                <w:rPr>
                  <w:sz w:val="24"/>
                  <w:color w:val="0000ff"/>
                </w:rPr>
                <w:t xml:space="preserve">рекомендации</w:t>
              </w:r>
            </w:hyperlink>
            <w:r>
              <w:rPr>
                <w:sz w:val="24"/>
              </w:rPr>
              <w:t xml:space="preserve"> "Дифференцированный рак щитовидной железы"</w:t>
            </w:r>
          </w:p>
        </w:tc>
        <w:tc>
          <w:tcPr>
            <w:tcW w:w="2835" w:type="dxa"/>
          </w:tcPr>
          <w:p>
            <w:pPr>
              <w:pStyle w:val="0"/>
            </w:pPr>
            <w:r>
              <w:rPr>
                <w:sz w:val="24"/>
              </w:rPr>
              <w:t xml:space="preserve">C73 Злокачественное новообразование щитовидной железы</w:t>
            </w:r>
          </w:p>
          <w:p>
            <w:pPr>
              <w:pStyle w:val="0"/>
            </w:pPr>
            <w:r>
              <w:rPr>
                <w:sz w:val="24"/>
              </w:rPr>
              <w:t xml:space="preserve">Несмотря на единое кодирование по МКБ-10, дифференцированные формы РЩЖ и медуллярный РЩЖ - различные нозологии. Диффузную закладку C-клеток в ЩЖ по происхождению и функции можно считать самостоятельным органом, например, таким же, как околощитовидные железы. Это объясняет несколько иные свойства C-клеточных опухолей. С опухолями ЩЖ из A- и B-клеток медуллярный РЩЖ объединяет лишь локализация, но на этом их сходство заканчивается. Нейроэндокринная природа медуллярного РЩЖ является причиной принципиального иных подходов к диагностике, лечению и наблюдению. В связи с этим принято решение о разделении клинических рекомендаций по лечению РЩЖ на 2 отдельных документа: клинические рекомендации по диагностике и лечению дифференцированного РЩЖ и клинические рекомендации по диагностике и лечению медуллярного РЩЖ.</w:t>
            </w:r>
          </w:p>
          <w:p>
            <w:pPr>
              <w:pStyle w:val="0"/>
            </w:pPr>
            <w:r>
              <w:rPr>
                <w:sz w:val="24"/>
              </w:rPr>
              <w:t xml:space="preserve">Код по Международной классификации болезней 10-го пересмотра (МКБ-10) - D44.0 Новообразование неопределенного или неизвестного характера эндокринных желез, Щитовидной железы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39" w:tooltip="&quot;Клинические рекомендации &quot;Рак щитовидной железы&quot; (одобрены Минздравом России) {КонсультантПлюс}">
              <w:r>
                <w:rPr>
                  <w:sz w:val="24"/>
                  <w:color w:val="0000ff"/>
                </w:rPr>
                <w:t xml:space="preserve">рекомендации</w:t>
              </w:r>
            </w:hyperlink>
            <w:r>
              <w:rPr>
                <w:sz w:val="24"/>
              </w:rPr>
              <w:t xml:space="preserve"> "Рак щитовидной железы"</w:t>
            </w:r>
          </w:p>
        </w:tc>
        <w:tc>
          <w:tcPr>
            <w:tcW w:w="2835" w:type="dxa"/>
          </w:tcPr>
          <w:p>
            <w:pPr>
              <w:pStyle w:val="0"/>
            </w:pPr>
            <w:r>
              <w:rPr>
                <w:sz w:val="24"/>
              </w:rPr>
              <w:t xml:space="preserve">C73 Злокачественное новообразование щитовидной железы</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0" w:tooltip="&quot;Клинические рекомендации &quot;Рак коры надпочечника (Адренокортикальный рак)&quot; (одобрены Минздравом России) {КонсультантПлюс}">
              <w:r>
                <w:rPr>
                  <w:sz w:val="24"/>
                  <w:color w:val="0000ff"/>
                </w:rPr>
                <w:t xml:space="preserve">рекомендации</w:t>
              </w:r>
            </w:hyperlink>
            <w:r>
              <w:rPr>
                <w:sz w:val="24"/>
              </w:rPr>
              <w:t xml:space="preserve"> "Рак коры надпочечника (Адренокортикальный рак)"</w:t>
            </w:r>
          </w:p>
        </w:tc>
        <w:tc>
          <w:tcPr>
            <w:tcW w:w="2835" w:type="dxa"/>
          </w:tcPr>
          <w:p>
            <w:pPr>
              <w:pStyle w:val="0"/>
            </w:pPr>
            <w:r>
              <w:rPr>
                <w:sz w:val="24"/>
              </w:rPr>
              <w:t xml:space="preserve">C74 Злокачественное новообразование надпочечника):</w:t>
            </w:r>
          </w:p>
          <w:p>
            <w:pPr>
              <w:pStyle w:val="0"/>
            </w:pPr>
            <w:r>
              <w:rPr>
                <w:sz w:val="24"/>
              </w:rPr>
              <w:t xml:space="preserve">C74.0 Коры надпочечника</w:t>
            </w:r>
          </w:p>
          <w:p>
            <w:pPr>
              <w:pStyle w:val="0"/>
            </w:pPr>
            <w:r>
              <w:rPr>
                <w:sz w:val="24"/>
              </w:rPr>
              <w:t xml:space="preserve">C74.9 Надпочечника неуточненной части</w:t>
            </w:r>
          </w:p>
          <w:p>
            <w:pPr>
              <w:pStyle w:val="0"/>
            </w:pPr>
            <w:r>
              <w:rPr>
                <w:sz w:val="24"/>
              </w:rPr>
              <w:t xml:space="preserve">D44.1 Новообразование неопределенного или неизвестного характера эндокринных желез. Надпочечника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1" w:tooltip="&quot;Клинические рекомендации &quot;Опухоли невыявленной первичной локализации&quot; (одобрены Минздравом России) {КонсультантПлюс}">
              <w:r>
                <w:rPr>
                  <w:sz w:val="24"/>
                  <w:color w:val="0000ff"/>
                </w:rPr>
                <w:t xml:space="preserve">рекомендации</w:t>
              </w:r>
            </w:hyperlink>
            <w:r>
              <w:rPr>
                <w:sz w:val="24"/>
              </w:rPr>
              <w:t xml:space="preserve"> "Опухоли невыявленной первичной локализации"</w:t>
            </w:r>
          </w:p>
        </w:tc>
        <w:tc>
          <w:tcPr>
            <w:tcW w:w="2835" w:type="dxa"/>
          </w:tcPr>
          <w:p>
            <w:pPr>
              <w:pStyle w:val="0"/>
            </w:pPr>
            <w:r>
              <w:rPr>
                <w:sz w:val="24"/>
              </w:rPr>
              <w:t xml:space="preserve">Злокачественные новообразования неточно обозначенных, вторичных и неуточненных локализаций (C76 - C80, D37 - D48).</w:t>
            </w:r>
          </w:p>
          <w:p>
            <w:pPr>
              <w:pStyle w:val="0"/>
            </w:pPr>
            <w:r>
              <w:rPr>
                <w:sz w:val="24"/>
              </w:rPr>
              <w:t xml:space="preserve">Злокачественное новообразование других и неточно обозначенных локализаций (C76):</w:t>
            </w:r>
          </w:p>
          <w:p>
            <w:pPr>
              <w:pStyle w:val="0"/>
            </w:pPr>
            <w:r>
              <w:rPr>
                <w:sz w:val="24"/>
              </w:rPr>
              <w:t xml:space="preserve">C76.0 - Головы, лица и шеи.</w:t>
            </w:r>
          </w:p>
          <w:p>
            <w:pPr>
              <w:pStyle w:val="0"/>
            </w:pPr>
            <w:r>
              <w:rPr>
                <w:sz w:val="24"/>
              </w:rPr>
              <w:t xml:space="preserve">C76.1 - Грудной клетки.</w:t>
            </w:r>
          </w:p>
          <w:p>
            <w:pPr>
              <w:pStyle w:val="0"/>
            </w:pPr>
            <w:r>
              <w:rPr>
                <w:sz w:val="24"/>
              </w:rPr>
              <w:t xml:space="preserve">C76.2 - Живота.</w:t>
            </w:r>
          </w:p>
          <w:p>
            <w:pPr>
              <w:pStyle w:val="0"/>
            </w:pPr>
            <w:r>
              <w:rPr>
                <w:sz w:val="24"/>
              </w:rPr>
              <w:t xml:space="preserve">C76.3 - Таза.</w:t>
            </w:r>
          </w:p>
          <w:p>
            <w:pPr>
              <w:pStyle w:val="0"/>
            </w:pPr>
            <w:r>
              <w:rPr>
                <w:sz w:val="24"/>
              </w:rPr>
              <w:t xml:space="preserve">C76.4 - Верхней конечности.</w:t>
            </w:r>
          </w:p>
          <w:p>
            <w:pPr>
              <w:pStyle w:val="0"/>
            </w:pPr>
            <w:r>
              <w:rPr>
                <w:sz w:val="24"/>
              </w:rPr>
              <w:t xml:space="preserve">C76.5 - Нижней конечности.</w:t>
            </w:r>
          </w:p>
          <w:p>
            <w:pPr>
              <w:pStyle w:val="0"/>
            </w:pPr>
            <w:r>
              <w:rPr>
                <w:sz w:val="24"/>
              </w:rPr>
              <w:t xml:space="preserve">C76.7 - Других неуточненных локализаций.</w:t>
            </w:r>
          </w:p>
          <w:p>
            <w:pPr>
              <w:pStyle w:val="0"/>
            </w:pPr>
            <w:r>
              <w:rPr>
                <w:sz w:val="24"/>
              </w:rPr>
              <w:t xml:space="preserve">C76.8 - Поражение других и неточно обозначенных локализаций, выходящее за пределы одной и более вышеуказанных локализаций.</w:t>
            </w:r>
          </w:p>
          <w:p>
            <w:pPr>
              <w:pStyle w:val="0"/>
            </w:pPr>
            <w:r>
              <w:rPr>
                <w:sz w:val="24"/>
              </w:rPr>
              <w:t xml:space="preserve">Вторичное и неуточненное злокачественное новообразование лимфатических узлов (C77):</w:t>
            </w:r>
          </w:p>
          <w:p>
            <w:pPr>
              <w:pStyle w:val="0"/>
            </w:pPr>
            <w:r>
              <w:rPr>
                <w:sz w:val="24"/>
              </w:rPr>
              <w:t xml:space="preserve">C77.0 - Лимфатических узлов головы, лица и шеи.</w:t>
            </w:r>
          </w:p>
          <w:p>
            <w:pPr>
              <w:pStyle w:val="0"/>
            </w:pPr>
            <w:r>
              <w:rPr>
                <w:sz w:val="24"/>
              </w:rPr>
              <w:t xml:space="preserve">C77.1 - Внутригрудных лимфатических узлов.</w:t>
            </w:r>
          </w:p>
          <w:p>
            <w:pPr>
              <w:pStyle w:val="0"/>
            </w:pPr>
            <w:r>
              <w:rPr>
                <w:sz w:val="24"/>
              </w:rPr>
              <w:t xml:space="preserve">C77.2 - Внутрибрюшных лимфатических узлов.</w:t>
            </w:r>
          </w:p>
          <w:p>
            <w:pPr>
              <w:pStyle w:val="0"/>
            </w:pPr>
            <w:r>
              <w:rPr>
                <w:sz w:val="24"/>
              </w:rPr>
              <w:t xml:space="preserve">C77.3 - Лимфатических узлов подмышечной впадины и верхней конечности грудных лимфатических узлов.</w:t>
            </w:r>
          </w:p>
          <w:p>
            <w:pPr>
              <w:pStyle w:val="0"/>
            </w:pPr>
            <w:r>
              <w:rPr>
                <w:sz w:val="24"/>
              </w:rPr>
              <w:t xml:space="preserve">C77.4 - Лимфатических узлов паховой области и нижней конечности.</w:t>
            </w:r>
          </w:p>
          <w:p>
            <w:pPr>
              <w:pStyle w:val="0"/>
            </w:pPr>
            <w:r>
              <w:rPr>
                <w:sz w:val="24"/>
              </w:rPr>
              <w:t xml:space="preserve">C77.5 - Внутритазовых лимфатических узлов.</w:t>
            </w:r>
          </w:p>
          <w:p>
            <w:pPr>
              <w:pStyle w:val="0"/>
            </w:pPr>
            <w:r>
              <w:rPr>
                <w:sz w:val="24"/>
              </w:rPr>
              <w:t xml:space="preserve">C77.8 - Лимфатических узлов множественных локализаций.</w:t>
            </w:r>
          </w:p>
          <w:p>
            <w:pPr>
              <w:pStyle w:val="0"/>
            </w:pPr>
            <w:r>
              <w:rPr>
                <w:sz w:val="24"/>
              </w:rPr>
              <w:t xml:space="preserve">C77.9 - Лимфатических узлов неуточненной локализации.</w:t>
            </w:r>
          </w:p>
          <w:p>
            <w:pPr>
              <w:pStyle w:val="0"/>
            </w:pPr>
            <w:r>
              <w:rPr>
                <w:sz w:val="24"/>
              </w:rPr>
              <w:t xml:space="preserve">Вторичное злокачественное новообразование органов дыхания и пищеварения (C78):</w:t>
            </w:r>
          </w:p>
          <w:p>
            <w:pPr>
              <w:pStyle w:val="0"/>
            </w:pPr>
            <w:r>
              <w:rPr>
                <w:sz w:val="24"/>
              </w:rPr>
              <w:t xml:space="preserve">C78.0 - Вторичное злокачественное новообразование легкого.</w:t>
            </w:r>
          </w:p>
          <w:p>
            <w:pPr>
              <w:pStyle w:val="0"/>
            </w:pPr>
            <w:r>
              <w:rPr>
                <w:sz w:val="24"/>
              </w:rPr>
              <w:t xml:space="preserve">C78.1 - Вторичное злокачественное новообразование средостения.</w:t>
            </w:r>
          </w:p>
          <w:p>
            <w:pPr>
              <w:pStyle w:val="0"/>
            </w:pPr>
            <w:r>
              <w:rPr>
                <w:sz w:val="24"/>
              </w:rPr>
              <w:t xml:space="preserve">C78.2 - Вторичное злокачественное новообразование плевры.</w:t>
            </w:r>
          </w:p>
          <w:p>
            <w:pPr>
              <w:pStyle w:val="0"/>
            </w:pPr>
            <w:r>
              <w:rPr>
                <w:sz w:val="24"/>
              </w:rPr>
              <w:t xml:space="preserve">C78.3 - Вторичное злокачественное новообразование других и не уточненных органов дыхания.</w:t>
            </w:r>
          </w:p>
          <w:p>
            <w:pPr>
              <w:pStyle w:val="0"/>
            </w:pPr>
            <w:r>
              <w:rPr>
                <w:sz w:val="24"/>
              </w:rPr>
              <w:t xml:space="preserve">C78.4 - Вторичное злокачественное новообразование тонкого кишечника.</w:t>
            </w:r>
          </w:p>
          <w:p>
            <w:pPr>
              <w:pStyle w:val="0"/>
            </w:pPr>
            <w:r>
              <w:rPr>
                <w:sz w:val="24"/>
              </w:rPr>
              <w:t xml:space="preserve">C78.5 - Вторичное злокачественное новообразование толстого кишечника и прямой кишки.</w:t>
            </w:r>
          </w:p>
          <w:p>
            <w:pPr>
              <w:pStyle w:val="0"/>
            </w:pPr>
            <w:r>
              <w:rPr>
                <w:sz w:val="24"/>
              </w:rPr>
              <w:t xml:space="preserve">C78.6 - Вторичное злокачественное новообразование забрюшинного пространства и брюшины.</w:t>
            </w:r>
          </w:p>
          <w:p>
            <w:pPr>
              <w:pStyle w:val="0"/>
            </w:pPr>
            <w:r>
              <w:rPr>
                <w:sz w:val="24"/>
              </w:rPr>
              <w:t xml:space="preserve">C78.7 - Вторичное злокачественное новообразование печени.</w:t>
            </w:r>
          </w:p>
          <w:p>
            <w:pPr>
              <w:pStyle w:val="0"/>
            </w:pPr>
            <w:r>
              <w:rPr>
                <w:sz w:val="24"/>
              </w:rPr>
              <w:t xml:space="preserve">C78.8 - Вторичное злокачественное новообразование других и неуточненных органов пищеварения.</w:t>
            </w:r>
          </w:p>
          <w:p>
            <w:pPr>
              <w:pStyle w:val="0"/>
            </w:pPr>
            <w:r>
              <w:rPr>
                <w:sz w:val="24"/>
              </w:rPr>
              <w:t xml:space="preserve">Вторичное злокачественное новообразование других локализаций (C79):</w:t>
            </w:r>
          </w:p>
          <w:p>
            <w:pPr>
              <w:pStyle w:val="0"/>
            </w:pPr>
            <w:r>
              <w:rPr>
                <w:sz w:val="24"/>
              </w:rPr>
              <w:t xml:space="preserve">C79.0 - Вторичное злокачественное новообразование почки и почечных лоханок.</w:t>
            </w:r>
          </w:p>
          <w:p>
            <w:pPr>
              <w:pStyle w:val="0"/>
            </w:pPr>
            <w:r>
              <w:rPr>
                <w:sz w:val="24"/>
              </w:rPr>
              <w:t xml:space="preserve">C79.1 - Вторичное злокачественное новообразование мочевого пузыря, других и неуточненных мочевых органов.</w:t>
            </w:r>
          </w:p>
          <w:p>
            <w:pPr>
              <w:pStyle w:val="0"/>
            </w:pPr>
            <w:r>
              <w:rPr>
                <w:sz w:val="24"/>
              </w:rPr>
              <w:t xml:space="preserve">C79.2 - Вторичное злокачественное новообразование кожи.</w:t>
            </w:r>
          </w:p>
          <w:p>
            <w:pPr>
              <w:pStyle w:val="0"/>
            </w:pPr>
            <w:r>
              <w:rPr>
                <w:sz w:val="24"/>
              </w:rPr>
              <w:t xml:space="preserve">C79.3 - Вторичное злокачественное новообразование головного мозга и мозговых оболочек.</w:t>
            </w:r>
          </w:p>
          <w:p>
            <w:pPr>
              <w:pStyle w:val="0"/>
            </w:pPr>
            <w:r>
              <w:rPr>
                <w:sz w:val="24"/>
              </w:rPr>
              <w:t xml:space="preserve">C79.4 - Вторичное злокачественное новообразование других и неуточненных отделов нервной системы.</w:t>
            </w:r>
          </w:p>
          <w:p>
            <w:pPr>
              <w:pStyle w:val="0"/>
            </w:pPr>
            <w:r>
              <w:rPr>
                <w:sz w:val="24"/>
              </w:rPr>
              <w:t xml:space="preserve">C79.5 - Вторичное злокачественное новообразование костей и костного мозга.</w:t>
            </w:r>
          </w:p>
          <w:p>
            <w:pPr>
              <w:pStyle w:val="0"/>
            </w:pPr>
            <w:r>
              <w:rPr>
                <w:sz w:val="24"/>
              </w:rPr>
              <w:t xml:space="preserve">C79.6 - Вторичное злокачественное новообразование яичника.</w:t>
            </w:r>
          </w:p>
          <w:p>
            <w:pPr>
              <w:pStyle w:val="0"/>
            </w:pPr>
            <w:r>
              <w:rPr>
                <w:sz w:val="24"/>
              </w:rPr>
              <w:t xml:space="preserve">C79.7 - Вторичное злокачественное новообразование надпочечника.</w:t>
            </w:r>
          </w:p>
          <w:p>
            <w:pPr>
              <w:pStyle w:val="0"/>
            </w:pPr>
            <w:r>
              <w:rPr>
                <w:sz w:val="24"/>
              </w:rPr>
              <w:t xml:space="preserve">C79.8 - Вторичное злокачественное новообразование других неуточненных локализаций.</w:t>
            </w:r>
          </w:p>
          <w:p>
            <w:pPr>
              <w:pStyle w:val="0"/>
            </w:pPr>
            <w:r>
              <w:rPr>
                <w:sz w:val="24"/>
              </w:rPr>
              <w:t xml:space="preserve">C79.9 - Вторичное злокачественное новообразование неуточненной локализации</w:t>
            </w:r>
          </w:p>
          <w:p>
            <w:pPr>
              <w:pStyle w:val="0"/>
            </w:pPr>
            <w:r>
              <w:rPr>
                <w:sz w:val="24"/>
              </w:rPr>
              <w:t xml:space="preserve">Злокачественное новообразование без уточнения локализации (C80).</w:t>
            </w:r>
          </w:p>
          <w:p>
            <w:pPr>
              <w:pStyle w:val="0"/>
            </w:pPr>
            <w:r>
              <w:rPr>
                <w:sz w:val="24"/>
              </w:rPr>
              <w:t xml:space="preserve">C80.0 - Злокачественное новообразование, первичная локализация неизвестна.</w:t>
            </w:r>
          </w:p>
          <w:p>
            <w:pPr>
              <w:pStyle w:val="0"/>
            </w:pPr>
            <w:r>
              <w:rPr>
                <w:sz w:val="24"/>
              </w:rPr>
              <w:t xml:space="preserve">C80.9 - Злокачественное новообразование неуточненной первичной локализации.</w:t>
            </w:r>
          </w:p>
          <w:p>
            <w:pPr>
              <w:pStyle w:val="0"/>
              <w:jc w:val="both"/>
            </w:pPr>
            <w:r>
              <w:rPr>
                <w:sz w:val="24"/>
              </w:rPr>
              <w:t xml:space="preserve">Новообразования неопределенного или неизвестного характера (D37 - D48).</w:t>
            </w:r>
          </w:p>
          <w:p>
            <w:pPr>
              <w:pStyle w:val="0"/>
            </w:pPr>
            <w:r>
              <w:rPr>
                <w:sz w:val="24"/>
              </w:rPr>
              <w:t xml:space="preserve">D37.9 - Органов пищеварения неуточненных.</w:t>
            </w:r>
          </w:p>
          <w:p>
            <w:pPr>
              <w:pStyle w:val="0"/>
            </w:pPr>
            <w:r>
              <w:rPr>
                <w:sz w:val="24"/>
              </w:rPr>
              <w:t xml:space="preserve">D48.7 - Других неуточненных локализаций.</w:t>
            </w:r>
          </w:p>
          <w:p>
            <w:pPr>
              <w:pStyle w:val="0"/>
            </w:pPr>
            <w:r>
              <w:rPr>
                <w:sz w:val="24"/>
              </w:rPr>
              <w:t xml:space="preserve">D48.9 - Новообразование неопределенного или неизвестного характера неуточненное.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2"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4"/>
                  <w:color w:val="0000ff"/>
                </w:rPr>
                <w:t xml:space="preserve">рекомендации</w:t>
              </w:r>
            </w:hyperlink>
            <w:r>
              <w:rPr>
                <w:sz w:val="24"/>
              </w:rPr>
              <w:t xml:space="preserve"> "Вторичное злокачественное новообразование головного мозга и мозговых оболочек"</w:t>
            </w:r>
          </w:p>
        </w:tc>
        <w:tc>
          <w:tcPr>
            <w:tcW w:w="2835" w:type="dxa"/>
          </w:tcPr>
          <w:p>
            <w:pPr>
              <w:pStyle w:val="0"/>
            </w:pPr>
            <w:r>
              <w:rPr>
                <w:sz w:val="24"/>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3" w:tooltip="&quot;Клинические рекомендации &quot;Лимфома Ходжкина&quot; (одобрены Минздравом России) {КонсультантПлюс}">
              <w:r>
                <w:rPr>
                  <w:sz w:val="24"/>
                  <w:color w:val="0000ff"/>
                </w:rPr>
                <w:t xml:space="preserve">рекомендации</w:t>
              </w:r>
            </w:hyperlink>
            <w:r>
              <w:rPr>
                <w:sz w:val="24"/>
              </w:rPr>
              <w:t xml:space="preserve"> "Лимфома Ходжкина"</w:t>
            </w:r>
          </w:p>
        </w:tc>
        <w:tc>
          <w:tcPr>
            <w:tcW w:w="2835" w:type="dxa"/>
          </w:tcPr>
          <w:p>
            <w:pPr>
              <w:pStyle w:val="0"/>
            </w:pPr>
            <w:r>
              <w:rPr>
                <w:sz w:val="24"/>
              </w:rPr>
              <w:t xml:space="preserve">C81 Лимфома Ходжкина:</w:t>
            </w:r>
          </w:p>
          <w:p>
            <w:pPr>
              <w:pStyle w:val="0"/>
            </w:pPr>
            <w:r>
              <w:rPr>
                <w:sz w:val="24"/>
              </w:rPr>
              <w:t xml:space="preserve">C81.0 Нодулярный тип лимфоидного преобладания лимфомы Ходжкина</w:t>
            </w:r>
          </w:p>
          <w:p>
            <w:pPr>
              <w:pStyle w:val="0"/>
            </w:pPr>
            <w:r>
              <w:rPr>
                <w:sz w:val="24"/>
              </w:rPr>
              <w:t xml:space="preserve">C81.1 Нодулярный склероз (классической) лимфомы Ходжкина</w:t>
            </w:r>
          </w:p>
          <w:p>
            <w:pPr>
              <w:pStyle w:val="0"/>
            </w:pPr>
            <w:r>
              <w:rPr>
                <w:sz w:val="24"/>
              </w:rPr>
              <w:t xml:space="preserve">C81.3 Лимфоидное истощение (классической) лимфомы Ходжкина</w:t>
            </w:r>
          </w:p>
          <w:p>
            <w:pPr>
              <w:pStyle w:val="0"/>
            </w:pPr>
            <w:r>
              <w:rPr>
                <w:sz w:val="24"/>
              </w:rPr>
              <w:t xml:space="preserve">C81.4 Лимфоцитарная (Lymphocyte-rich) (классическая) лимфома Ходжкина</w:t>
            </w:r>
          </w:p>
          <w:p>
            <w:pPr>
              <w:pStyle w:val="0"/>
            </w:pPr>
            <w:r>
              <w:rPr>
                <w:sz w:val="24"/>
              </w:rPr>
              <w:t xml:space="preserve">C81.7 Другие формы (классической) лимфомы Ходжкина</w:t>
            </w:r>
          </w:p>
          <w:p>
            <w:pPr>
              <w:pStyle w:val="0"/>
            </w:pPr>
            <w:r>
              <w:rPr>
                <w:sz w:val="24"/>
              </w:rPr>
              <w:t xml:space="preserve">C81.9 Болезнь Ходжкина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4" w:tooltip="&quot;Клинические рекомендации &quot;Фолликулярная лимфома&quot; (одобрены Минздравом России) {КонсультантПлюс}">
              <w:r>
                <w:rPr>
                  <w:sz w:val="24"/>
                  <w:color w:val="0000ff"/>
                </w:rPr>
                <w:t xml:space="preserve">рекомендации</w:t>
              </w:r>
            </w:hyperlink>
            <w:r>
              <w:rPr>
                <w:sz w:val="24"/>
              </w:rPr>
              <w:t xml:space="preserve"> "Фолликулярная лимфома"</w:t>
            </w:r>
          </w:p>
        </w:tc>
        <w:tc>
          <w:tcPr>
            <w:tcW w:w="2835" w:type="dxa"/>
          </w:tcPr>
          <w:p>
            <w:pPr>
              <w:pStyle w:val="0"/>
            </w:pPr>
            <w:r>
              <w:rPr>
                <w:sz w:val="24"/>
              </w:rPr>
              <w:t xml:space="preserve">C82 Фолликулярная (нодулярная) неходжскинская лимфома:</w:t>
            </w:r>
          </w:p>
          <w:p>
            <w:pPr>
              <w:pStyle w:val="0"/>
            </w:pPr>
            <w:r>
              <w:rPr>
                <w:sz w:val="24"/>
              </w:rPr>
              <w:t xml:space="preserve">C82.0 Мелкоклеточная лимфома с расщепленными ядрами, фолликулярная</w:t>
            </w:r>
          </w:p>
          <w:p>
            <w:pPr>
              <w:pStyle w:val="0"/>
            </w:pPr>
            <w:r>
              <w:rPr>
                <w:sz w:val="24"/>
              </w:rPr>
              <w:t xml:space="preserve">C82.1 Смешанная, мелкоклеточная лимфома с ращеплеными ядрами и крупноклеточная</w:t>
            </w:r>
          </w:p>
          <w:p>
            <w:pPr>
              <w:pStyle w:val="0"/>
            </w:pPr>
            <w:r>
              <w:rPr>
                <w:sz w:val="24"/>
              </w:rPr>
              <w:t xml:space="preserve">C82.2 Крупноклеточная лимфома, фолликулярная</w:t>
            </w:r>
          </w:p>
          <w:p>
            <w:pPr>
              <w:pStyle w:val="0"/>
            </w:pPr>
            <w:r>
              <w:rPr>
                <w:sz w:val="24"/>
              </w:rPr>
              <w:t xml:space="preserve">C82.7 Другие типы фолликулярной неходжкинской лимфомы</w:t>
            </w:r>
          </w:p>
          <w:p>
            <w:pPr>
              <w:pStyle w:val="0"/>
            </w:pPr>
            <w:r>
              <w:rPr>
                <w:sz w:val="24"/>
              </w:rPr>
              <w:t xml:space="preserve">C82.9 Фолликулярная неходжкинская лимфома неуточненная</w:t>
            </w:r>
          </w:p>
          <w:p>
            <w:pPr>
              <w:pStyle w:val="0"/>
            </w:pPr>
            <w:r>
              <w:rPr>
                <w:sz w:val="24"/>
              </w:rPr>
              <w:t xml:space="preserve">C85.9 Неходжкинская лимфома неуточненного типа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5" w:tooltip="&quot;Клинические рекомендации &quot;Лимфома маргинальной зоны&quot; (одобрены Минздравом России) {КонсультантПлюс}">
              <w:r>
                <w:rPr>
                  <w:sz w:val="24"/>
                  <w:color w:val="0000ff"/>
                </w:rPr>
                <w:t xml:space="preserve">рекомендации</w:t>
              </w:r>
            </w:hyperlink>
            <w:r>
              <w:rPr>
                <w:sz w:val="24"/>
              </w:rPr>
              <w:t xml:space="preserve"> "Лимфома маргинальной зоны"</w:t>
            </w:r>
          </w:p>
        </w:tc>
        <w:tc>
          <w:tcPr>
            <w:tcW w:w="2835" w:type="dxa"/>
          </w:tcPr>
          <w:p>
            <w:pPr>
              <w:pStyle w:val="0"/>
            </w:pPr>
            <w:r>
              <w:rPr>
                <w:sz w:val="24"/>
              </w:rPr>
              <w:t xml:space="preserve">C83.0 Лимфома маргинальной зоны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46" w:tooltip="&quot;Клинические рекомендации &quot;Лимфома из клеток мантии&quot; (одобрены Минздравом России) {КонсультантПлюс}">
              <w:r>
                <w:rPr>
                  <w:sz w:val="24"/>
                  <w:color w:val="0000ff"/>
                </w:rPr>
                <w:t xml:space="preserve">рекомендации</w:t>
              </w:r>
            </w:hyperlink>
            <w:r>
              <w:rPr>
                <w:sz w:val="24"/>
              </w:rPr>
              <w:t xml:space="preserve"> "Лимфома из клеток мантии"</w:t>
            </w:r>
          </w:p>
        </w:tc>
        <w:tc>
          <w:tcPr>
            <w:tcW w:w="2835" w:type="dxa"/>
          </w:tcPr>
          <w:p>
            <w:pPr>
              <w:pStyle w:val="0"/>
            </w:pPr>
            <w:r>
              <w:rPr>
                <w:sz w:val="24"/>
              </w:rPr>
              <w:t xml:space="preserve">C83.1, C85.1 - лимфома из клеток мантии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7" w:tooltip="&quot;Клинические рекомендации &quot;Агрессивные нефолликулярные лимфомы - диффузная B-клеточная крупноклеточная лимфома, B-клеточная лимфома высокой степени злокачественности с перестройкой генов c-MYC и BCL2/BCL6, первичная медиастинальная B-клеточная лимфома, медиастинальная лимфома серой зоны, лимфома Беркитта, плазмобластная лимфома&quot; (одобрены Минздравом России) {КонсультантПлюс}">
              <w:r>
                <w:rPr>
                  <w:sz w:val="24"/>
                  <w:color w:val="0000ff"/>
                </w:rPr>
                <w:t xml:space="preserve">рекомендации</w:t>
              </w:r>
            </w:hyperlink>
            <w:r>
              <w:rPr>
                <w:sz w:val="24"/>
              </w:rPr>
              <w:t xml:space="preserve"> "Агрессивные нефолликулярные лимфомы - диффузная B-клеточная крупноклеточная лимфома, B-клеточная лимфома высокой степени злокачественности с перестройкой генов c-MYC и BCL2/BCL6, первичная медиастинальная B-клеточная лимфома, медиастинальная лимфома серой зоны, лимфома Беркитта, плазмобластная лимфома"</w:t>
            </w:r>
          </w:p>
        </w:tc>
        <w:tc>
          <w:tcPr>
            <w:tcW w:w="2835" w:type="dxa"/>
          </w:tcPr>
          <w:p>
            <w:pPr>
              <w:pStyle w:val="0"/>
            </w:pPr>
            <w:r>
              <w:rPr>
                <w:sz w:val="24"/>
              </w:rPr>
              <w:t xml:space="preserve">C83.3 Диффузная крупноклеточная B-клеточная лимфома</w:t>
            </w:r>
          </w:p>
          <w:p>
            <w:pPr>
              <w:pStyle w:val="0"/>
            </w:pPr>
            <w:r>
              <w:rPr>
                <w:sz w:val="24"/>
              </w:rPr>
              <w:t xml:space="preserve">C83.7 - Лимфома Беркитта</w:t>
            </w:r>
          </w:p>
          <w:p>
            <w:pPr>
              <w:pStyle w:val="0"/>
            </w:pPr>
            <w:r>
              <w:rPr>
                <w:sz w:val="24"/>
              </w:rPr>
              <w:t xml:space="preserve">C83.8 - другие типы диффузных неходжкинских лимфом</w:t>
            </w:r>
          </w:p>
          <w:p>
            <w:pPr>
              <w:pStyle w:val="0"/>
            </w:pPr>
            <w:r>
              <w:rPr>
                <w:sz w:val="24"/>
              </w:rPr>
              <w:t xml:space="preserve">C83.9 - диффузная неходжкинская лимфома неуточненная</w:t>
            </w:r>
          </w:p>
          <w:p>
            <w:pPr>
              <w:pStyle w:val="0"/>
            </w:pPr>
            <w:r>
              <w:rPr>
                <w:sz w:val="24"/>
              </w:rPr>
              <w:t xml:space="preserve">C85.7 - другие и неуточненные типы неходжкинской лимфомы</w:t>
            </w:r>
          </w:p>
          <w:p>
            <w:pPr>
              <w:pStyle w:val="0"/>
            </w:pPr>
            <w:r>
              <w:rPr>
                <w:sz w:val="24"/>
              </w:rPr>
              <w:t xml:space="preserve">C85.2 - Медиастинальная (тимическая) крупноклеточная В-клеточная лимфома</w:t>
            </w:r>
          </w:p>
          <w:p>
            <w:pPr>
              <w:pStyle w:val="0"/>
            </w:pPr>
            <w:r>
              <w:rPr>
                <w:sz w:val="24"/>
              </w:rPr>
              <w:t xml:space="preserve">C91.8 - Зрелый В-клеточный лейкоз типа Беркитта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48" w:tooltip="&quot;Клинические рекомендации &quot;Грибовидный микоз&quot; (одобрены Минздравом России) {КонсультантПлюс}">
              <w:r>
                <w:rPr>
                  <w:sz w:val="24"/>
                  <w:color w:val="0000ff"/>
                </w:rPr>
                <w:t xml:space="preserve">рекомендации</w:t>
              </w:r>
            </w:hyperlink>
            <w:r>
              <w:rPr>
                <w:sz w:val="24"/>
              </w:rPr>
              <w:t xml:space="preserve"> "Грибовидный микоз"</w:t>
            </w:r>
          </w:p>
        </w:tc>
        <w:tc>
          <w:tcPr>
            <w:tcW w:w="2835" w:type="dxa"/>
          </w:tcPr>
          <w:p>
            <w:pPr>
              <w:pStyle w:val="0"/>
            </w:pPr>
            <w:r>
              <w:rPr>
                <w:sz w:val="24"/>
              </w:rPr>
              <w:t xml:space="preserve">C84.0 Грибовидный микоз</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49" w:tooltip="&quot;Клинические рекомендации &quot;Синдром Сезари&quot; (одобрены Минздравом России) {КонсультантПлюс}">
              <w:r>
                <w:rPr>
                  <w:sz w:val="24"/>
                  <w:color w:val="0000ff"/>
                </w:rPr>
                <w:t xml:space="preserve">рекомендации</w:t>
              </w:r>
            </w:hyperlink>
            <w:r>
              <w:rPr>
                <w:sz w:val="24"/>
              </w:rPr>
              <w:t xml:space="preserve"> "Синдром Сезари"</w:t>
            </w:r>
          </w:p>
        </w:tc>
        <w:tc>
          <w:tcPr>
            <w:tcW w:w="2835" w:type="dxa"/>
          </w:tcPr>
          <w:p>
            <w:pPr>
              <w:pStyle w:val="0"/>
            </w:pPr>
            <w:r>
              <w:rPr>
                <w:sz w:val="24"/>
              </w:rPr>
              <w:t xml:space="preserve">C84.1 Синдром Сезари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0" w:tooltip="&quot;Клинические рекомендации &quot;Нодальные Т-клеточные лимфомы&quot; (одобрены Минздравом России) {КонсультантПлюс}">
              <w:r>
                <w:rPr>
                  <w:sz w:val="24"/>
                  <w:color w:val="0000ff"/>
                </w:rPr>
                <w:t xml:space="preserve">рекомендации</w:t>
              </w:r>
            </w:hyperlink>
            <w:r>
              <w:rPr>
                <w:sz w:val="24"/>
              </w:rPr>
              <w:t xml:space="preserve"> "Нодальные Т-клеточные лимфомы"</w:t>
            </w:r>
          </w:p>
        </w:tc>
        <w:tc>
          <w:tcPr>
            <w:tcW w:w="2835" w:type="dxa"/>
          </w:tcPr>
          <w:p>
            <w:pPr>
              <w:pStyle w:val="0"/>
            </w:pPr>
            <w:r>
              <w:rPr>
                <w:sz w:val="24"/>
              </w:rPr>
              <w:t xml:space="preserve">C84.5 Другие зрелые T/NK-клеточные лимфомы</w:t>
            </w:r>
          </w:p>
          <w:p>
            <w:pPr>
              <w:pStyle w:val="0"/>
            </w:pPr>
            <w:r>
              <w:rPr>
                <w:sz w:val="24"/>
              </w:rPr>
              <w:t xml:space="preserve">Если Т-клеточное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4"/>
              </w:rPr>
              <w:t xml:space="preserve">C84.6 Анапластическая крупноклеточная лимфома, АЛК-положительная</w:t>
            </w:r>
          </w:p>
          <w:p>
            <w:pPr>
              <w:pStyle w:val="0"/>
            </w:pPr>
            <w:r>
              <w:rPr>
                <w:sz w:val="24"/>
              </w:rPr>
              <w:t xml:space="preserve">C84.7 Анапластическая крупноклеточная лимфома, АЛК-отрицательная</w:t>
            </w:r>
          </w:p>
          <w:p>
            <w:pPr>
              <w:pStyle w:val="0"/>
            </w:pPr>
            <w:r>
              <w:rPr>
                <w:sz w:val="24"/>
              </w:rPr>
              <w:t xml:space="preserve">C84.9 Зрелая T/NK-клеточная лимфома неуточненная</w:t>
            </w:r>
          </w:p>
          <w:p>
            <w:pPr>
              <w:pStyle w:val="0"/>
            </w:pPr>
            <w:r>
              <w:rPr>
                <w:sz w:val="24"/>
              </w:rPr>
              <w:t xml:space="preserve">C86.0 Экстранодальная NK/Т-клеточная лимфома, назальный тип</w:t>
            </w:r>
          </w:p>
          <w:p>
            <w:pPr>
              <w:pStyle w:val="0"/>
            </w:pPr>
            <w:r>
              <w:rPr>
                <w:sz w:val="24"/>
              </w:rPr>
              <w:t xml:space="preserve">C86.1 Печеночно-селезеночная (гепатолиенальная) Т-клеточная лимфома</w:t>
            </w:r>
          </w:p>
          <w:p>
            <w:pPr>
              <w:pStyle w:val="0"/>
            </w:pPr>
            <w:r>
              <w:rPr>
                <w:sz w:val="24"/>
              </w:rPr>
              <w:t xml:space="preserve">C86.5 Ангиоиммунобластная Т-клеточная лимфома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1" w:tooltip="&quot;Клинические рекомендации &quot;Макроглобулинемия Вальденстрема&quot; (одобрены Минздравом России) {КонсультантПлюс}">
              <w:r>
                <w:rPr>
                  <w:sz w:val="24"/>
                  <w:color w:val="0000ff"/>
                </w:rPr>
                <w:t xml:space="preserve">рекомендации</w:t>
              </w:r>
            </w:hyperlink>
            <w:r>
              <w:rPr>
                <w:sz w:val="24"/>
              </w:rPr>
              <w:t xml:space="preserve"> "Макроглобулинемия Вальденстрема"</w:t>
            </w:r>
          </w:p>
        </w:tc>
        <w:tc>
          <w:tcPr>
            <w:tcW w:w="2835" w:type="dxa"/>
          </w:tcPr>
          <w:p>
            <w:pPr>
              <w:pStyle w:val="0"/>
            </w:pPr>
            <w:r>
              <w:rPr>
                <w:sz w:val="24"/>
              </w:rPr>
              <w:t xml:space="preserve">C88.0 Макроглобулинемия Вальденстрема</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2" w:tooltip="&quot;Клинические рекомендации &quot;Другие плазмоклеточные новообразования&quot; (одобрены Минздравом России) {КонсультантПлюс}">
              <w:r>
                <w:rPr>
                  <w:sz w:val="24"/>
                  <w:color w:val="0000ff"/>
                </w:rPr>
                <w:t xml:space="preserve">рекомендации</w:t>
              </w:r>
            </w:hyperlink>
            <w:r>
              <w:rPr>
                <w:sz w:val="24"/>
              </w:rPr>
              <w:t xml:space="preserve"> "Другие плазмоклеточные новообразования"</w:t>
            </w:r>
          </w:p>
        </w:tc>
        <w:tc>
          <w:tcPr>
            <w:tcW w:w="2835" w:type="dxa"/>
          </w:tcPr>
          <w:p>
            <w:pPr>
              <w:pStyle w:val="0"/>
            </w:pPr>
            <w:r>
              <w:rPr>
                <w:sz w:val="24"/>
              </w:rPr>
              <w:t xml:space="preserve">C90 Множественная миелома и другие плазмоклеточные заболевания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3" w:tooltip="&quot;Клинические рекомендации &quot;Плазмоклеточный лейкоз&quot; (одобрены Минздравом России) {КонсультантПлюс}">
              <w:r>
                <w:rPr>
                  <w:sz w:val="24"/>
                  <w:color w:val="0000ff"/>
                </w:rPr>
                <w:t xml:space="preserve">рекомендации</w:t>
              </w:r>
            </w:hyperlink>
            <w:r>
              <w:rPr>
                <w:sz w:val="24"/>
              </w:rPr>
              <w:t xml:space="preserve"> "Плазмоклеточный лейкоз"</w:t>
            </w:r>
          </w:p>
        </w:tc>
        <w:tc>
          <w:tcPr>
            <w:tcW w:w="2835" w:type="dxa"/>
          </w:tcPr>
          <w:p>
            <w:pPr>
              <w:pStyle w:val="0"/>
            </w:pPr>
            <w:r>
              <w:rPr>
                <w:sz w:val="24"/>
              </w:rPr>
              <w:t xml:space="preserve">C90.1 Плазмоклеточный лейкоз</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4" w:tooltip="&quot;Клинические рекомендации &quot;Множественная миелома&quot; (одобрены Минздравом России) {КонсультантПлюс}">
              <w:r>
                <w:rPr>
                  <w:sz w:val="24"/>
                  <w:color w:val="0000ff"/>
                </w:rPr>
                <w:t xml:space="preserve">рекомендации</w:t>
              </w:r>
            </w:hyperlink>
            <w:r>
              <w:rPr>
                <w:sz w:val="24"/>
              </w:rPr>
              <w:t xml:space="preserve"> "Множественная миелома"</w:t>
            </w:r>
          </w:p>
        </w:tc>
        <w:tc>
          <w:tcPr>
            <w:tcW w:w="2835" w:type="dxa"/>
          </w:tcPr>
          <w:p>
            <w:pPr>
              <w:pStyle w:val="0"/>
            </w:pPr>
            <w:r>
              <w:rPr>
                <w:sz w:val="24"/>
              </w:rPr>
              <w:t xml:space="preserve">C90.0 Множественная миелома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5" w:tooltip="&quot;Клинические рекомендации &quot;Солитарная (экстрамедуллярная) плазмоцитома&quot; (одобрены Минздравом России) {КонсультантПлюс}">
              <w:r>
                <w:rPr>
                  <w:sz w:val="24"/>
                  <w:color w:val="0000ff"/>
                </w:rPr>
                <w:t xml:space="preserve">рекомендации</w:t>
              </w:r>
            </w:hyperlink>
            <w:r>
              <w:rPr>
                <w:sz w:val="24"/>
              </w:rPr>
              <w:t xml:space="preserve"> "Солитарная (экстрамедуллярная) плазмоцитома"</w:t>
            </w:r>
          </w:p>
        </w:tc>
        <w:tc>
          <w:tcPr>
            <w:tcW w:w="2835" w:type="dxa"/>
          </w:tcPr>
          <w:p>
            <w:pPr>
              <w:pStyle w:val="0"/>
            </w:pPr>
            <w:r>
              <w:rPr>
                <w:sz w:val="24"/>
              </w:rPr>
              <w:t xml:space="preserve">C90.2 Плазмоцитома экстрамедуллярная</w:t>
            </w:r>
          </w:p>
          <w:p>
            <w:pPr>
              <w:pStyle w:val="0"/>
            </w:pPr>
            <w:r>
              <w:rPr>
                <w:sz w:val="24"/>
              </w:rPr>
              <w:t xml:space="preserve">C90.3 Солитарная плазмоцитома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6" w:tooltip="&quot;Клинические рекомендации &quot;Острый лимфобластный лейкоз&quot; (одобрены Минздравом России) {КонсультантПлюс}">
              <w:r>
                <w:rPr>
                  <w:sz w:val="24"/>
                  <w:color w:val="0000ff"/>
                </w:rPr>
                <w:t xml:space="preserve">рекомендации</w:t>
              </w:r>
            </w:hyperlink>
            <w:r>
              <w:rPr>
                <w:sz w:val="24"/>
              </w:rPr>
              <w:t xml:space="preserve"> "Острый лимфобластный лейкоз"</w:t>
            </w:r>
          </w:p>
        </w:tc>
        <w:tc>
          <w:tcPr>
            <w:tcW w:w="2835" w:type="dxa"/>
          </w:tcPr>
          <w:p>
            <w:pPr>
              <w:pStyle w:val="0"/>
            </w:pPr>
            <w:r>
              <w:rPr>
                <w:sz w:val="24"/>
              </w:rPr>
              <w:t xml:space="preserve">C91.0 - острый лимфобластный лейкоз.</w:t>
            </w:r>
          </w:p>
          <w:p>
            <w:pPr>
              <w:pStyle w:val="0"/>
            </w:pPr>
            <w:r>
              <w:rPr>
                <w:sz w:val="24"/>
              </w:rPr>
              <w:t xml:space="preserve">C95.0 - острый лейкоз неуточненного клеточного типа</w:t>
            </w:r>
          </w:p>
          <w:p>
            <w:pPr>
              <w:pStyle w:val="0"/>
            </w:pPr>
            <w:r>
              <w:rPr>
                <w:sz w:val="24"/>
              </w:rPr>
              <w:t xml:space="preserve">C83.5 - лимфобластная (диффузная) лимфома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7" w:tooltip="&quot;Клинические рекомендации &quot;Острые лимфобластные лейкозы&quot; (одобрены Минздравом России) {КонсультантПлюс}">
              <w:r>
                <w:rPr>
                  <w:sz w:val="24"/>
                  <w:color w:val="0000ff"/>
                </w:rPr>
                <w:t xml:space="preserve">рекомендации</w:t>
              </w:r>
            </w:hyperlink>
            <w:r>
              <w:rPr>
                <w:sz w:val="24"/>
              </w:rPr>
              <w:t xml:space="preserve"> "Острые лимфобластные лейкозы"</w:t>
            </w:r>
          </w:p>
        </w:tc>
        <w:tc>
          <w:tcPr>
            <w:tcW w:w="2835" w:type="dxa"/>
          </w:tcPr>
          <w:p>
            <w:pPr>
              <w:pStyle w:val="0"/>
            </w:pPr>
            <w:r>
              <w:rPr>
                <w:sz w:val="24"/>
              </w:rPr>
              <w:t xml:space="preserve">Лимфоидный лейкоз (C91):</w:t>
            </w:r>
          </w:p>
          <w:p>
            <w:pPr>
              <w:pStyle w:val="0"/>
            </w:pPr>
            <w:r>
              <w:rPr>
                <w:sz w:val="24"/>
              </w:rPr>
              <w:t xml:space="preserve">- C91.0 Острый лимфобластный лейкоз</w:t>
            </w:r>
          </w:p>
          <w:p>
            <w:pPr>
              <w:pStyle w:val="0"/>
            </w:pPr>
            <w:r>
              <w:rPr>
                <w:sz w:val="24"/>
              </w:rPr>
              <w:t xml:space="preserve">- C91.5 T-клеточный лейкоз взрослых</w:t>
            </w:r>
          </w:p>
          <w:p>
            <w:pPr>
              <w:pStyle w:val="0"/>
            </w:pPr>
            <w:r>
              <w:rPr>
                <w:sz w:val="24"/>
              </w:rPr>
              <w:t xml:space="preserve">- C91.7 Другой уточненный лимфоидный лейкоз</w:t>
            </w:r>
          </w:p>
          <w:p>
            <w:pPr>
              <w:pStyle w:val="0"/>
            </w:pPr>
            <w:r>
              <w:rPr>
                <w:sz w:val="24"/>
              </w:rPr>
              <w:t xml:space="preserve">- C91.9 Лимфоидный лейкоз неуточненный</w:t>
            </w:r>
          </w:p>
          <w:p>
            <w:pPr>
              <w:pStyle w:val="0"/>
            </w:pPr>
            <w:r>
              <w:rPr>
                <w:sz w:val="24"/>
              </w:rPr>
              <w:t xml:space="preserve">- C83.5 Лимфобластная (диффузная) лимфома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8"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4"/>
                  <w:color w:val="0000ff"/>
                </w:rPr>
                <w:t xml:space="preserve">рекомендации</w:t>
              </w:r>
            </w:hyperlink>
            <w:r>
              <w:rPr>
                <w:sz w:val="24"/>
              </w:rPr>
              <w:t xml:space="preserve"> "Хронический лимфоцитарный лейкоз/лимфома из малых лимфоцитов"</w:t>
            </w:r>
          </w:p>
        </w:tc>
        <w:tc>
          <w:tcPr>
            <w:tcW w:w="2835" w:type="dxa"/>
          </w:tcPr>
          <w:p>
            <w:pPr>
              <w:pStyle w:val="0"/>
            </w:pPr>
            <w:r>
              <w:rPr>
                <w:sz w:val="24"/>
              </w:rPr>
              <w:t xml:space="preserve">C91.1 Хронический лимфоцитарный лейкоз</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59" w:tooltip="&quot;Клинические рекомендации &quot;Волосатоклеточный лейкоз&quot; (одобрены Минздравом России) {КонсультантПлюс}">
              <w:r>
                <w:rPr>
                  <w:sz w:val="24"/>
                  <w:color w:val="0000ff"/>
                </w:rPr>
                <w:t xml:space="preserve">рекомендации</w:t>
              </w:r>
            </w:hyperlink>
            <w:r>
              <w:rPr>
                <w:sz w:val="24"/>
              </w:rPr>
              <w:t xml:space="preserve"> "Волосатоклеточный лейкоз"</w:t>
            </w:r>
          </w:p>
        </w:tc>
        <w:tc>
          <w:tcPr>
            <w:tcW w:w="2835" w:type="dxa"/>
          </w:tcPr>
          <w:p>
            <w:pPr>
              <w:pStyle w:val="0"/>
            </w:pPr>
            <w:r>
              <w:rPr>
                <w:sz w:val="24"/>
              </w:rPr>
              <w:t xml:space="preserve">C91.4 Волосатоклеточный лейкоз</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0" w:tooltip="&quot;Клинические рекомендации &quot;Хронический миелоидный лейкоз&quot; (одобрены Минздравом России) {КонсультантПлюс}">
              <w:r>
                <w:rPr>
                  <w:sz w:val="24"/>
                  <w:color w:val="0000ff"/>
                </w:rPr>
                <w:t xml:space="preserve">рекомендации</w:t>
              </w:r>
            </w:hyperlink>
            <w:r>
              <w:rPr>
                <w:sz w:val="24"/>
              </w:rPr>
              <w:t xml:space="preserve"> "Хронический миелоидный лейкоз"</w:t>
            </w:r>
          </w:p>
        </w:tc>
        <w:tc>
          <w:tcPr>
            <w:tcW w:w="2835" w:type="dxa"/>
          </w:tcPr>
          <w:p>
            <w:pPr>
              <w:pStyle w:val="0"/>
            </w:pPr>
            <w:r>
              <w:rPr>
                <w:sz w:val="24"/>
              </w:rPr>
              <w:t xml:space="preserve">C92.1 Хронический миелоидный лейкоз [CML], BCR::ABL1-положительный</w:t>
            </w:r>
          </w:p>
          <w:p>
            <w:pPr>
              <w:pStyle w:val="0"/>
            </w:pPr>
            <w:r>
              <w:rPr>
                <w:sz w:val="24"/>
              </w:rPr>
              <w:t xml:space="preserve">- Филадельфийская хромосома (Ph) положительная</w:t>
            </w:r>
          </w:p>
          <w:p>
            <w:pPr>
              <w:pStyle w:val="0"/>
            </w:pPr>
            <w:r>
              <w:rPr>
                <w:sz w:val="24"/>
              </w:rPr>
              <w:t xml:space="preserve">- t(9;22)(q34;q11)</w:t>
            </w:r>
          </w:p>
          <w:p>
            <w:pPr>
              <w:pStyle w:val="0"/>
            </w:pPr>
            <w:r>
              <w:rPr>
                <w:sz w:val="24"/>
              </w:rPr>
              <w:t xml:space="preserve">- с бластным кризом.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1" w:tooltip="&quot;Клинические рекомендации &quot;Острый промиелоцитарный лейкоз&quot; (одобрены Минздравом России) {КонсультантПлюс}">
              <w:r>
                <w:rPr>
                  <w:sz w:val="24"/>
                  <w:color w:val="0000ff"/>
                </w:rPr>
                <w:t xml:space="preserve">рекомендации</w:t>
              </w:r>
            </w:hyperlink>
            <w:r>
              <w:rPr>
                <w:sz w:val="24"/>
              </w:rPr>
              <w:t xml:space="preserve"> "Острый промиелоцитарный лейкоз"</w:t>
            </w:r>
          </w:p>
        </w:tc>
        <w:tc>
          <w:tcPr>
            <w:tcW w:w="2835" w:type="dxa"/>
          </w:tcPr>
          <w:p>
            <w:pPr>
              <w:pStyle w:val="0"/>
            </w:pPr>
            <w:r>
              <w:rPr>
                <w:sz w:val="24"/>
              </w:rPr>
              <w:t xml:space="preserve">C92.4 Острый промиелоцитарный лейкоз</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2" w:tooltip="&quot;Клинические рекомендации &quot;Острый промиелоцитарный лейкоз&quot; (одобрены Минздравом России) {КонсультантПлюс}">
              <w:r>
                <w:rPr>
                  <w:sz w:val="24"/>
                  <w:color w:val="0000ff"/>
                </w:rPr>
                <w:t xml:space="preserve">рекомендации</w:t>
              </w:r>
            </w:hyperlink>
            <w:r>
              <w:rPr>
                <w:sz w:val="24"/>
              </w:rPr>
              <w:t xml:space="preserve"> "Острый промиелоцитарный лейкоз"</w:t>
            </w:r>
          </w:p>
        </w:tc>
        <w:tc>
          <w:tcPr>
            <w:tcW w:w="2835" w:type="dxa"/>
          </w:tcPr>
          <w:p>
            <w:pPr>
              <w:pStyle w:val="0"/>
            </w:pPr>
            <w:r>
              <w:rPr>
                <w:sz w:val="24"/>
              </w:rPr>
              <w:t xml:space="preserve">C92.4 Острый промиелоцитарный лейкоз</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3" w:tooltip="&quot;Клинические рекомендации &quot;Острые миелоидные лейкозы&quot; (одобрены Минздравом России) {КонсультантПлюс}">
              <w:r>
                <w:rPr>
                  <w:sz w:val="24"/>
                  <w:color w:val="0000ff"/>
                </w:rPr>
                <w:t xml:space="preserve">рекомендации</w:t>
              </w:r>
            </w:hyperlink>
            <w:r>
              <w:rPr>
                <w:sz w:val="24"/>
              </w:rPr>
              <w:t xml:space="preserve"> "Острые миелоидные лейкозы"</w:t>
            </w:r>
          </w:p>
        </w:tc>
        <w:tc>
          <w:tcPr>
            <w:tcW w:w="2835" w:type="dxa"/>
          </w:tcPr>
          <w:p>
            <w:pPr>
              <w:pStyle w:val="0"/>
            </w:pPr>
            <w:r>
              <w:rPr>
                <w:sz w:val="24"/>
              </w:rPr>
              <w:t xml:space="preserve">C92.0 Острый миелоидный лейкоз</w:t>
            </w:r>
          </w:p>
          <w:p>
            <w:pPr>
              <w:pStyle w:val="0"/>
            </w:pPr>
            <w:r>
              <w:rPr>
                <w:sz w:val="24"/>
              </w:rPr>
              <w:t xml:space="preserve">Исключение: обострение хронического миелоидного лейкоза (C92.1)</w:t>
            </w:r>
          </w:p>
          <w:p>
            <w:pPr>
              <w:pStyle w:val="0"/>
            </w:pPr>
            <w:r>
              <w:rPr>
                <w:sz w:val="24"/>
              </w:rPr>
              <w:t xml:space="preserve">C92.3 Миелоидная саркома (хлорома, гранулоцитарная саркома)</w:t>
            </w:r>
          </w:p>
          <w:p>
            <w:pPr>
              <w:pStyle w:val="0"/>
            </w:pPr>
            <w:r>
              <w:rPr>
                <w:sz w:val="24"/>
              </w:rPr>
              <w:t xml:space="preserve">C92.5 Острый миеломоноцитарный лейкоз</w:t>
            </w:r>
          </w:p>
          <w:p>
            <w:pPr>
              <w:pStyle w:val="0"/>
            </w:pPr>
            <w:r>
              <w:rPr>
                <w:sz w:val="24"/>
              </w:rPr>
              <w:t xml:space="preserve">C92.6 Острый миелоидный лейкоз с 11q23-аномалией</w:t>
            </w:r>
          </w:p>
          <w:p>
            <w:pPr>
              <w:pStyle w:val="0"/>
            </w:pPr>
            <w:r>
              <w:rPr>
                <w:sz w:val="24"/>
              </w:rPr>
              <w:t xml:space="preserve">C92.7 Другой миелоидный лейкоз</w:t>
            </w:r>
          </w:p>
          <w:p>
            <w:pPr>
              <w:pStyle w:val="0"/>
            </w:pPr>
            <w:r>
              <w:rPr>
                <w:sz w:val="24"/>
              </w:rPr>
              <w:t xml:space="preserve">C92.8 Острая миелоидная лейкемия с мультилинейной дисплазией</w:t>
            </w:r>
          </w:p>
          <w:p>
            <w:pPr>
              <w:pStyle w:val="0"/>
            </w:pPr>
            <w:r>
              <w:rPr>
                <w:sz w:val="24"/>
              </w:rPr>
              <w:t xml:space="preserve">C92.9 Миелоидный лейкоз неуточненный</w:t>
            </w:r>
          </w:p>
          <w:p>
            <w:pPr>
              <w:pStyle w:val="0"/>
            </w:pPr>
            <w:r>
              <w:rPr>
                <w:sz w:val="24"/>
              </w:rPr>
              <w:t xml:space="preserve">C93.0 Острый моноцитарный лейкоз</w:t>
            </w:r>
          </w:p>
          <w:p>
            <w:pPr>
              <w:pStyle w:val="0"/>
            </w:pPr>
            <w:r>
              <w:rPr>
                <w:sz w:val="24"/>
              </w:rPr>
              <w:t xml:space="preserve">C94.0 Острая эритремия и эритролейкоз</w:t>
            </w:r>
          </w:p>
          <w:p>
            <w:pPr>
              <w:pStyle w:val="0"/>
            </w:pPr>
            <w:r>
              <w:rPr>
                <w:sz w:val="24"/>
              </w:rPr>
              <w:t xml:space="preserve">C94.2 Острый мегакариобластный лейкоз</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4" w:tooltip="&quot;Клинические рекомендации &quot;Острые миелоидные лейкозы&quot; (одобрены Минздравом России) {КонсультантПлюс}">
              <w:r>
                <w:rPr>
                  <w:sz w:val="24"/>
                  <w:color w:val="0000ff"/>
                </w:rPr>
                <w:t xml:space="preserve">рекомендации</w:t>
              </w:r>
            </w:hyperlink>
            <w:r>
              <w:rPr>
                <w:sz w:val="24"/>
              </w:rPr>
              <w:t xml:space="preserve"> "Острые миелоидные лейкозы"</w:t>
            </w:r>
          </w:p>
        </w:tc>
        <w:tc>
          <w:tcPr>
            <w:tcW w:w="2835" w:type="dxa"/>
          </w:tcPr>
          <w:p>
            <w:pPr>
              <w:pStyle w:val="0"/>
            </w:pPr>
            <w:r>
              <w:rPr>
                <w:sz w:val="24"/>
              </w:rPr>
              <w:t xml:space="preserve">C92.0 Острый миелоидный лейкоз</w:t>
            </w:r>
          </w:p>
          <w:p>
            <w:pPr>
              <w:pStyle w:val="0"/>
            </w:pPr>
            <w:r>
              <w:rPr>
                <w:sz w:val="24"/>
              </w:rPr>
              <w:t xml:space="preserve">Исключение: обострение хронического миелоидного лейкоза (C92.1)</w:t>
            </w:r>
          </w:p>
          <w:p>
            <w:pPr>
              <w:pStyle w:val="0"/>
            </w:pPr>
            <w:r>
              <w:rPr>
                <w:sz w:val="24"/>
              </w:rPr>
              <w:t xml:space="preserve">C92.3 Миелоидная саркома (хлорома, гранулоцитарная саркома)</w:t>
            </w:r>
          </w:p>
          <w:p>
            <w:pPr>
              <w:pStyle w:val="0"/>
            </w:pPr>
            <w:r>
              <w:rPr>
                <w:sz w:val="24"/>
              </w:rPr>
              <w:t xml:space="preserve">C92.5 Острый миеломоноцитарный лейкоз</w:t>
            </w:r>
          </w:p>
          <w:p>
            <w:pPr>
              <w:pStyle w:val="0"/>
            </w:pPr>
            <w:r>
              <w:rPr>
                <w:sz w:val="24"/>
              </w:rPr>
              <w:t xml:space="preserve">C92.6 Острый миелоидный лейкоз с 11q23-аномалией</w:t>
            </w:r>
          </w:p>
          <w:p>
            <w:pPr>
              <w:pStyle w:val="0"/>
            </w:pPr>
            <w:r>
              <w:rPr>
                <w:sz w:val="24"/>
              </w:rPr>
              <w:t xml:space="preserve">C92.7 Другой миелоидный лейкоз</w:t>
            </w:r>
          </w:p>
          <w:p>
            <w:pPr>
              <w:pStyle w:val="0"/>
            </w:pPr>
            <w:r>
              <w:rPr>
                <w:sz w:val="24"/>
              </w:rPr>
              <w:t xml:space="preserve">C92.8 Острая миелоидная лейкемия с мультилинейной дисплазией</w:t>
            </w:r>
          </w:p>
          <w:p>
            <w:pPr>
              <w:pStyle w:val="0"/>
            </w:pPr>
            <w:r>
              <w:rPr>
                <w:sz w:val="24"/>
              </w:rPr>
              <w:t xml:space="preserve">C92.9 Миелоидный лейкоз неуточненный</w:t>
            </w:r>
          </w:p>
          <w:p>
            <w:pPr>
              <w:pStyle w:val="0"/>
            </w:pPr>
            <w:r>
              <w:rPr>
                <w:sz w:val="24"/>
              </w:rPr>
              <w:t xml:space="preserve">C93.0 Острый моноцитарный лейкоз</w:t>
            </w:r>
          </w:p>
          <w:p>
            <w:pPr>
              <w:pStyle w:val="0"/>
            </w:pPr>
            <w:r>
              <w:rPr>
                <w:sz w:val="24"/>
              </w:rPr>
              <w:t xml:space="preserve">C94.0 Острая эритремия и эритролейкоз</w:t>
            </w:r>
          </w:p>
          <w:p>
            <w:pPr>
              <w:pStyle w:val="0"/>
            </w:pPr>
            <w:r>
              <w:rPr>
                <w:sz w:val="24"/>
              </w:rPr>
              <w:t xml:space="preserve">C94.2 Острый мегакариобластный лейкоз</w:t>
            </w:r>
          </w:p>
          <w:p>
            <w:pPr>
              <w:pStyle w:val="0"/>
            </w:pPr>
            <w:r>
              <w:rPr>
                <w:sz w:val="24"/>
              </w:rPr>
              <w:t xml:space="preserve">C94.7 Другой уточненный лейкоз</w:t>
            </w:r>
          </w:p>
          <w:p>
            <w:pPr>
              <w:pStyle w:val="0"/>
            </w:pPr>
            <w:r>
              <w:rPr>
                <w:sz w:val="24"/>
              </w:rPr>
              <w:t xml:space="preserve">C95.0 Острый лейкоз неуточненного клеточного типа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5" w:tooltip="&quot;Клинические рекомендации &quot;Доброкачественные образования головы и шеи&quot; (одобрены Минздравом России) {КонсультантПлюс}">
              <w:r>
                <w:rPr>
                  <w:sz w:val="24"/>
                  <w:color w:val="0000ff"/>
                </w:rPr>
                <w:t xml:space="preserve">рекомендации</w:t>
              </w:r>
            </w:hyperlink>
            <w:r>
              <w:rPr>
                <w:sz w:val="24"/>
              </w:rPr>
              <w:t xml:space="preserve"> "Доброкачественные образования головы и шеи"</w:t>
            </w:r>
          </w:p>
        </w:tc>
        <w:tc>
          <w:tcPr>
            <w:tcW w:w="2835" w:type="dxa"/>
          </w:tcPr>
          <w:p>
            <w:pPr>
              <w:pStyle w:val="0"/>
            </w:pPr>
            <w:r>
              <w:rPr>
                <w:sz w:val="24"/>
              </w:rPr>
              <w:t xml:space="preserve">D10 Доброкачественное новообразование рта и глотки:</w:t>
            </w:r>
          </w:p>
          <w:p>
            <w:pPr>
              <w:pStyle w:val="0"/>
            </w:pPr>
            <w:r>
              <w:rPr>
                <w:sz w:val="24"/>
              </w:rPr>
              <w:t xml:space="preserve">D10.0 Доброкачественное новообразование губы</w:t>
            </w:r>
          </w:p>
          <w:p>
            <w:pPr>
              <w:pStyle w:val="0"/>
            </w:pPr>
            <w:r>
              <w:rPr>
                <w:sz w:val="24"/>
              </w:rPr>
              <w:t xml:space="preserve">D10.1 Доброкачественное новообразование языка</w:t>
            </w:r>
          </w:p>
          <w:p>
            <w:pPr>
              <w:pStyle w:val="0"/>
            </w:pPr>
            <w:r>
              <w:rPr>
                <w:sz w:val="24"/>
              </w:rPr>
              <w:t xml:space="preserve">D10.2 Доброкачественное новообразование дна полости рта</w:t>
            </w:r>
          </w:p>
          <w:p>
            <w:pPr>
              <w:pStyle w:val="0"/>
            </w:pPr>
            <w:r>
              <w:rPr>
                <w:sz w:val="24"/>
              </w:rPr>
              <w:t xml:space="preserve">D10.3 Доброкачественное новообразование других и неуточненных частей рта</w:t>
            </w:r>
          </w:p>
          <w:p>
            <w:pPr>
              <w:pStyle w:val="0"/>
            </w:pPr>
            <w:r>
              <w:rPr>
                <w:sz w:val="24"/>
              </w:rPr>
              <w:t xml:space="preserve">D11 Доброкачественное новообразование больших слюнных желез:</w:t>
            </w:r>
          </w:p>
          <w:p>
            <w:pPr>
              <w:pStyle w:val="0"/>
            </w:pPr>
            <w:r>
              <w:rPr>
                <w:sz w:val="24"/>
              </w:rPr>
              <w:t xml:space="preserve">D11.0 Доброкачественное новообразование околоушной слюнной железы.</w:t>
            </w:r>
          </w:p>
          <w:p>
            <w:pPr>
              <w:pStyle w:val="0"/>
            </w:pPr>
            <w:r>
              <w:rPr>
                <w:sz w:val="24"/>
              </w:rPr>
              <w:t xml:space="preserve">D11.7 Доброкачественное новообразование других больших слюнных желез.</w:t>
            </w:r>
          </w:p>
          <w:p>
            <w:pPr>
              <w:pStyle w:val="0"/>
            </w:pPr>
            <w:r>
              <w:rPr>
                <w:sz w:val="24"/>
              </w:rPr>
              <w:t xml:space="preserve">D11.9 Доброкачественное новообразование большой слюнной железы неуточненное,</w:t>
            </w:r>
          </w:p>
          <w:p>
            <w:pPr>
              <w:pStyle w:val="0"/>
            </w:pPr>
            <w:r>
              <w:rPr>
                <w:sz w:val="24"/>
              </w:rPr>
              <w:t xml:space="preserve">D13.0 Доброкачественное новообразование других и неточно обозначенных органов пищеварения</w:t>
            </w:r>
          </w:p>
          <w:p>
            <w:pPr>
              <w:pStyle w:val="0"/>
            </w:pPr>
            <w:r>
              <w:rPr>
                <w:sz w:val="24"/>
              </w:rPr>
              <w:t xml:space="preserve">D14.0 Доброкачественное новообразование среднего уха и органов дыхания</w:t>
            </w:r>
          </w:p>
          <w:p>
            <w:pPr>
              <w:pStyle w:val="0"/>
            </w:pPr>
            <w:r>
              <w:rPr>
                <w:sz w:val="24"/>
              </w:rPr>
              <w:t xml:space="preserve">D16.0 Доброкачественное новообразование костей и суставных хрящей</w:t>
            </w:r>
          </w:p>
          <w:p>
            <w:pPr>
              <w:pStyle w:val="0"/>
            </w:pPr>
            <w:r>
              <w:rPr>
                <w:sz w:val="24"/>
              </w:rPr>
              <w:t xml:space="preserve">D17.0 Доброкачественное новообразование жировой ткани кожи и подкожной клетчатки головы, лица и шеи</w:t>
            </w:r>
          </w:p>
          <w:p>
            <w:pPr>
              <w:pStyle w:val="0"/>
            </w:pPr>
            <w:r>
              <w:rPr>
                <w:sz w:val="24"/>
              </w:rPr>
              <w:t xml:space="preserve">D18 Гемангиома и лимфангиома любой локализации:</w:t>
            </w:r>
          </w:p>
          <w:p>
            <w:pPr>
              <w:pStyle w:val="0"/>
            </w:pPr>
            <w:r>
              <w:rPr>
                <w:sz w:val="24"/>
              </w:rPr>
              <w:t xml:space="preserve">D18.0 Гемангиома любой локализации</w:t>
            </w:r>
          </w:p>
          <w:p>
            <w:pPr>
              <w:pStyle w:val="0"/>
            </w:pPr>
            <w:r>
              <w:rPr>
                <w:sz w:val="24"/>
              </w:rPr>
              <w:t xml:space="preserve">D18.1 Лимфангиома любой локализации</w:t>
            </w:r>
          </w:p>
          <w:p>
            <w:pPr>
              <w:pStyle w:val="0"/>
            </w:pPr>
            <w:r>
              <w:rPr>
                <w:sz w:val="24"/>
              </w:rPr>
              <w:t xml:space="preserve">D19.0 Доброкачественное новообразование мезотелиальной ткани</w:t>
            </w:r>
          </w:p>
          <w:p>
            <w:pPr>
              <w:pStyle w:val="0"/>
            </w:pPr>
            <w:r>
              <w:rPr>
                <w:sz w:val="24"/>
              </w:rPr>
              <w:t xml:space="preserve">D21.0 Другие доброкачественные новообразования соединительной и других мягких тканей</w:t>
            </w:r>
          </w:p>
          <w:p>
            <w:pPr>
              <w:pStyle w:val="0"/>
            </w:pPr>
            <w:r>
              <w:rPr>
                <w:sz w:val="24"/>
              </w:rPr>
              <w:t xml:space="preserve">D22.0 Меланоформный невус</w:t>
            </w:r>
          </w:p>
          <w:p>
            <w:pPr>
              <w:pStyle w:val="0"/>
            </w:pPr>
            <w:r>
              <w:rPr>
                <w:sz w:val="24"/>
              </w:rPr>
              <w:t xml:space="preserve">D23 Другие доброкачественные новообразования кожи:</w:t>
            </w:r>
          </w:p>
          <w:p>
            <w:pPr>
              <w:pStyle w:val="0"/>
            </w:pPr>
            <w:r>
              <w:rPr>
                <w:sz w:val="24"/>
              </w:rPr>
              <w:t xml:space="preserve">D23.0 Другие доброкачественные новообразования кожи губы.</w:t>
            </w:r>
          </w:p>
          <w:p>
            <w:pPr>
              <w:pStyle w:val="0"/>
            </w:pPr>
            <w:r>
              <w:rPr>
                <w:sz w:val="24"/>
              </w:rPr>
              <w:t xml:space="preserve">D23.1 Другие доброкачественные новообразования кожи века, включая спайку век</w:t>
            </w:r>
          </w:p>
          <w:p>
            <w:pPr>
              <w:pStyle w:val="0"/>
            </w:pPr>
            <w:r>
              <w:rPr>
                <w:sz w:val="24"/>
              </w:rPr>
              <w:t xml:space="preserve">D23.2 Другие доброкачественные новообразования кожи уха и наружного слухового прохода.</w:t>
            </w:r>
          </w:p>
          <w:p>
            <w:pPr>
              <w:pStyle w:val="0"/>
            </w:pPr>
            <w:r>
              <w:rPr>
                <w:sz w:val="24"/>
              </w:rPr>
              <w:t xml:space="preserve">D23.3 Другие доброкачественные новообразования кожи других и неуточненных частей лица.</w:t>
            </w:r>
          </w:p>
          <w:p>
            <w:pPr>
              <w:pStyle w:val="0"/>
            </w:pPr>
            <w:r>
              <w:rPr>
                <w:sz w:val="24"/>
              </w:rPr>
              <w:t xml:space="preserve">D23.4 Другие доброкачественные новообразования кожи волосистой части головы и шеи.</w:t>
            </w:r>
          </w:p>
          <w:p>
            <w:pPr>
              <w:pStyle w:val="0"/>
            </w:pPr>
            <w:r>
              <w:rPr>
                <w:sz w:val="24"/>
              </w:rPr>
              <w:t xml:space="preserve">D36 Доброкачественное новообразование других и неуточненных локализаций:</w:t>
            </w:r>
          </w:p>
          <w:p>
            <w:pPr>
              <w:pStyle w:val="0"/>
            </w:pPr>
            <w:r>
              <w:rPr>
                <w:sz w:val="24"/>
              </w:rPr>
              <w:t xml:space="preserve">D36.0 Доброкачественное новообразование лимфатических узлов.</w:t>
            </w:r>
          </w:p>
          <w:p>
            <w:pPr>
              <w:pStyle w:val="0"/>
            </w:pPr>
            <w:r>
              <w:rPr>
                <w:sz w:val="24"/>
              </w:rPr>
              <w:t xml:space="preserve">D36.7 Доброкачественное новообразование других уточненных локализаций.</w:t>
            </w:r>
          </w:p>
          <w:p>
            <w:pPr>
              <w:pStyle w:val="0"/>
            </w:pPr>
            <w:r>
              <w:rPr>
                <w:sz w:val="24"/>
              </w:rPr>
              <w:t xml:space="preserve">D36.9 Доброкачественное новообразование неуточненной локализации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6" w:tooltip="&quot;Клинические рекомендации &quot;Мальформация кровеносных сосудов головы и шеи&quot; (одобрены Минздравом России) {КонсультантПлюс}">
              <w:r>
                <w:rPr>
                  <w:sz w:val="24"/>
                  <w:color w:val="0000ff"/>
                </w:rPr>
                <w:t xml:space="preserve">рекомендации</w:t>
              </w:r>
            </w:hyperlink>
            <w:r>
              <w:rPr>
                <w:sz w:val="24"/>
              </w:rPr>
              <w:t xml:space="preserve"> "Мальформация кровеносных сосудов головы и шеи"</w:t>
            </w:r>
          </w:p>
        </w:tc>
        <w:tc>
          <w:tcPr>
            <w:tcW w:w="2835" w:type="dxa"/>
          </w:tcPr>
          <w:p>
            <w:pPr>
              <w:pStyle w:val="0"/>
            </w:pPr>
            <w:r>
              <w:rPr>
                <w:sz w:val="24"/>
              </w:rPr>
              <w:t xml:space="preserve">D10 Доброкачественное новообразование рта и глотки</w:t>
            </w:r>
          </w:p>
          <w:p>
            <w:pPr>
              <w:pStyle w:val="0"/>
            </w:pPr>
            <w:r>
              <w:rPr>
                <w:sz w:val="24"/>
              </w:rPr>
              <w:t xml:space="preserve">D18 Гемангиома и лимфангиома любой локализации [ААГ1]</w:t>
            </w:r>
          </w:p>
          <w:p>
            <w:pPr>
              <w:pStyle w:val="0"/>
            </w:pPr>
            <w:r>
              <w:rPr>
                <w:sz w:val="24"/>
              </w:rPr>
              <w:t xml:space="preserve">Q25.8 Другие врожденные аномалии крупных артерий</w:t>
            </w:r>
          </w:p>
          <w:p>
            <w:pPr>
              <w:pStyle w:val="0"/>
            </w:pPr>
            <w:r>
              <w:rPr>
                <w:sz w:val="24"/>
              </w:rPr>
              <w:t xml:space="preserve">Q25.9 Врожденная аномалия крупных артерий неуточненная</w:t>
            </w:r>
          </w:p>
          <w:p>
            <w:pPr>
              <w:pStyle w:val="0"/>
            </w:pPr>
            <w:r>
              <w:rPr>
                <w:sz w:val="24"/>
              </w:rPr>
              <w:t xml:space="preserve">Q26.8 Другие врожденные аномалии крупных вен</w:t>
            </w:r>
          </w:p>
          <w:p>
            <w:pPr>
              <w:pStyle w:val="0"/>
            </w:pPr>
            <w:r>
              <w:rPr>
                <w:sz w:val="24"/>
              </w:rPr>
              <w:t xml:space="preserve">Q26.9 Порок развития крупной вены неуточненный</w:t>
            </w:r>
          </w:p>
          <w:p>
            <w:pPr>
              <w:pStyle w:val="0"/>
            </w:pPr>
            <w:r>
              <w:rPr>
                <w:sz w:val="24"/>
              </w:rPr>
              <w:t xml:space="preserve">Q27 Другие врожденные аномалии [пороки развития] системы периферических сосудов</w:t>
            </w:r>
          </w:p>
          <w:p>
            <w:pPr>
              <w:pStyle w:val="0"/>
            </w:pPr>
            <w:r>
              <w:rPr>
                <w:sz w:val="24"/>
              </w:rPr>
              <w:t xml:space="preserve">Q28.8 Другие уточненные врожденные аномалии системы кровообращения</w:t>
            </w:r>
          </w:p>
          <w:p>
            <w:pPr>
              <w:pStyle w:val="0"/>
            </w:pPr>
            <w:r>
              <w:rPr>
                <w:sz w:val="24"/>
              </w:rPr>
              <w:t xml:space="preserve">Q28.9 Врожденная аномалия системы кровообращения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67" w:tooltip="&quot;Клинические рекомендации &quot;Аденоматозный полипозный синдром&quot; (одобрены Минздравом России) {КонсультантПлюс}">
              <w:r>
                <w:rPr>
                  <w:sz w:val="24"/>
                  <w:color w:val="0000ff"/>
                </w:rPr>
                <w:t xml:space="preserve">рекомендации</w:t>
              </w:r>
            </w:hyperlink>
            <w:r>
              <w:rPr>
                <w:sz w:val="24"/>
              </w:rPr>
              <w:t xml:space="preserve"> "Аденоматозный полипозный синдром"</w:t>
            </w:r>
          </w:p>
        </w:tc>
        <w:tc>
          <w:tcPr>
            <w:tcW w:w="2835" w:type="dxa"/>
          </w:tcPr>
          <w:p>
            <w:pPr>
              <w:pStyle w:val="0"/>
            </w:pPr>
            <w:r>
              <w:rPr>
                <w:sz w:val="24"/>
              </w:rPr>
              <w:t xml:space="preserve">D12 - Доброкачественное новообразование ободочной кишки, прямой кишки, заднего прохода [ануса] и анального канала:</w:t>
            </w:r>
          </w:p>
          <w:p>
            <w:pPr>
              <w:pStyle w:val="0"/>
            </w:pPr>
            <w:r>
              <w:rPr>
                <w:sz w:val="24"/>
              </w:rPr>
              <w:t xml:space="preserve">D12.0 - Слепой кишки</w:t>
            </w:r>
          </w:p>
          <w:p>
            <w:pPr>
              <w:pStyle w:val="0"/>
            </w:pPr>
            <w:r>
              <w:rPr>
                <w:sz w:val="24"/>
              </w:rPr>
              <w:t xml:space="preserve">D12.1 - Червеобразного отростка</w:t>
            </w:r>
          </w:p>
          <w:p>
            <w:pPr>
              <w:pStyle w:val="0"/>
            </w:pPr>
            <w:r>
              <w:rPr>
                <w:sz w:val="24"/>
              </w:rPr>
              <w:t xml:space="preserve">D12.2 - Восходящей ободочной кишки</w:t>
            </w:r>
          </w:p>
          <w:p>
            <w:pPr>
              <w:pStyle w:val="0"/>
            </w:pPr>
            <w:r>
              <w:rPr>
                <w:sz w:val="24"/>
              </w:rPr>
              <w:t xml:space="preserve">D12.3 - Поперечной ободочной кишки</w:t>
            </w:r>
          </w:p>
          <w:p>
            <w:pPr>
              <w:pStyle w:val="0"/>
            </w:pPr>
            <w:r>
              <w:rPr>
                <w:sz w:val="24"/>
              </w:rPr>
              <w:t xml:space="preserve">D12.4 - Нисходящей ободочной кишки</w:t>
            </w:r>
          </w:p>
          <w:p>
            <w:pPr>
              <w:pStyle w:val="0"/>
            </w:pPr>
            <w:r>
              <w:rPr>
                <w:sz w:val="24"/>
              </w:rPr>
              <w:t xml:space="preserve">D12.5 - Сигмовидной кишки</w:t>
            </w:r>
          </w:p>
          <w:p>
            <w:pPr>
              <w:pStyle w:val="0"/>
            </w:pPr>
            <w:r>
              <w:rPr>
                <w:sz w:val="24"/>
              </w:rPr>
              <w:t xml:space="preserve">D12.6 - Ободочной кишки неуточненной части, в том числе</w:t>
            </w:r>
          </w:p>
          <w:p>
            <w:pPr>
              <w:pStyle w:val="0"/>
            </w:pPr>
            <w:r>
              <w:rPr>
                <w:sz w:val="24"/>
              </w:rPr>
              <w:t xml:space="preserve">- Аденоматоз ободочной кишки</w:t>
            </w:r>
          </w:p>
          <w:p>
            <w:pPr>
              <w:pStyle w:val="0"/>
            </w:pPr>
            <w:r>
              <w:rPr>
                <w:sz w:val="24"/>
              </w:rPr>
              <w:t xml:space="preserve">- Толстой кишки БДУ</w:t>
            </w:r>
          </w:p>
          <w:p>
            <w:pPr>
              <w:pStyle w:val="0"/>
            </w:pPr>
            <w:r>
              <w:rPr>
                <w:sz w:val="24"/>
              </w:rPr>
              <w:t xml:space="preserve">- Полипоз (врожденный) ободочной кишки</w:t>
            </w:r>
          </w:p>
          <w:p>
            <w:pPr>
              <w:pStyle w:val="0"/>
            </w:pPr>
            <w:r>
              <w:rPr>
                <w:sz w:val="24"/>
              </w:rPr>
              <w:t xml:space="preserve">D12.7 - Ректосигмоидного соединения</w:t>
            </w:r>
          </w:p>
          <w:p>
            <w:pPr>
              <w:pStyle w:val="0"/>
            </w:pPr>
            <w:r>
              <w:rPr>
                <w:sz w:val="24"/>
              </w:rPr>
              <w:t xml:space="preserve">D12.8 - Прямой кишки</w:t>
            </w:r>
          </w:p>
          <w:p>
            <w:pPr>
              <w:pStyle w:val="0"/>
            </w:pPr>
            <w:r>
              <w:rPr>
                <w:sz w:val="24"/>
              </w:rPr>
              <w:t xml:space="preserve">D12.9 - Заднего прохода [ануса] и анального канала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68"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4"/>
                  <w:color w:val="0000ff"/>
                </w:rPr>
                <w:t xml:space="preserve">рекомендации</w:t>
              </w:r>
            </w:hyperlink>
            <w:r>
              <w:rPr>
                <w:sz w:val="24"/>
              </w:rPr>
              <w:t xml:space="preserve"> "Доброкачественные остеогенные и хондрогенные опухоли носа и околоносовых пазух"</w:t>
            </w:r>
          </w:p>
        </w:tc>
        <w:tc>
          <w:tcPr>
            <w:tcW w:w="2835" w:type="dxa"/>
          </w:tcPr>
          <w:p>
            <w:pPr>
              <w:pStyle w:val="0"/>
            </w:pPr>
            <w:r>
              <w:rPr>
                <w:sz w:val="24"/>
              </w:rPr>
              <w:t xml:space="preserve">D14.0 Доброкачественное новообразование среднего уха и органов дыхания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69" w:tooltip="&quot;Клинические рекомендации &quot;Гемангиома инфантильная&quot; (одобрены Минздравом России) {КонсультантПлюс}">
              <w:r>
                <w:rPr>
                  <w:sz w:val="24"/>
                  <w:color w:val="0000ff"/>
                </w:rPr>
                <w:t xml:space="preserve">рекомендации</w:t>
              </w:r>
            </w:hyperlink>
            <w:r>
              <w:rPr>
                <w:sz w:val="24"/>
              </w:rPr>
              <w:t xml:space="preserve"> "Гемангиома инфантильная"</w:t>
            </w:r>
          </w:p>
        </w:tc>
        <w:tc>
          <w:tcPr>
            <w:tcW w:w="2835" w:type="dxa"/>
          </w:tcPr>
          <w:p>
            <w:pPr>
              <w:pStyle w:val="0"/>
            </w:pPr>
            <w:r>
              <w:rPr>
                <w:sz w:val="24"/>
              </w:rPr>
              <w:t xml:space="preserve">D18.0 Гемангиома любой локализации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70" w:tooltip="&quot;Клинические рекомендации &quot;Меланоформный невус&quot; (одобрены Минздравом России) {КонсультантПлюс}">
              <w:r>
                <w:rPr>
                  <w:sz w:val="24"/>
                  <w:color w:val="0000ff"/>
                </w:rPr>
                <w:t xml:space="preserve">рекомендации</w:t>
              </w:r>
            </w:hyperlink>
            <w:r>
              <w:rPr>
                <w:sz w:val="24"/>
              </w:rPr>
              <w:t xml:space="preserve"> "Меланоформный невус"</w:t>
            </w:r>
          </w:p>
        </w:tc>
        <w:tc>
          <w:tcPr>
            <w:tcW w:w="2835" w:type="dxa"/>
          </w:tcPr>
          <w:p>
            <w:pPr>
              <w:pStyle w:val="0"/>
            </w:pPr>
            <w:r>
              <w:rPr>
                <w:sz w:val="24"/>
              </w:rPr>
              <w:t xml:space="preserve">D22.0 Меланоформный невус губы</w:t>
            </w:r>
          </w:p>
          <w:p>
            <w:pPr>
              <w:pStyle w:val="0"/>
            </w:pPr>
            <w:r>
              <w:rPr>
                <w:sz w:val="24"/>
              </w:rPr>
              <w:t xml:space="preserve">D22.1 Меланоформный невус века, включая спайку век</w:t>
            </w:r>
          </w:p>
          <w:p>
            <w:pPr>
              <w:pStyle w:val="0"/>
            </w:pPr>
            <w:r>
              <w:rPr>
                <w:sz w:val="24"/>
              </w:rPr>
              <w:t xml:space="preserve">D22.2 Меланоформный невус уха и наружного слухового прохода</w:t>
            </w:r>
          </w:p>
          <w:p>
            <w:pPr>
              <w:pStyle w:val="0"/>
            </w:pPr>
            <w:r>
              <w:rPr>
                <w:sz w:val="24"/>
              </w:rPr>
              <w:t xml:space="preserve">D22.3 Меланоформный невус других и неуточненных частей лица</w:t>
            </w:r>
          </w:p>
          <w:p>
            <w:pPr>
              <w:pStyle w:val="0"/>
            </w:pPr>
            <w:r>
              <w:rPr>
                <w:sz w:val="24"/>
              </w:rPr>
              <w:t xml:space="preserve">D22.4 Меланоформный невус волосистой части головы и шеи</w:t>
            </w:r>
          </w:p>
          <w:p>
            <w:pPr>
              <w:pStyle w:val="0"/>
            </w:pPr>
            <w:r>
              <w:rPr>
                <w:sz w:val="24"/>
              </w:rPr>
              <w:t xml:space="preserve">D22.5 Меланоформный невус туловища</w:t>
            </w:r>
          </w:p>
          <w:p>
            <w:pPr>
              <w:pStyle w:val="0"/>
            </w:pPr>
            <w:r>
              <w:rPr>
                <w:sz w:val="24"/>
              </w:rPr>
              <w:t xml:space="preserve">D22.6 Меланоформный невус верхней конечности, включая область плечевого пояса</w:t>
            </w:r>
          </w:p>
          <w:p>
            <w:pPr>
              <w:pStyle w:val="0"/>
            </w:pPr>
            <w:r>
              <w:rPr>
                <w:sz w:val="24"/>
              </w:rPr>
              <w:t xml:space="preserve">D22.7 Меланоформный невус нижней конечности, включая тазобедренную область</w:t>
            </w:r>
          </w:p>
          <w:p>
            <w:pPr>
              <w:pStyle w:val="0"/>
            </w:pPr>
            <w:r>
              <w:rPr>
                <w:sz w:val="24"/>
              </w:rPr>
              <w:t xml:space="preserve">D22.9 Меланоформный невус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71" w:tooltip="&quot;Клинические рекомендации &quot;Миома матки&quot; (одобрены Минздравом России) {КонсультантПлюс}">
              <w:r>
                <w:rPr>
                  <w:sz w:val="24"/>
                  <w:color w:val="0000ff"/>
                </w:rPr>
                <w:t xml:space="preserve">рекомендации</w:t>
              </w:r>
            </w:hyperlink>
            <w:r>
              <w:rPr>
                <w:sz w:val="24"/>
              </w:rPr>
              <w:t xml:space="preserve"> "Миома матки"</w:t>
            </w:r>
          </w:p>
        </w:tc>
        <w:tc>
          <w:tcPr>
            <w:tcW w:w="2835" w:type="dxa"/>
          </w:tcPr>
          <w:p>
            <w:pPr>
              <w:pStyle w:val="0"/>
            </w:pPr>
            <w:r>
              <w:rPr>
                <w:sz w:val="24"/>
              </w:rPr>
              <w:t xml:space="preserve">D25.0 Подслизистая лейомиома матки</w:t>
            </w:r>
          </w:p>
          <w:p>
            <w:pPr>
              <w:pStyle w:val="0"/>
            </w:pPr>
            <w:r>
              <w:rPr>
                <w:sz w:val="24"/>
              </w:rPr>
              <w:t xml:space="preserve">D25.1 Интрамуральная лейомиома</w:t>
            </w:r>
          </w:p>
          <w:p>
            <w:pPr>
              <w:pStyle w:val="0"/>
            </w:pPr>
            <w:r>
              <w:rPr>
                <w:sz w:val="24"/>
              </w:rPr>
              <w:t xml:space="preserve">D25.2 Субсерозная лейомиома</w:t>
            </w:r>
          </w:p>
          <w:p>
            <w:pPr>
              <w:pStyle w:val="0"/>
            </w:pPr>
            <w:r>
              <w:rPr>
                <w:sz w:val="24"/>
              </w:rPr>
              <w:t xml:space="preserve">D25.9 Лейомиома неуточненная</w:t>
            </w:r>
          </w:p>
          <w:p>
            <w:pPr>
              <w:pStyle w:val="0"/>
            </w:pPr>
            <w:r>
              <w:rPr>
                <w:sz w:val="24"/>
              </w:rPr>
              <w:t xml:space="preserve">D26 Другие доброкачественные новообразования матки</w:t>
            </w:r>
          </w:p>
          <w:p>
            <w:pPr>
              <w:pStyle w:val="0"/>
            </w:pPr>
            <w:r>
              <w:rPr>
                <w:sz w:val="24"/>
              </w:rPr>
              <w:t xml:space="preserve">D26.0 Доброкачественное новообразование шейки матки</w:t>
            </w:r>
          </w:p>
          <w:p>
            <w:pPr>
              <w:pStyle w:val="0"/>
            </w:pPr>
            <w:r>
              <w:rPr>
                <w:sz w:val="24"/>
              </w:rPr>
              <w:t xml:space="preserve">D26.1 Доброкачественное новообразование тела матки</w:t>
            </w:r>
          </w:p>
          <w:p>
            <w:pPr>
              <w:pStyle w:val="0"/>
            </w:pPr>
            <w:r>
              <w:rPr>
                <w:sz w:val="24"/>
              </w:rPr>
              <w:t xml:space="preserve">D26.7 Доброкачественное новообразование других частей матки</w:t>
            </w:r>
          </w:p>
          <w:p>
            <w:pPr>
              <w:pStyle w:val="0"/>
            </w:pPr>
            <w:r>
              <w:rPr>
                <w:sz w:val="24"/>
              </w:rPr>
              <w:t xml:space="preserve">D26.9 Доброкачественное новообразование матки неуточненной части</w:t>
            </w:r>
          </w:p>
          <w:p>
            <w:pPr>
              <w:pStyle w:val="0"/>
            </w:pPr>
            <w:r>
              <w:rPr>
                <w:sz w:val="24"/>
              </w:rPr>
              <w:t xml:space="preserve">Медицинская помощь матери при установленной или предполагаемой аномалии органов таза (O34):</w:t>
            </w:r>
          </w:p>
          <w:p>
            <w:pPr>
              <w:pStyle w:val="0"/>
            </w:pPr>
            <w:r>
              <w:rPr>
                <w:sz w:val="24"/>
              </w:rPr>
              <w:t xml:space="preserve">O34.1 Опухоль тела матки (при беременности), требующая предоставления медицинской помощи матери</w:t>
            </w:r>
          </w:p>
          <w:p>
            <w:pPr>
              <w:pStyle w:val="0"/>
            </w:pPr>
            <w:r>
              <w:rPr>
                <w:sz w:val="24"/>
              </w:rPr>
              <w:t xml:space="preserve">Новообразования неопределенного или неизвестного характера женских половых органов (D39): D39.0 - Новообразование неопределенного или неизвестного характера матки.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72" w:tooltip="&quot;Клинические рекомендации &quot;Миелодиспластический синдром. Миелодиспластические/миелопролиферативные новообразования&quot; (одобрены Минздравом России) {КонсультантПлюс}">
              <w:r>
                <w:rPr>
                  <w:sz w:val="24"/>
                  <w:color w:val="0000ff"/>
                </w:rPr>
                <w:t xml:space="preserve">рекомендации</w:t>
              </w:r>
            </w:hyperlink>
            <w:r>
              <w:rPr>
                <w:sz w:val="24"/>
              </w:rPr>
              <w:t xml:space="preserve"> "Миелодиспластический синдром. Миелодиспластические/миелопролиферативные новообразования"</w:t>
            </w:r>
          </w:p>
        </w:tc>
        <w:tc>
          <w:tcPr>
            <w:tcW w:w="2835" w:type="dxa"/>
          </w:tcPr>
          <w:p>
            <w:pPr>
              <w:pStyle w:val="0"/>
            </w:pPr>
            <w:r>
              <w:rPr>
                <w:sz w:val="24"/>
              </w:rPr>
              <w:t xml:space="preserve">Миелодиспластические синдромы (D46)</w:t>
            </w:r>
          </w:p>
          <w:p>
            <w:pPr>
              <w:pStyle w:val="0"/>
            </w:pPr>
            <w:r>
              <w:rPr>
                <w:sz w:val="24"/>
              </w:rPr>
              <w:t xml:space="preserve">D46.0 Рефрактерная анемия без сидеробластов, так обозначенная;</w:t>
            </w:r>
          </w:p>
          <w:p>
            <w:pPr>
              <w:pStyle w:val="0"/>
            </w:pPr>
            <w:r>
              <w:rPr>
                <w:sz w:val="24"/>
              </w:rPr>
              <w:t xml:space="preserve">D46.1 Рефрактерная анемия с сидеробластами;</w:t>
            </w:r>
          </w:p>
          <w:p>
            <w:pPr>
              <w:pStyle w:val="0"/>
            </w:pPr>
            <w:r>
              <w:rPr>
                <w:sz w:val="24"/>
              </w:rPr>
              <w:t xml:space="preserve">D46.2 Рефрактерная анемия с избытком бластов</w:t>
            </w:r>
          </w:p>
          <w:p>
            <w:pPr>
              <w:pStyle w:val="0"/>
            </w:pPr>
            <w:r>
              <w:rPr>
                <w:sz w:val="24"/>
              </w:rPr>
              <w:t xml:space="preserve">D46.4 Рефрактерная анемия неуточненная</w:t>
            </w:r>
          </w:p>
          <w:p>
            <w:pPr>
              <w:pStyle w:val="0"/>
            </w:pPr>
            <w:r>
              <w:rPr>
                <w:sz w:val="24"/>
              </w:rPr>
              <w:t xml:space="preserve">D46.5 Рефрактерная анемия с мультилинейной дисплазией</w:t>
            </w:r>
          </w:p>
          <w:p>
            <w:pPr>
              <w:pStyle w:val="0"/>
            </w:pPr>
            <w:r>
              <w:rPr>
                <w:sz w:val="24"/>
              </w:rPr>
              <w:t xml:space="preserve">D46.6 Миелодиспластический синдром с изолированной del (5q) хромосомной аномалией</w:t>
            </w:r>
          </w:p>
          <w:p>
            <w:pPr>
              <w:pStyle w:val="0"/>
            </w:pPr>
            <w:r>
              <w:rPr>
                <w:sz w:val="24"/>
              </w:rPr>
              <w:t xml:space="preserve">D46.7 Другие миелодиспластические синдромы</w:t>
            </w:r>
          </w:p>
          <w:p>
            <w:pPr>
              <w:pStyle w:val="0"/>
            </w:pPr>
            <w:r>
              <w:rPr>
                <w:sz w:val="24"/>
              </w:rPr>
              <w:t xml:space="preserve">D46.9 Миелодиспластический синдром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73" w:tooltip="&quot;Клинические рекомендации &quot;Ph-негативные миелопролиферативные новообразования&quot; (одобрены Минздравом России) {КонсультантПлюс}">
              <w:r>
                <w:rPr>
                  <w:sz w:val="24"/>
                  <w:color w:val="0000ff"/>
                </w:rPr>
                <w:t xml:space="preserve">рекомендации</w:t>
              </w:r>
            </w:hyperlink>
            <w:r>
              <w:rPr>
                <w:sz w:val="24"/>
              </w:rPr>
              <w:t xml:space="preserve"> "Ph-негативные миелопролиферативные новообразования"</w:t>
            </w:r>
          </w:p>
        </w:tc>
        <w:tc>
          <w:tcPr>
            <w:tcW w:w="2835" w:type="dxa"/>
          </w:tcPr>
          <w:p>
            <w:pPr>
              <w:pStyle w:val="0"/>
            </w:pPr>
            <w:r>
              <w:rPr>
                <w:sz w:val="24"/>
              </w:rPr>
              <w:t xml:space="preserve">D45 Полицитемия истинная</w:t>
            </w:r>
          </w:p>
          <w:p>
            <w:pPr>
              <w:pStyle w:val="0"/>
            </w:pPr>
            <w:r>
              <w:rPr>
                <w:sz w:val="24"/>
              </w:rPr>
              <w:t xml:space="preserve">D47.1 Хроническая миелопролиферативная болезнь</w:t>
            </w:r>
          </w:p>
          <w:p>
            <w:pPr>
              <w:pStyle w:val="0"/>
            </w:pPr>
            <w:r>
              <w:rPr>
                <w:sz w:val="24"/>
              </w:rPr>
              <w:t xml:space="preserve">D47.3 Эссенциальная (геморрагическая) тромбоцитемия</w:t>
            </w:r>
          </w:p>
          <w:p>
            <w:pPr>
              <w:pStyle w:val="0"/>
            </w:pPr>
            <w:r>
              <w:rPr>
                <w:sz w:val="24"/>
              </w:rPr>
              <w:t xml:space="preserve">D47.4 Остеомиелофиброз</w:t>
            </w:r>
          </w:p>
          <w:p>
            <w:pPr>
              <w:pStyle w:val="0"/>
            </w:pPr>
            <w:r>
              <w:rPr>
                <w:sz w:val="24"/>
              </w:rPr>
              <w:t xml:space="preserve">D75.1 Вторичная полицитемия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4"/>
              </w:rPr>
              <w:t xml:space="preserve">Клинические </w:t>
            </w:r>
            <w:hyperlink w:history="0" r:id="rId1274" w:tooltip="&quot;Клинические рекомендации &quot;Железодефицитная анемия&quot; (одобрены Минздравом России) {КонсультантПлюс}">
              <w:r>
                <w:rPr>
                  <w:sz w:val="24"/>
                  <w:color w:val="0000ff"/>
                </w:rPr>
                <w:t xml:space="preserve">рекомендации</w:t>
              </w:r>
            </w:hyperlink>
            <w:r>
              <w:rPr>
                <w:sz w:val="24"/>
              </w:rPr>
              <w:t xml:space="preserve"> "Железодефицитная анемия"</w:t>
            </w:r>
          </w:p>
        </w:tc>
        <w:tc>
          <w:tcPr>
            <w:tcW w:w="2835" w:type="dxa"/>
          </w:tcPr>
          <w:p>
            <w:pPr>
              <w:pStyle w:val="0"/>
            </w:pPr>
            <w:r>
              <w:rPr>
                <w:sz w:val="24"/>
              </w:rPr>
              <w:t xml:space="preserve">E61.1 Латентный дефицит железа</w:t>
            </w:r>
          </w:p>
          <w:p>
            <w:pPr>
              <w:pStyle w:val="0"/>
            </w:pPr>
            <w:r>
              <w:rPr>
                <w:sz w:val="24"/>
              </w:rPr>
              <w:t xml:space="preserve">D50 ЖДА</w:t>
            </w:r>
          </w:p>
          <w:p>
            <w:pPr>
              <w:pStyle w:val="0"/>
            </w:pPr>
            <w:r>
              <w:rPr>
                <w:sz w:val="24"/>
              </w:rPr>
              <w:t xml:space="preserve">D50.0 ХПА</w:t>
            </w:r>
          </w:p>
          <w:p>
            <w:pPr>
              <w:pStyle w:val="0"/>
            </w:pPr>
            <w:r>
              <w:rPr>
                <w:sz w:val="24"/>
              </w:rPr>
              <w:t xml:space="preserve">D50.1 Сидеропеническая дисфагия</w:t>
            </w:r>
          </w:p>
          <w:p>
            <w:pPr>
              <w:pStyle w:val="0"/>
            </w:pPr>
            <w:r>
              <w:rPr>
                <w:sz w:val="24"/>
              </w:rPr>
              <w:t xml:space="preserve">D50.8 Другие железодефицитные анемии</w:t>
            </w:r>
          </w:p>
          <w:p>
            <w:pPr>
              <w:pStyle w:val="0"/>
            </w:pPr>
            <w:r>
              <w:rPr>
                <w:sz w:val="24"/>
              </w:rPr>
              <w:t xml:space="preserve">D50.9 ЖДА неуточненная</w:t>
            </w:r>
          </w:p>
          <w:p>
            <w:pPr>
              <w:pStyle w:val="0"/>
            </w:pPr>
            <w:r>
              <w:rPr>
                <w:sz w:val="24"/>
              </w:rPr>
              <w:t xml:space="preserve">O99.0 Анемия, осложняющая беременность, деторождение и послеродовый период</w:t>
            </w:r>
          </w:p>
          <w:p>
            <w:pPr>
              <w:pStyle w:val="0"/>
            </w:pPr>
            <w:r>
              <w:rPr>
                <w:sz w:val="24"/>
              </w:rPr>
              <w:t xml:space="preserve">D62 Острая постгеморрагическая анемия</w:t>
            </w:r>
          </w:p>
          <w:p>
            <w:pPr>
              <w:pStyle w:val="0"/>
            </w:pPr>
            <w:r>
              <w:rPr>
                <w:sz w:val="24"/>
              </w:rPr>
              <w:t xml:space="preserve">D53.8 Другие уточненные анемии, связанные с питанием</w:t>
            </w:r>
          </w:p>
          <w:p>
            <w:pPr>
              <w:pStyle w:val="0"/>
            </w:pPr>
            <w:r>
              <w:rPr>
                <w:sz w:val="24"/>
              </w:rPr>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75" w:tooltip="&quot;Клинические рекомендации &quot;Витамин-B12-дефицитная анемия&quot; (одобрены Минздравом России) {КонсультантПлюс}">
              <w:r>
                <w:rPr>
                  <w:sz w:val="24"/>
                  <w:color w:val="0000ff"/>
                </w:rPr>
                <w:t xml:space="preserve">рекомендации</w:t>
              </w:r>
            </w:hyperlink>
            <w:r>
              <w:rPr>
                <w:sz w:val="24"/>
              </w:rPr>
              <w:t xml:space="preserve"> "Витамин B12 дефицитная анемия"</w:t>
            </w:r>
          </w:p>
        </w:tc>
        <w:tc>
          <w:tcPr>
            <w:tcW w:w="2835" w:type="dxa"/>
          </w:tcPr>
          <w:p>
            <w:pPr>
              <w:pStyle w:val="0"/>
            </w:pPr>
            <w:r>
              <w:rPr>
                <w:sz w:val="24"/>
              </w:rPr>
              <w:t xml:space="preserve">D51.0 Витамин-B12-дефицитная анемия вследствие дефицита внутреннего фактора</w:t>
            </w:r>
          </w:p>
          <w:p>
            <w:pPr>
              <w:pStyle w:val="0"/>
            </w:pPr>
            <w:r>
              <w:rPr>
                <w:sz w:val="24"/>
              </w:rPr>
              <w:t xml:space="preserve">D51.1 Витамин-B12-дефицитная анемия вследствие избирательного нарушения всасывания витамина B12 с протеинурией</w:t>
            </w:r>
          </w:p>
          <w:p>
            <w:pPr>
              <w:pStyle w:val="0"/>
            </w:pPr>
            <w:r>
              <w:rPr>
                <w:sz w:val="24"/>
              </w:rPr>
              <w:t xml:space="preserve">D51.3 Другие витамин-B12-дефицитные анемии, связанные с питанием</w:t>
            </w:r>
          </w:p>
          <w:p>
            <w:pPr>
              <w:pStyle w:val="0"/>
            </w:pPr>
            <w:r>
              <w:rPr>
                <w:sz w:val="24"/>
              </w:rPr>
              <w:t xml:space="preserve">D51.8 Другие витамин-B12-дефицитные анемии</w:t>
            </w:r>
          </w:p>
          <w:p>
            <w:pPr>
              <w:pStyle w:val="0"/>
            </w:pPr>
            <w:r>
              <w:rPr>
                <w:sz w:val="24"/>
              </w:rPr>
              <w:t xml:space="preserve">D51.9 Витамин-B12-дефицитная анемия неуточненная</w:t>
            </w:r>
          </w:p>
          <w:p>
            <w:pPr>
              <w:pStyle w:val="0"/>
            </w:pPr>
            <w:r>
              <w:rPr>
                <w:sz w:val="24"/>
              </w:rPr>
              <w:t xml:space="preserve">D53.1 Другие мегалобластные анемии, не классифицированные в других рубриках</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76" w:tooltip="&quot;Клинические рекомендации &quot;Фолиеводефицитная анемия&quot; (одобрены Минздравом России) {КонсультантПлюс}">
              <w:r>
                <w:rPr>
                  <w:sz w:val="24"/>
                  <w:color w:val="0000ff"/>
                </w:rPr>
                <w:t xml:space="preserve">рекомендации</w:t>
              </w:r>
            </w:hyperlink>
            <w:r>
              <w:rPr>
                <w:sz w:val="24"/>
              </w:rPr>
              <w:t xml:space="preserve"> "Фолиеводефицитная анемия"</w:t>
            </w:r>
          </w:p>
        </w:tc>
        <w:tc>
          <w:tcPr>
            <w:tcW w:w="2835" w:type="dxa"/>
          </w:tcPr>
          <w:p>
            <w:pPr>
              <w:pStyle w:val="0"/>
            </w:pPr>
            <w:r>
              <w:rPr>
                <w:sz w:val="24"/>
              </w:rPr>
              <w:t xml:space="preserve">D52 Фолиеводефицитная анемия</w:t>
            </w:r>
          </w:p>
          <w:p>
            <w:pPr>
              <w:pStyle w:val="0"/>
            </w:pPr>
            <w:r>
              <w:rPr>
                <w:sz w:val="24"/>
              </w:rPr>
              <w:t xml:space="preserve">D52.0 Фолиеводефицитная анемия, связанная с питанием</w:t>
            </w:r>
          </w:p>
          <w:p>
            <w:pPr>
              <w:pStyle w:val="0"/>
            </w:pPr>
            <w:r>
              <w:rPr>
                <w:sz w:val="24"/>
              </w:rPr>
              <w:t xml:space="preserve">D52.1 Фолиеводефицитная анемия медикаментозная</w:t>
            </w:r>
          </w:p>
          <w:p>
            <w:pPr>
              <w:pStyle w:val="0"/>
            </w:pPr>
            <w:r>
              <w:rPr>
                <w:sz w:val="24"/>
              </w:rPr>
              <w:t xml:space="preserve">D52.8 Другие фолиеводефицитные анемии</w:t>
            </w:r>
          </w:p>
          <w:p>
            <w:pPr>
              <w:pStyle w:val="0"/>
            </w:pPr>
            <w:r>
              <w:rPr>
                <w:sz w:val="24"/>
              </w:rPr>
              <w:t xml:space="preserve">D52.9 Фолиеводефицитная анемия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77" w:tooltip="&quot;Клинические рекомендации &quot;Серповидно-клеточные нарушения&quot; (одобрены Минздравом России) {КонсультантПлюс}">
              <w:r>
                <w:rPr>
                  <w:sz w:val="24"/>
                  <w:color w:val="0000ff"/>
                </w:rPr>
                <w:t xml:space="preserve">рекомендации</w:t>
              </w:r>
            </w:hyperlink>
            <w:r>
              <w:rPr>
                <w:sz w:val="24"/>
              </w:rPr>
              <w:t xml:space="preserve"> "Серповидно-клеточные нарушения"</w:t>
            </w:r>
          </w:p>
        </w:tc>
        <w:tc>
          <w:tcPr>
            <w:tcW w:w="2835" w:type="dxa"/>
          </w:tcPr>
          <w:p>
            <w:pPr>
              <w:pStyle w:val="0"/>
            </w:pPr>
            <w:r>
              <w:rPr>
                <w:sz w:val="24"/>
              </w:rPr>
              <w:t xml:space="preserve">D57 Серповидно-клеточные нарушения</w:t>
            </w:r>
          </w:p>
          <w:p>
            <w:pPr>
              <w:pStyle w:val="0"/>
            </w:pPr>
            <w:r>
              <w:rPr>
                <w:sz w:val="24"/>
              </w:rPr>
              <w:t xml:space="preserve">D57.0 Серповидно-клеточная анемия с кризом (HbSS болезнь с кризом)</w:t>
            </w:r>
          </w:p>
          <w:p>
            <w:pPr>
              <w:pStyle w:val="0"/>
            </w:pPr>
            <w:r>
              <w:rPr>
                <w:sz w:val="24"/>
              </w:rPr>
              <w:t xml:space="preserve">D57.1 Серповидно-клеточная анемия без криза</w:t>
            </w:r>
          </w:p>
          <w:p>
            <w:pPr>
              <w:pStyle w:val="0"/>
            </w:pPr>
            <w:r>
              <w:rPr>
                <w:sz w:val="24"/>
              </w:rPr>
              <w:t xml:space="preserve">D57.2 Двойные гетерозиготные серповидно-клеточные нарушения (болезнь HbSC, HbSD, HbSE и др.)</w:t>
            </w:r>
          </w:p>
          <w:p>
            <w:pPr>
              <w:pStyle w:val="0"/>
            </w:pPr>
            <w:r>
              <w:rPr>
                <w:sz w:val="24"/>
              </w:rPr>
              <w:t xml:space="preserve">D57.3 Носительство признака серповидно-клеточности</w:t>
            </w:r>
          </w:p>
          <w:p>
            <w:pPr>
              <w:pStyle w:val="0"/>
            </w:pPr>
            <w:r>
              <w:rPr>
                <w:sz w:val="24"/>
              </w:rPr>
              <w:t xml:space="preserve">D57.8 Другие серповидно-клеточные нарушения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78" w:tooltip="&quot;Клинические рекомендации &quot;Гемолитико-уремический синдром&quot; (одобрены Минздравом России) {КонсультантПлюс}">
              <w:r>
                <w:rPr>
                  <w:sz w:val="24"/>
                  <w:color w:val="0000ff"/>
                </w:rPr>
                <w:t xml:space="preserve">рекомендации</w:t>
              </w:r>
            </w:hyperlink>
            <w:r>
              <w:rPr>
                <w:sz w:val="24"/>
              </w:rPr>
              <w:t xml:space="preserve"> "Гемолитико-уремический синдром"</w:t>
            </w:r>
          </w:p>
        </w:tc>
        <w:tc>
          <w:tcPr>
            <w:tcW w:w="2835" w:type="dxa"/>
          </w:tcPr>
          <w:p>
            <w:pPr>
              <w:pStyle w:val="0"/>
            </w:pPr>
            <w:r>
              <w:rPr>
                <w:sz w:val="24"/>
              </w:rPr>
              <w:t xml:space="preserve">D59.3 Гемолитико-уремический синдром</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279" w:tooltip="&quot;Клинические рекомендации &quot;Пароксизмальная ночная гемоглобинурия&quot; (одобрены Минздравом России) {КонсультантПлюс}">
              <w:r>
                <w:rPr>
                  <w:sz w:val="24"/>
                  <w:color w:val="0000ff"/>
                </w:rPr>
                <w:t xml:space="preserve">рекомендации</w:t>
              </w:r>
            </w:hyperlink>
            <w:r>
              <w:rPr>
                <w:sz w:val="24"/>
              </w:rPr>
              <w:t xml:space="preserve"> "Пароксизмальная ночная гемоглобинурия"</w:t>
            </w:r>
          </w:p>
        </w:tc>
        <w:tc>
          <w:tcPr>
            <w:tcW w:w="2835" w:type="dxa"/>
          </w:tcPr>
          <w:p>
            <w:pPr>
              <w:pStyle w:val="0"/>
            </w:pPr>
            <w:r>
              <w:rPr>
                <w:sz w:val="24"/>
              </w:rPr>
              <w:t xml:space="preserve">D59.5 Пароксизмальная ночная гемоглобинурия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0" w:tooltip="&quot;Клинические рекомендации &quot;Приобретенная чистая красноклеточная аплазия (эритробластопения)&quot; (одобрены Минздравом России) {КонсультантПлюс}">
              <w:r>
                <w:rPr>
                  <w:sz w:val="24"/>
                  <w:color w:val="0000ff"/>
                </w:rPr>
                <w:t xml:space="preserve">рекомендации</w:t>
              </w:r>
            </w:hyperlink>
            <w:r>
              <w:rPr>
                <w:sz w:val="24"/>
              </w:rPr>
              <w:t xml:space="preserve"> "Приобретенная чистая красноклеточная аплазия (эритробластопения)"</w:t>
            </w:r>
          </w:p>
        </w:tc>
        <w:tc>
          <w:tcPr>
            <w:tcW w:w="2835" w:type="dxa"/>
          </w:tcPr>
          <w:p>
            <w:pPr>
              <w:pStyle w:val="0"/>
            </w:pPr>
            <w:r>
              <w:rPr>
                <w:sz w:val="24"/>
              </w:rPr>
              <w:t xml:space="preserve">D60.0 Хроническая приобретенная чистая красноклеточная аплазия</w:t>
            </w:r>
          </w:p>
          <w:p>
            <w:pPr>
              <w:pStyle w:val="0"/>
            </w:pPr>
            <w:r>
              <w:rPr>
                <w:sz w:val="24"/>
              </w:rPr>
              <w:t xml:space="preserve">D60.1 Преходящая приобретенная чистая красноклеточная аплазия</w:t>
            </w:r>
          </w:p>
          <w:p>
            <w:pPr>
              <w:pStyle w:val="0"/>
            </w:pPr>
            <w:r>
              <w:rPr>
                <w:sz w:val="24"/>
              </w:rPr>
              <w:t xml:space="preserve">D60.8 Другие приобретенные чистые красноклеточные аплазии</w:t>
            </w:r>
          </w:p>
          <w:p>
            <w:pPr>
              <w:pStyle w:val="0"/>
            </w:pPr>
            <w:r>
              <w:rPr>
                <w:sz w:val="24"/>
              </w:rPr>
              <w:t xml:space="preserve">D60.9 Приобретенная чистая красноклеточная аплазия неуточненнная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1" w:tooltip="&quot;Клинические рекомендации &quot;Апластическая анемия&quot; (одобрены Минздравом России) {КонсультантПлюс}">
              <w:r>
                <w:rPr>
                  <w:sz w:val="24"/>
                  <w:color w:val="0000ff"/>
                </w:rPr>
                <w:t xml:space="preserve">рекомендации</w:t>
              </w:r>
            </w:hyperlink>
            <w:r>
              <w:rPr>
                <w:sz w:val="24"/>
              </w:rPr>
              <w:t xml:space="preserve"> "Апластическая анемия"</w:t>
            </w:r>
          </w:p>
        </w:tc>
        <w:tc>
          <w:tcPr>
            <w:tcW w:w="2835" w:type="dxa"/>
          </w:tcPr>
          <w:p>
            <w:pPr>
              <w:pStyle w:val="0"/>
            </w:pPr>
            <w:r>
              <w:rPr>
                <w:sz w:val="24"/>
              </w:rPr>
              <w:t xml:space="preserve">Другие апластические анемии (D61)</w:t>
            </w:r>
          </w:p>
          <w:p>
            <w:pPr>
              <w:pStyle w:val="0"/>
            </w:pPr>
            <w:r>
              <w:rPr>
                <w:sz w:val="24"/>
              </w:rPr>
              <w:t xml:space="preserve">D61.1 Медикаментозная АА</w:t>
            </w:r>
          </w:p>
          <w:p>
            <w:pPr>
              <w:pStyle w:val="0"/>
            </w:pPr>
            <w:r>
              <w:rPr>
                <w:sz w:val="24"/>
              </w:rPr>
              <w:t xml:space="preserve">D61.3 Идиопатическая АА</w:t>
            </w:r>
          </w:p>
          <w:p>
            <w:pPr>
              <w:pStyle w:val="0"/>
            </w:pPr>
            <w:r>
              <w:rPr>
                <w:sz w:val="24"/>
              </w:rPr>
              <w:t xml:space="preserve">D61.8 Другие уточненные АА</w:t>
            </w:r>
          </w:p>
          <w:p>
            <w:pPr>
              <w:pStyle w:val="0"/>
            </w:pPr>
            <w:r>
              <w:rPr>
                <w:sz w:val="24"/>
              </w:rPr>
              <w:t xml:space="preserve">D61.9 Апластическая анемия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2" w:tooltip="&quot;Клинические рекомендации &quot;Апластическая анемия&quot; (одобрены Минздравом России) {КонсультантПлюс}">
              <w:r>
                <w:rPr>
                  <w:sz w:val="24"/>
                  <w:color w:val="0000ff"/>
                </w:rPr>
                <w:t xml:space="preserve">рекомендации</w:t>
              </w:r>
            </w:hyperlink>
            <w:r>
              <w:rPr>
                <w:sz w:val="24"/>
              </w:rPr>
              <w:t xml:space="preserve"> "Апластическая анемия"</w:t>
            </w:r>
          </w:p>
        </w:tc>
        <w:tc>
          <w:tcPr>
            <w:tcW w:w="2835" w:type="dxa"/>
          </w:tcPr>
          <w:p>
            <w:pPr>
              <w:pStyle w:val="0"/>
            </w:pPr>
            <w:r>
              <w:rPr>
                <w:sz w:val="24"/>
              </w:rPr>
              <w:t xml:space="preserve">D61.3 Идиопатическая АА</w:t>
            </w:r>
          </w:p>
          <w:p>
            <w:pPr>
              <w:pStyle w:val="0"/>
            </w:pPr>
            <w:r>
              <w:rPr>
                <w:sz w:val="24"/>
              </w:rPr>
              <w:t xml:space="preserve">D61.8 Другие уточненные АА</w:t>
            </w:r>
          </w:p>
          <w:p>
            <w:pPr>
              <w:pStyle w:val="0"/>
            </w:pPr>
            <w:r>
              <w:rPr>
                <w:sz w:val="24"/>
              </w:rPr>
              <w:t xml:space="preserve">D61.9 АА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3" w:tooltip="&quot;Клинические рекомендации &quot;Анемия при злокачественных новообразованиях&quot; (одобрены Минздравом России) {КонсультантПлюс}">
              <w:r>
                <w:rPr>
                  <w:sz w:val="24"/>
                  <w:color w:val="0000ff"/>
                </w:rPr>
                <w:t xml:space="preserve">рекомендации</w:t>
              </w:r>
            </w:hyperlink>
            <w:r>
              <w:rPr>
                <w:sz w:val="24"/>
              </w:rPr>
              <w:t xml:space="preserve"> "Анемия при злокачественных новообразованиях"</w:t>
            </w:r>
          </w:p>
        </w:tc>
        <w:tc>
          <w:tcPr>
            <w:tcW w:w="2835" w:type="dxa"/>
          </w:tcPr>
          <w:p>
            <w:pPr>
              <w:pStyle w:val="0"/>
            </w:pPr>
            <w:r>
              <w:rPr>
                <w:sz w:val="24"/>
              </w:rPr>
              <w:t xml:space="preserve">D63.0 Анемия при новообразованиях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4" w:tooltip="&quot;Клинические рекомендации &quot;Анемия при хронической болезни почек&quot; (одобрены Минздравом России) {КонсультантПлюс}">
              <w:r>
                <w:rPr>
                  <w:sz w:val="24"/>
                  <w:color w:val="0000ff"/>
                </w:rPr>
                <w:t xml:space="preserve">рекомендации</w:t>
              </w:r>
            </w:hyperlink>
            <w:r>
              <w:rPr>
                <w:sz w:val="24"/>
              </w:rPr>
              <w:t xml:space="preserve"> "Анемия при хронической болезни почек"</w:t>
            </w:r>
          </w:p>
        </w:tc>
        <w:tc>
          <w:tcPr>
            <w:tcW w:w="2835" w:type="dxa"/>
          </w:tcPr>
          <w:p>
            <w:pPr>
              <w:pStyle w:val="0"/>
            </w:pPr>
            <w:r>
              <w:rPr>
                <w:sz w:val="24"/>
              </w:rPr>
              <w:t xml:space="preserve">D63.8 Анемия при хронических заболеваниях, классифицированных в других рубриках.</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5" w:tooltip="&quot;Клинические рекомендации &quot;Гемофилия&quot; (одобрены Минздравом России) {КонсультантПлюс}">
              <w:r>
                <w:rPr>
                  <w:sz w:val="24"/>
                  <w:color w:val="0000ff"/>
                </w:rPr>
                <w:t xml:space="preserve">рекомендации</w:t>
              </w:r>
            </w:hyperlink>
            <w:r>
              <w:rPr>
                <w:sz w:val="24"/>
              </w:rPr>
              <w:t xml:space="preserve"> "Гемофилия"</w:t>
            </w:r>
          </w:p>
        </w:tc>
        <w:tc>
          <w:tcPr>
            <w:tcW w:w="2835" w:type="dxa"/>
          </w:tcPr>
          <w:p>
            <w:pPr>
              <w:pStyle w:val="0"/>
            </w:pPr>
            <w:r>
              <w:rPr>
                <w:sz w:val="24"/>
              </w:rPr>
              <w:t xml:space="preserve">D66 Наследственный дефицит фактора VIII</w:t>
            </w:r>
          </w:p>
          <w:p>
            <w:pPr>
              <w:pStyle w:val="0"/>
            </w:pPr>
            <w:r>
              <w:rPr>
                <w:sz w:val="24"/>
              </w:rPr>
              <w:t xml:space="preserve">D67 Наследственный дефицит фактора IX</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86"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4"/>
                  <w:color w:val="0000ff"/>
                </w:rPr>
                <w:t xml:space="preserve">рекомендации</w:t>
              </w:r>
            </w:hyperlink>
            <w:r>
              <w:rPr>
                <w:sz w:val="24"/>
              </w:rPr>
              <w:t xml:space="preserve"> "Редкие коагулопатии: наследственный дефицит факторов свертывания крови II, VII, X"</w:t>
            </w:r>
          </w:p>
        </w:tc>
        <w:tc>
          <w:tcPr>
            <w:tcW w:w="2835" w:type="dxa"/>
          </w:tcPr>
          <w:p>
            <w:pPr>
              <w:pStyle w:val="0"/>
            </w:pPr>
            <w:r>
              <w:rPr>
                <w:sz w:val="24"/>
              </w:rPr>
              <w:t xml:space="preserve">D68.2 Наследственный дефицит других факторов свертывания крови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287"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4"/>
                  <w:color w:val="0000ff"/>
                </w:rPr>
                <w:t xml:space="preserve">рекомендации</w:t>
              </w:r>
            </w:hyperlink>
            <w:r>
              <w:rPr>
                <w:sz w:val="24"/>
              </w:rPr>
              <w:t xml:space="preserve"> "Идиопатическая тромбоцитопеническая пурпура (ИТП) у взрослых"</w:t>
            </w:r>
          </w:p>
        </w:tc>
        <w:tc>
          <w:tcPr>
            <w:tcW w:w="2835" w:type="dxa"/>
          </w:tcPr>
          <w:p>
            <w:pPr>
              <w:pStyle w:val="0"/>
            </w:pPr>
            <w:r>
              <w:rPr>
                <w:sz w:val="24"/>
              </w:rPr>
              <w:t xml:space="preserve">D69.3 Идиопатическая тромбоцитопеническая пурпура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8" w:tooltip="&quot;Клинические рекомендации &quot;Иммунная тромбоцитопения&quot; (одобрены Минздравом России) {КонсультантПлюс}">
              <w:r>
                <w:rPr>
                  <w:sz w:val="24"/>
                  <w:color w:val="0000ff"/>
                </w:rPr>
                <w:t xml:space="preserve">рекомендации</w:t>
              </w:r>
            </w:hyperlink>
            <w:r>
              <w:rPr>
                <w:sz w:val="24"/>
              </w:rPr>
              <w:t xml:space="preserve"> "Иммунная тромбоцитопения"</w:t>
            </w:r>
          </w:p>
        </w:tc>
        <w:tc>
          <w:tcPr>
            <w:tcW w:w="2835" w:type="dxa"/>
          </w:tcPr>
          <w:p>
            <w:pPr>
              <w:pStyle w:val="0"/>
            </w:pPr>
            <w:r>
              <w:rPr>
                <w:sz w:val="24"/>
              </w:rPr>
              <w:t xml:space="preserve">D69.3 Идиопатическая тромбоцитопеническая пурпура.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89"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4"/>
                  <w:color w:val="0000ff"/>
                </w:rPr>
                <w:t xml:space="preserve">рекомендации</w:t>
              </w:r>
            </w:hyperlink>
            <w:r>
              <w:rPr>
                <w:sz w:val="24"/>
              </w:rPr>
              <w:t xml:space="preserve"> "Первичные иммунодефициты с преимущественной недостаточностью синтеза антител"</w:t>
            </w:r>
          </w:p>
        </w:tc>
        <w:tc>
          <w:tcPr>
            <w:tcW w:w="2835" w:type="dxa"/>
          </w:tcPr>
          <w:p>
            <w:pPr>
              <w:pStyle w:val="0"/>
            </w:pPr>
            <w:r>
              <w:rPr>
                <w:sz w:val="24"/>
              </w:rPr>
              <w:t xml:space="preserve">D80 Иммунодефициты с преимущественной недостаточностью антител</w:t>
            </w:r>
          </w:p>
          <w:p>
            <w:pPr>
              <w:pStyle w:val="0"/>
            </w:pPr>
            <w:r>
              <w:rPr>
                <w:sz w:val="24"/>
              </w:rPr>
              <w:t xml:space="preserve">D80.0 Наследственная гипогаммаглобулинемия</w:t>
            </w:r>
          </w:p>
          <w:p>
            <w:pPr>
              <w:pStyle w:val="0"/>
            </w:pPr>
            <w:r>
              <w:rPr>
                <w:sz w:val="24"/>
              </w:rPr>
              <w:t xml:space="preserve">D80.1 Несемейная гипогаммаглобулинемия</w:t>
            </w:r>
          </w:p>
          <w:p>
            <w:pPr>
              <w:pStyle w:val="0"/>
            </w:pPr>
            <w:r>
              <w:rPr>
                <w:sz w:val="24"/>
              </w:rPr>
              <w:t xml:space="preserve">D80.2 Избирательный дефицит иммуноглобулина A</w:t>
            </w:r>
          </w:p>
          <w:p>
            <w:pPr>
              <w:pStyle w:val="0"/>
            </w:pPr>
            <w:r>
              <w:rPr>
                <w:sz w:val="24"/>
              </w:rPr>
              <w:t xml:space="preserve">D80.3 Избирательный дефицит подклассов иммуноглобулина G</w:t>
            </w:r>
          </w:p>
          <w:p>
            <w:pPr>
              <w:pStyle w:val="0"/>
            </w:pPr>
            <w:r>
              <w:rPr>
                <w:sz w:val="24"/>
              </w:rPr>
              <w:t xml:space="preserve">D80.4 Избирательный дефицит иммуноглобулина M</w:t>
            </w:r>
          </w:p>
          <w:p>
            <w:pPr>
              <w:pStyle w:val="0"/>
            </w:pPr>
            <w:r>
              <w:rPr>
                <w:sz w:val="24"/>
              </w:rPr>
              <w:t xml:space="preserve">D80.5 Иммунодефицит с повышенным содержанием иммуноглобулина M </w:t>
            </w:r>
            <w:hyperlink w:history="0" r:id="rId1290"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4"/>
                  <w:color w:val="0000ff"/>
                </w:rPr>
                <w:t xml:space="preserve">[1]</w:t>
              </w:r>
            </w:hyperlink>
          </w:p>
          <w:p>
            <w:pPr>
              <w:pStyle w:val="0"/>
            </w:pPr>
            <w:r>
              <w:rPr>
                <w:sz w:val="24"/>
              </w:rPr>
              <w:t xml:space="preserve">D80.6 Недостаточность антител с близким к норме уровнем иммуноглобулинов или с гипериммуноглобулинемией</w:t>
            </w:r>
          </w:p>
          <w:p>
            <w:pPr>
              <w:pStyle w:val="0"/>
            </w:pPr>
            <w:r>
              <w:rPr>
                <w:sz w:val="24"/>
              </w:rPr>
              <w:t xml:space="preserve">D80.7 Преходящая гипогаммаглобулинемия детей</w:t>
            </w:r>
          </w:p>
          <w:p>
            <w:pPr>
              <w:pStyle w:val="0"/>
            </w:pPr>
            <w:r>
              <w:rPr>
                <w:sz w:val="24"/>
              </w:rPr>
              <w:t xml:space="preserve">D80.8 Другие иммунодефициты с преимущественным дефектом антител</w:t>
            </w:r>
          </w:p>
          <w:p>
            <w:pPr>
              <w:pStyle w:val="0"/>
            </w:pPr>
            <w:r>
              <w:rPr>
                <w:sz w:val="24"/>
              </w:rPr>
              <w:t xml:space="preserve">D80.9 Иммунодефицит с преимущественным дефектом антител неуточненный</w:t>
            </w:r>
          </w:p>
          <w:p>
            <w:pPr>
              <w:pStyle w:val="0"/>
            </w:pPr>
            <w:r>
              <w:rPr>
                <w:sz w:val="24"/>
              </w:rPr>
              <w:t xml:space="preserve">D83. Общий вариабельный иммунодефицит</w:t>
            </w:r>
          </w:p>
          <w:p>
            <w:pPr>
              <w:pStyle w:val="0"/>
            </w:pPr>
            <w:r>
              <w:rPr>
                <w:sz w:val="24"/>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4"/>
              </w:rPr>
              <w:t xml:space="preserve">D83.1 Общий вариабельный иммунодефицит с преобладанием нарушений иммунорегуляторных T-клеток</w:t>
            </w:r>
          </w:p>
          <w:p>
            <w:pPr>
              <w:pStyle w:val="0"/>
            </w:pPr>
            <w:r>
              <w:rPr>
                <w:sz w:val="24"/>
              </w:rPr>
              <w:t xml:space="preserve">D83.2 Общий вариабельный иммунодефицит с аутоантителами к B- или T-клеткам</w:t>
            </w:r>
          </w:p>
          <w:p>
            <w:pPr>
              <w:pStyle w:val="0"/>
            </w:pPr>
            <w:r>
              <w:rPr>
                <w:sz w:val="24"/>
              </w:rPr>
              <w:t xml:space="preserve">D83.8 Другие общие вариабельные иммунодефициты</w:t>
            </w:r>
          </w:p>
          <w:p>
            <w:pPr>
              <w:pStyle w:val="0"/>
            </w:pPr>
            <w:r>
              <w:rPr>
                <w:sz w:val="24"/>
              </w:rPr>
              <w:t xml:space="preserve">D83.9 Общий вариабельный иммунодефицит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291" w:tooltip="&quot;Клинические рекомендации &quot;Наследственный ангиоотек&quot; (одобрены Минздравом России) {КонсультантПлюс}">
              <w:r>
                <w:rPr>
                  <w:sz w:val="24"/>
                  <w:color w:val="0000ff"/>
                </w:rPr>
                <w:t xml:space="preserve">рекомендации</w:t>
              </w:r>
            </w:hyperlink>
            <w:r>
              <w:rPr>
                <w:sz w:val="24"/>
              </w:rPr>
              <w:t xml:space="preserve"> "Наследственный ангиоотек"</w:t>
            </w:r>
          </w:p>
        </w:tc>
        <w:tc>
          <w:tcPr>
            <w:tcW w:w="2835" w:type="dxa"/>
          </w:tcPr>
          <w:p>
            <w:pPr>
              <w:pStyle w:val="0"/>
            </w:pPr>
            <w:r>
              <w:rPr>
                <w:sz w:val="24"/>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92" w:tooltip="&quot;Клинические рекомендации &quot;Саркоидоз&quot; (одобрены Минздравом России) {КонсультантПлюс}">
              <w:r>
                <w:rPr>
                  <w:sz w:val="24"/>
                  <w:color w:val="0000ff"/>
                </w:rPr>
                <w:t xml:space="preserve">рекомендации</w:t>
              </w:r>
            </w:hyperlink>
            <w:r>
              <w:rPr>
                <w:sz w:val="24"/>
              </w:rPr>
              <w:t xml:space="preserve"> "Саркоидоз"</w:t>
            </w:r>
          </w:p>
        </w:tc>
        <w:tc>
          <w:tcPr>
            <w:tcW w:w="2835" w:type="dxa"/>
          </w:tcPr>
          <w:p>
            <w:pPr>
              <w:pStyle w:val="0"/>
            </w:pPr>
            <w:r>
              <w:rPr>
                <w:sz w:val="24"/>
              </w:rPr>
              <w:t xml:space="preserve">D86 Саркоидоз</w:t>
            </w:r>
          </w:p>
          <w:p>
            <w:pPr>
              <w:pStyle w:val="0"/>
            </w:pPr>
            <w:r>
              <w:rPr>
                <w:sz w:val="24"/>
              </w:rPr>
              <w:t xml:space="preserve">D86.0 Саркоидоз легких</w:t>
            </w:r>
          </w:p>
          <w:p>
            <w:pPr>
              <w:pStyle w:val="0"/>
            </w:pPr>
            <w:r>
              <w:rPr>
                <w:sz w:val="24"/>
              </w:rPr>
              <w:t xml:space="preserve">D86.1 Саркоидоз лимфатических узлов.</w:t>
            </w:r>
          </w:p>
          <w:p>
            <w:pPr>
              <w:pStyle w:val="0"/>
            </w:pPr>
            <w:r>
              <w:rPr>
                <w:sz w:val="24"/>
              </w:rPr>
              <w:t xml:space="preserve">D86.2 Саркоидоз легких с саркоидозом лимфатических узлов</w:t>
            </w:r>
          </w:p>
          <w:p>
            <w:pPr>
              <w:pStyle w:val="0"/>
            </w:pPr>
            <w:r>
              <w:rPr>
                <w:sz w:val="24"/>
              </w:rPr>
              <w:t xml:space="preserve">D86.3 Саркоидоз кожи</w:t>
            </w:r>
          </w:p>
          <w:p>
            <w:pPr>
              <w:pStyle w:val="0"/>
            </w:pPr>
            <w:r>
              <w:rPr>
                <w:sz w:val="24"/>
              </w:rPr>
              <w:t xml:space="preserve">D86.8 Саркоидоз других уточненных и комбинированных локализаций</w:t>
            </w:r>
          </w:p>
          <w:p>
            <w:pPr>
              <w:pStyle w:val="0"/>
            </w:pPr>
            <w:r>
              <w:rPr>
                <w:sz w:val="24"/>
              </w:rPr>
              <w:t xml:space="preserve">Иридоциклит при саркоидозе +(H22.1*)</w:t>
            </w:r>
          </w:p>
          <w:p>
            <w:pPr>
              <w:pStyle w:val="0"/>
            </w:pPr>
            <w:r>
              <w:rPr>
                <w:sz w:val="24"/>
              </w:rPr>
              <w:t xml:space="preserve">Множественные параличи черепных нервов при саркоидозе +(G53.2*)</w:t>
            </w:r>
          </w:p>
          <w:p>
            <w:pPr>
              <w:pStyle w:val="0"/>
            </w:pPr>
            <w:r>
              <w:rPr>
                <w:sz w:val="24"/>
              </w:rPr>
              <w:t xml:space="preserve">Саркоидозная(ый):</w:t>
            </w:r>
          </w:p>
          <w:p>
            <w:pPr>
              <w:pStyle w:val="0"/>
            </w:pPr>
            <w:r>
              <w:rPr>
                <w:sz w:val="24"/>
              </w:rPr>
              <w:t xml:space="preserve">атртропатия +(M14.8*)</w:t>
            </w:r>
          </w:p>
          <w:p>
            <w:pPr>
              <w:pStyle w:val="0"/>
            </w:pPr>
            <w:r>
              <w:rPr>
                <w:sz w:val="24"/>
              </w:rPr>
              <w:t xml:space="preserve">миокардит +(I41.8*)</w:t>
            </w:r>
          </w:p>
          <w:p>
            <w:pPr>
              <w:pStyle w:val="0"/>
            </w:pPr>
            <w:r>
              <w:rPr>
                <w:sz w:val="24"/>
              </w:rPr>
              <w:t xml:space="preserve">миозит +(M63.3*)</w:t>
            </w:r>
          </w:p>
          <w:p>
            <w:pPr>
              <w:pStyle w:val="0"/>
            </w:pPr>
            <w:r>
              <w:rPr>
                <w:sz w:val="24"/>
              </w:rPr>
              <w:t xml:space="preserve">D86.9 Саркоидоз неуточненный.</w:t>
            </w:r>
          </w:p>
          <w:p>
            <w:pPr>
              <w:pStyle w:val="0"/>
            </w:pPr>
            <w:r>
              <w:rPr>
                <w:sz w:val="24"/>
              </w:rPr>
              <w:t xml:space="preserve">В представленном проекте МКБ-11 саркоидоз относится к классу:</w:t>
            </w:r>
          </w:p>
          <w:p>
            <w:pPr>
              <w:pStyle w:val="0"/>
            </w:pPr>
            <w:r>
              <w:rPr>
                <w:sz w:val="24"/>
              </w:rPr>
              <w:t xml:space="preserve">Нарушения иммунной системы/Определенные нарушения, связанные с иммунной системой</w:t>
            </w:r>
          </w:p>
          <w:p>
            <w:pPr>
              <w:pStyle w:val="0"/>
            </w:pPr>
            <w:r>
              <w:rPr>
                <w:sz w:val="24"/>
              </w:rPr>
              <w:t xml:space="preserve">4B20.0 Саркоидоз легких</w:t>
            </w:r>
          </w:p>
          <w:p>
            <w:pPr>
              <w:pStyle w:val="0"/>
            </w:pPr>
            <w:r>
              <w:rPr>
                <w:sz w:val="24"/>
              </w:rPr>
              <w:t xml:space="preserve">4B20.1 Саркоидоз лимфатических узлов</w:t>
            </w:r>
          </w:p>
          <w:p>
            <w:pPr>
              <w:pStyle w:val="0"/>
            </w:pPr>
            <w:r>
              <w:rPr>
                <w:sz w:val="24"/>
              </w:rPr>
              <w:t xml:space="preserve">4B20.2 Саркоидоз пищеварительной системы</w:t>
            </w:r>
          </w:p>
          <w:p>
            <w:pPr>
              <w:pStyle w:val="0"/>
            </w:pPr>
            <w:r>
              <w:rPr>
                <w:sz w:val="24"/>
              </w:rPr>
              <w:t xml:space="preserve">4B20.3 Нейросаркоидоз</w:t>
            </w:r>
          </w:p>
          <w:p>
            <w:pPr>
              <w:pStyle w:val="0"/>
            </w:pPr>
            <w:r>
              <w:rPr>
                <w:sz w:val="24"/>
              </w:rPr>
              <w:t xml:space="preserve">4B20.4 Окулярный саркоидоз</w:t>
            </w:r>
          </w:p>
          <w:p>
            <w:pPr>
              <w:pStyle w:val="0"/>
            </w:pPr>
            <w:r>
              <w:rPr>
                <w:sz w:val="24"/>
              </w:rPr>
              <w:t xml:space="preserve">4B20.5 Кожный саркоидоз</w:t>
            </w:r>
          </w:p>
          <w:p>
            <w:pPr>
              <w:pStyle w:val="0"/>
            </w:pPr>
            <w:r>
              <w:rPr>
                <w:sz w:val="24"/>
              </w:rPr>
              <w:t xml:space="preserve">4B20.Y Другой уточненный саркоидоз</w:t>
            </w:r>
          </w:p>
          <w:p>
            <w:pPr>
              <w:pStyle w:val="0"/>
            </w:pPr>
            <w:r>
              <w:rPr>
                <w:sz w:val="24"/>
              </w:rPr>
              <w:t xml:space="preserve">4B20.Z Саркоидоз,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293"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4"/>
                  <w:color w:val="0000ff"/>
                </w:rPr>
                <w:t xml:space="preserve">рекомендации</w:t>
              </w:r>
            </w:hyperlink>
            <w:r>
              <w:rPr>
                <w:sz w:val="24"/>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4"/>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gridSpan w:val="4"/>
            <w:tcW w:w="10602" w:type="dxa"/>
          </w:tcPr>
          <w:p>
            <w:pPr>
              <w:pStyle w:val="0"/>
              <w:outlineLvl w:val="2"/>
              <w:jc w:val="center"/>
            </w:pPr>
            <w:r>
              <w:rPr>
                <w:sz w:val="24"/>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4"/>
              </w:rPr>
              <w:t xml:space="preserve">Клинические </w:t>
            </w:r>
            <w:hyperlink w:history="0" r:id="rId1294" w:tooltip="&quot;Клинические рекомендации &quot;Заболевания и состояния, связанные с дефицитом йода&quot; (одобрены Минздравом России) {КонсультантПлюс}">
              <w:r>
                <w:rPr>
                  <w:sz w:val="24"/>
                  <w:color w:val="0000ff"/>
                </w:rPr>
                <w:t xml:space="preserve">рекомендации</w:t>
              </w:r>
            </w:hyperlink>
            <w:r>
              <w:rPr>
                <w:sz w:val="24"/>
              </w:rPr>
              <w:t xml:space="preserve"> "Заболевания и состояния, связанные с дефицитом йода"</w:t>
            </w:r>
          </w:p>
        </w:tc>
        <w:tc>
          <w:tcPr>
            <w:tcW w:w="2835" w:type="dxa"/>
          </w:tcPr>
          <w:p>
            <w:pPr>
              <w:pStyle w:val="0"/>
            </w:pPr>
            <w:r>
              <w:rPr>
                <w:sz w:val="24"/>
              </w:rPr>
              <w:t xml:space="preserve">E01.0 Диффузный (эндемический) зоб, связанный с йодной недостаточностью</w:t>
            </w:r>
          </w:p>
          <w:p>
            <w:pPr>
              <w:pStyle w:val="0"/>
            </w:pPr>
            <w:r>
              <w:rPr>
                <w:sz w:val="24"/>
              </w:rPr>
              <w:t xml:space="preserve">E01.1 Многоузловой (эндемический) зоб, связанный с йодной недостаточностью</w:t>
            </w:r>
          </w:p>
          <w:p>
            <w:pPr>
              <w:pStyle w:val="0"/>
            </w:pPr>
            <w:r>
              <w:rPr>
                <w:sz w:val="24"/>
              </w:rPr>
              <w:t xml:space="preserve">E01.2 Зоб (эндемический), связанный с йодной недостаточностью, неуточненный</w:t>
            </w:r>
          </w:p>
          <w:p>
            <w:pPr>
              <w:pStyle w:val="0"/>
            </w:pPr>
            <w:r>
              <w:rPr>
                <w:sz w:val="24"/>
              </w:rPr>
              <w:t xml:space="preserve">E01.8 Другие болезни щитовидной железы, связанные с йодной недостаточностью, и сходные состояния</w:t>
            </w:r>
          </w:p>
          <w:p>
            <w:pPr>
              <w:pStyle w:val="0"/>
            </w:pPr>
            <w:r>
              <w:rPr>
                <w:sz w:val="24"/>
              </w:rPr>
              <w:t xml:space="preserve">E02 Субклинический гипотиреоз вследствие йодной недостаточности</w:t>
            </w:r>
          </w:p>
          <w:p>
            <w:pPr>
              <w:pStyle w:val="0"/>
            </w:pPr>
            <w:r>
              <w:rPr>
                <w:sz w:val="24"/>
              </w:rPr>
              <w:t xml:space="preserve">E04.0 Нетоксический диффузный зоб</w:t>
            </w:r>
          </w:p>
          <w:p>
            <w:pPr>
              <w:pStyle w:val="0"/>
            </w:pPr>
            <w:r>
              <w:rPr>
                <w:sz w:val="24"/>
              </w:rPr>
              <w:t xml:space="preserve">E04.1 Нетоксический одноузловой зоб</w:t>
            </w:r>
          </w:p>
          <w:p>
            <w:pPr>
              <w:pStyle w:val="0"/>
            </w:pPr>
            <w:r>
              <w:rPr>
                <w:sz w:val="24"/>
              </w:rPr>
              <w:t xml:space="preserve">E04.2 Нетоксический многоузловой зоб</w:t>
            </w:r>
          </w:p>
          <w:p>
            <w:pPr>
              <w:pStyle w:val="0"/>
            </w:pPr>
            <w:r>
              <w:rPr>
                <w:sz w:val="24"/>
              </w:rPr>
              <w:t xml:space="preserve">E04.8 Другие уточненные формы нетоксического зоба</w:t>
            </w:r>
          </w:p>
          <w:p>
            <w:pPr>
              <w:pStyle w:val="0"/>
            </w:pPr>
            <w:r>
              <w:rPr>
                <w:sz w:val="24"/>
              </w:rPr>
              <w:t xml:space="preserve">E04.9 Нетоксический зоб неуточненный</w:t>
            </w:r>
          </w:p>
          <w:p>
            <w:pPr>
              <w:pStyle w:val="0"/>
            </w:pPr>
            <w:r>
              <w:rPr>
                <w:sz w:val="24"/>
              </w:rPr>
              <w:t xml:space="preserve">E05.1 Тиреотоксикоз с токсическим одноузловым зобом</w:t>
            </w:r>
          </w:p>
          <w:p>
            <w:pPr>
              <w:pStyle w:val="0"/>
            </w:pPr>
            <w:r>
              <w:rPr>
                <w:sz w:val="24"/>
              </w:rPr>
              <w:t xml:space="preserve">E05.2 Тиреотоксикоз с токсическим многоузловым зобом</w:t>
            </w:r>
          </w:p>
          <w:p>
            <w:pPr>
              <w:pStyle w:val="0"/>
            </w:pPr>
            <w:r>
              <w:rPr>
                <w:sz w:val="24"/>
              </w:rPr>
              <w:t xml:space="preserve">E07.9 Болезнь щитовидной железы неуточненная</w:t>
            </w:r>
          </w:p>
          <w:p>
            <w:pPr>
              <w:pStyle w:val="0"/>
            </w:pPr>
            <w:r>
              <w:rPr>
                <w:sz w:val="24"/>
              </w:rPr>
              <w:t xml:space="preserve">D34 Доброкачественное новообразование щитовидной железы</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95" w:tooltip="&quot;Клинические рекомендации &quot;Амиодарон-индуцированная дисфункция щитовидной железы&quot; (одобрены Минздравом России) {КонсультантПлюс}">
              <w:r>
                <w:rPr>
                  <w:sz w:val="24"/>
                  <w:color w:val="0000ff"/>
                </w:rPr>
                <w:t xml:space="preserve">рекомендации</w:t>
              </w:r>
            </w:hyperlink>
            <w:r>
              <w:rPr>
                <w:sz w:val="24"/>
              </w:rPr>
              <w:t xml:space="preserve"> "Амиодарон-индуцированная дисфункция щитовидной железы"</w:t>
            </w:r>
          </w:p>
        </w:tc>
        <w:tc>
          <w:tcPr>
            <w:tcW w:w="2835" w:type="dxa"/>
          </w:tcPr>
          <w:p>
            <w:pPr>
              <w:pStyle w:val="0"/>
            </w:pPr>
            <w:r>
              <w:rPr>
                <w:sz w:val="24"/>
              </w:rPr>
              <w:t xml:space="preserve">E03.2 Гипотиреоз, вызванный медикаментами и другими экзогенными веществами</w:t>
            </w:r>
          </w:p>
          <w:p>
            <w:pPr>
              <w:pStyle w:val="0"/>
            </w:pPr>
            <w:r>
              <w:rPr>
                <w:sz w:val="24"/>
              </w:rPr>
              <w:t xml:space="preserve">E05.8 Другие формы тиреотоксикоза</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96" w:tooltip="&quot;Клинические рекомендации &quot;Гипотиреоз&quot; (одобрены Минздравом России) {КонсультантПлюс}">
              <w:r>
                <w:rPr>
                  <w:sz w:val="24"/>
                  <w:color w:val="0000ff"/>
                </w:rPr>
                <w:t xml:space="preserve">рекомендации</w:t>
              </w:r>
            </w:hyperlink>
            <w:r>
              <w:rPr>
                <w:sz w:val="24"/>
              </w:rPr>
              <w:t xml:space="preserve"> "Гипотиреоз"</w:t>
            </w:r>
          </w:p>
        </w:tc>
        <w:tc>
          <w:tcPr>
            <w:tcW w:w="2835" w:type="dxa"/>
          </w:tcPr>
          <w:p>
            <w:pPr>
              <w:pStyle w:val="0"/>
            </w:pPr>
            <w:r>
              <w:rPr>
                <w:sz w:val="24"/>
              </w:rPr>
              <w:t xml:space="preserve">E03.1 Врожденный гипотиреоз без зоба</w:t>
            </w:r>
          </w:p>
          <w:p>
            <w:pPr>
              <w:pStyle w:val="0"/>
            </w:pPr>
            <w:r>
              <w:rPr>
                <w:sz w:val="24"/>
              </w:rPr>
              <w:t xml:space="preserve">E03.2Гипотиреоз, вызванный медикаментами и другими экзогенными веществами</w:t>
            </w:r>
          </w:p>
          <w:p>
            <w:pPr>
              <w:pStyle w:val="0"/>
            </w:pPr>
            <w:r>
              <w:rPr>
                <w:sz w:val="24"/>
              </w:rPr>
              <w:t xml:space="preserve">E03.3 Постинфекционный гипотиреоз</w:t>
            </w:r>
          </w:p>
          <w:p>
            <w:pPr>
              <w:pStyle w:val="0"/>
            </w:pPr>
            <w:r>
              <w:rPr>
                <w:sz w:val="24"/>
              </w:rPr>
              <w:t xml:space="preserve">E03.4 Атрофия щитовидной железы (приобретенная)</w:t>
            </w:r>
          </w:p>
          <w:p>
            <w:pPr>
              <w:pStyle w:val="0"/>
            </w:pPr>
            <w:r>
              <w:rPr>
                <w:sz w:val="24"/>
              </w:rPr>
              <w:t xml:space="preserve">E03.5 Микседематозная кома</w:t>
            </w:r>
          </w:p>
          <w:p>
            <w:pPr>
              <w:pStyle w:val="0"/>
            </w:pPr>
            <w:r>
              <w:rPr>
                <w:sz w:val="24"/>
              </w:rPr>
              <w:t xml:space="preserve">E03.8 Другие уточненные гипотиреозы</w:t>
            </w:r>
          </w:p>
          <w:p>
            <w:pPr>
              <w:pStyle w:val="0"/>
            </w:pPr>
            <w:r>
              <w:rPr>
                <w:sz w:val="24"/>
              </w:rPr>
              <w:t xml:space="preserve">E03.9 Гипотиреоз неуточненный</w:t>
            </w:r>
          </w:p>
          <w:p>
            <w:pPr>
              <w:pStyle w:val="0"/>
            </w:pPr>
            <w:r>
              <w:rPr>
                <w:sz w:val="24"/>
              </w:rPr>
              <w:t xml:space="preserve">E89.0 Гипотиреоз, возникший после медицинских процедур</w:t>
            </w:r>
          </w:p>
          <w:p>
            <w:pPr>
              <w:pStyle w:val="0"/>
            </w:pPr>
            <w:r>
              <w:rPr>
                <w:sz w:val="24"/>
              </w:rPr>
              <w:t xml:space="preserve">E06.3 Аутоиммунный тиреоидит</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97" w:tooltip="&quot;Клинические рекомендации &quot;Врожденный гипотиреоз у детей&quot; (одобрены Минздравом России) {КонсультантПлюс}">
              <w:r>
                <w:rPr>
                  <w:sz w:val="24"/>
                  <w:color w:val="0000ff"/>
                </w:rPr>
                <w:t xml:space="preserve">рекомендации</w:t>
              </w:r>
            </w:hyperlink>
            <w:r>
              <w:rPr>
                <w:sz w:val="24"/>
              </w:rPr>
              <w:t xml:space="preserve"> "Врожденный гипотиреоз у детей"</w:t>
            </w:r>
          </w:p>
        </w:tc>
        <w:tc>
          <w:tcPr>
            <w:tcW w:w="2835" w:type="dxa"/>
          </w:tcPr>
          <w:p>
            <w:pPr>
              <w:pStyle w:val="0"/>
            </w:pPr>
            <w:r>
              <w:rPr>
                <w:sz w:val="24"/>
              </w:rPr>
              <w:t xml:space="preserve">E03.0 Врожденный гипотиреоз с диффузным зобом. Зоб (нетоксический) врожденный паренхиматозный.</w:t>
            </w:r>
          </w:p>
          <w:p>
            <w:pPr>
              <w:pStyle w:val="0"/>
            </w:pPr>
            <w:r>
              <w:rPr>
                <w:sz w:val="24"/>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4"/>
              </w:rPr>
              <w:t xml:space="preserve">E07.1 Дисгормональный зоб. Семейный дисгормональный зоб. Синдром Пендреда.</w:t>
            </w:r>
          </w:p>
          <w:p>
            <w:pPr>
              <w:pStyle w:val="0"/>
            </w:pPr>
            <w:r>
              <w:rPr>
                <w:sz w:val="24"/>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98" w:tooltip="&quot;Клинические рекомендации &quot;Тиреотоксикоз с диффузным зобом (болезнь Грейвса), узловым/многоузловым зобом&quot; (одобрены Минздравом России) {КонсультантПлюс}">
              <w:r>
                <w:rPr>
                  <w:sz w:val="24"/>
                  <w:color w:val="0000ff"/>
                </w:rPr>
                <w:t xml:space="preserve">рекомендации</w:t>
              </w:r>
            </w:hyperlink>
            <w:r>
              <w:rPr>
                <w:sz w:val="24"/>
              </w:rPr>
              <w:t xml:space="preserve"> "Тиреотоксикоз с диффузным зобом (болезнь Грейвса), узловым/многоузловым зобом"</w:t>
            </w:r>
          </w:p>
        </w:tc>
        <w:tc>
          <w:tcPr>
            <w:tcW w:w="2835" w:type="dxa"/>
          </w:tcPr>
          <w:p>
            <w:pPr>
              <w:pStyle w:val="0"/>
            </w:pPr>
            <w:r>
              <w:rPr>
                <w:sz w:val="24"/>
              </w:rPr>
              <w:t xml:space="preserve">E05.0 Тиреотоксикоз с диффузным зобом.</w:t>
            </w:r>
          </w:p>
          <w:p>
            <w:pPr>
              <w:pStyle w:val="0"/>
            </w:pPr>
            <w:r>
              <w:rPr>
                <w:sz w:val="24"/>
              </w:rPr>
              <w:t xml:space="preserve">E05.1 Тиреотоксикоз с токсическим одноузловым зобом.</w:t>
            </w:r>
          </w:p>
          <w:p>
            <w:pPr>
              <w:pStyle w:val="0"/>
            </w:pPr>
            <w:r>
              <w:rPr>
                <w:sz w:val="24"/>
              </w:rPr>
              <w:t xml:space="preserve">E05.2 Тиреотоксикоз с токсическим многоузловым зобом.</w:t>
            </w:r>
          </w:p>
          <w:p>
            <w:pPr>
              <w:pStyle w:val="0"/>
            </w:pPr>
            <w:r>
              <w:rPr>
                <w:sz w:val="24"/>
              </w:rPr>
              <w:t xml:space="preserve">E05.3 Тиреотоксикоз с эктопией тиреоидной ткани</w:t>
            </w:r>
          </w:p>
          <w:p>
            <w:pPr>
              <w:pStyle w:val="0"/>
            </w:pPr>
            <w:r>
              <w:rPr>
                <w:sz w:val="24"/>
              </w:rPr>
              <w:t xml:space="preserve">E05.4 Тиреотоксикоз искусственный</w:t>
            </w:r>
          </w:p>
          <w:p>
            <w:pPr>
              <w:pStyle w:val="0"/>
            </w:pPr>
            <w:r>
              <w:rPr>
                <w:sz w:val="24"/>
              </w:rPr>
              <w:t xml:space="preserve">E05.5 Тиреотоксический криз или кома</w:t>
            </w:r>
          </w:p>
          <w:p>
            <w:pPr>
              <w:pStyle w:val="0"/>
            </w:pPr>
            <w:r>
              <w:rPr>
                <w:sz w:val="24"/>
              </w:rPr>
              <w:t xml:space="preserve">E05.8. Гиперсекреция тиреостимулирующего гормона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299" w:tooltip="&quot;Клинические рекомендации &quot;Тиреоидиты у детей&quot; (одобрены Минздравом России) {КонсультантПлюс}">
              <w:r>
                <w:rPr>
                  <w:sz w:val="24"/>
                  <w:color w:val="0000ff"/>
                </w:rPr>
                <w:t xml:space="preserve">рекомендации</w:t>
              </w:r>
            </w:hyperlink>
            <w:r>
              <w:rPr>
                <w:sz w:val="24"/>
              </w:rPr>
              <w:t xml:space="preserve"> "Тиреоидиты у детей"</w:t>
            </w:r>
          </w:p>
        </w:tc>
        <w:tc>
          <w:tcPr>
            <w:tcW w:w="2835" w:type="dxa"/>
          </w:tcPr>
          <w:p>
            <w:pPr>
              <w:pStyle w:val="0"/>
            </w:pPr>
            <w:r>
              <w:rPr>
                <w:sz w:val="24"/>
              </w:rPr>
              <w:t xml:space="preserve">E06.0 Острый тиреоидит</w:t>
            </w:r>
          </w:p>
          <w:p>
            <w:pPr>
              <w:pStyle w:val="0"/>
            </w:pPr>
            <w:r>
              <w:rPr>
                <w:sz w:val="24"/>
              </w:rPr>
              <w:t xml:space="preserve">Абсцесс щитовидной железы</w:t>
            </w:r>
          </w:p>
          <w:p>
            <w:pPr>
              <w:pStyle w:val="0"/>
            </w:pPr>
            <w:r>
              <w:rPr>
                <w:sz w:val="24"/>
              </w:rPr>
              <w:t xml:space="preserve">Тиреоидит:</w:t>
            </w:r>
          </w:p>
          <w:p>
            <w:pPr>
              <w:pStyle w:val="0"/>
            </w:pPr>
            <w:r>
              <w:rPr>
                <w:sz w:val="24"/>
              </w:rPr>
              <w:t xml:space="preserve">пиогенный</w:t>
            </w:r>
          </w:p>
          <w:p>
            <w:pPr>
              <w:pStyle w:val="0"/>
            </w:pPr>
            <w:r>
              <w:rPr>
                <w:sz w:val="24"/>
              </w:rPr>
              <w:t xml:space="preserve">гнойный</w:t>
            </w:r>
          </w:p>
          <w:p>
            <w:pPr>
              <w:pStyle w:val="0"/>
            </w:pPr>
            <w:r>
              <w:rPr>
                <w:sz w:val="24"/>
              </w:rPr>
              <w:t xml:space="preserve">При необходимости идентифицировать инфекционный агент используют дополнительный код (B95B98)</w:t>
            </w:r>
          </w:p>
          <w:p>
            <w:pPr>
              <w:pStyle w:val="0"/>
            </w:pPr>
            <w:r>
              <w:rPr>
                <w:sz w:val="24"/>
              </w:rPr>
              <w:t xml:space="preserve">E06.1 Подострый тиреоидит</w:t>
            </w:r>
          </w:p>
          <w:p>
            <w:pPr>
              <w:pStyle w:val="0"/>
            </w:pPr>
            <w:r>
              <w:rPr>
                <w:sz w:val="24"/>
              </w:rPr>
              <w:t xml:space="preserve">Тиреоидит:</w:t>
            </w:r>
          </w:p>
          <w:p>
            <w:pPr>
              <w:pStyle w:val="0"/>
            </w:pPr>
            <w:r>
              <w:rPr>
                <w:sz w:val="24"/>
              </w:rPr>
              <w:t xml:space="preserve">де-Кервена</w:t>
            </w:r>
          </w:p>
          <w:p>
            <w:pPr>
              <w:pStyle w:val="0"/>
            </w:pPr>
            <w:r>
              <w:rPr>
                <w:sz w:val="24"/>
              </w:rPr>
              <w:t xml:space="preserve">гигантоклеточный</w:t>
            </w:r>
          </w:p>
          <w:p>
            <w:pPr>
              <w:pStyle w:val="0"/>
            </w:pPr>
            <w:r>
              <w:rPr>
                <w:sz w:val="24"/>
              </w:rPr>
              <w:t xml:space="preserve">гранулематозный</w:t>
            </w:r>
          </w:p>
          <w:p>
            <w:pPr>
              <w:pStyle w:val="0"/>
            </w:pPr>
            <w:r>
              <w:rPr>
                <w:sz w:val="24"/>
              </w:rPr>
              <w:t xml:space="preserve">негнойный</w:t>
            </w:r>
          </w:p>
          <w:p>
            <w:pPr>
              <w:pStyle w:val="0"/>
            </w:pPr>
            <w:r>
              <w:rPr>
                <w:sz w:val="24"/>
              </w:rPr>
              <w:t xml:space="preserve">Исключен: аутоиммунный тиреоидит (E06.3)</w:t>
            </w:r>
          </w:p>
          <w:p>
            <w:pPr>
              <w:pStyle w:val="0"/>
            </w:pPr>
            <w:r>
              <w:rPr>
                <w:sz w:val="24"/>
              </w:rPr>
              <w:t xml:space="preserve">E06.3 Аутоиммунный тиреоидит</w:t>
            </w:r>
          </w:p>
          <w:p>
            <w:pPr>
              <w:pStyle w:val="0"/>
            </w:pPr>
            <w:r>
              <w:rPr>
                <w:sz w:val="24"/>
              </w:rPr>
              <w:t xml:space="preserve">Тиреодит Хасимото</w:t>
            </w:r>
          </w:p>
          <w:p>
            <w:pPr>
              <w:pStyle w:val="0"/>
            </w:pPr>
            <w:r>
              <w:rPr>
                <w:sz w:val="24"/>
              </w:rPr>
              <w:t xml:space="preserve">Хаситоксикоз (переходящий)</w:t>
            </w:r>
          </w:p>
          <w:p>
            <w:pPr>
              <w:pStyle w:val="0"/>
            </w:pPr>
            <w:r>
              <w:rPr>
                <w:sz w:val="24"/>
              </w:rPr>
              <w:t xml:space="preserve">Лимфоаденоматозный зоб</w:t>
            </w:r>
          </w:p>
          <w:p>
            <w:pPr>
              <w:pStyle w:val="0"/>
            </w:pPr>
            <w:r>
              <w:rPr>
                <w:sz w:val="24"/>
              </w:rPr>
              <w:t xml:space="preserve">Лимфоцитарный тиреоидит</w:t>
            </w:r>
          </w:p>
          <w:p>
            <w:pPr>
              <w:pStyle w:val="0"/>
            </w:pPr>
            <w:r>
              <w:rPr>
                <w:sz w:val="24"/>
              </w:rPr>
              <w:t xml:space="preserve">Лимфоматозная струма</w:t>
            </w:r>
          </w:p>
          <w:p>
            <w:pPr>
              <w:pStyle w:val="0"/>
            </w:pPr>
            <w:r>
              <w:rPr>
                <w:sz w:val="24"/>
              </w:rPr>
              <w:t xml:space="preserve">E06.5 Другой хронический тиреоидит</w:t>
            </w:r>
          </w:p>
          <w:p>
            <w:pPr>
              <w:pStyle w:val="0"/>
            </w:pPr>
            <w:r>
              <w:rPr>
                <w:sz w:val="24"/>
              </w:rPr>
              <w:t xml:space="preserve">Тиреодит</w:t>
            </w:r>
          </w:p>
          <w:p>
            <w:pPr>
              <w:pStyle w:val="0"/>
            </w:pPr>
            <w:r>
              <w:rPr>
                <w:sz w:val="24"/>
              </w:rPr>
              <w:t xml:space="preserve">хронический:</w:t>
            </w:r>
          </w:p>
          <w:p>
            <w:pPr>
              <w:pStyle w:val="0"/>
            </w:pPr>
            <w:r>
              <w:rPr>
                <w:sz w:val="24"/>
              </w:rPr>
              <w:t xml:space="preserve">БДУ</w:t>
            </w:r>
          </w:p>
          <w:p>
            <w:pPr>
              <w:pStyle w:val="0"/>
            </w:pPr>
            <w:r>
              <w:rPr>
                <w:sz w:val="24"/>
              </w:rPr>
              <w:t xml:space="preserve">фиброзный</w:t>
            </w:r>
          </w:p>
          <w:p>
            <w:pPr>
              <w:pStyle w:val="0"/>
            </w:pPr>
            <w:r>
              <w:rPr>
                <w:sz w:val="24"/>
              </w:rPr>
              <w:t xml:space="preserve">деревянистый</w:t>
            </w:r>
          </w:p>
          <w:p>
            <w:pPr>
              <w:pStyle w:val="0"/>
            </w:pPr>
            <w:r>
              <w:rPr>
                <w:sz w:val="24"/>
              </w:rPr>
              <w:t xml:space="preserve">Риделя</w:t>
            </w:r>
          </w:p>
          <w:p>
            <w:pPr>
              <w:pStyle w:val="0"/>
            </w:pPr>
            <w:r>
              <w:rPr>
                <w:sz w:val="24"/>
              </w:rPr>
              <w:t xml:space="preserve">E06.9 Тиреоидит неуточненный</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00" w:tooltip="&quot;Клинические рекомендации &quot;Острые и хронические тиреоидиты (исключая аутоиммунный и амиодарон-индуцированный тиреоидит)&quot; (одобрены Минздравом России) {КонсультантПлюс}">
              <w:r>
                <w:rPr>
                  <w:sz w:val="24"/>
                  <w:color w:val="0000ff"/>
                </w:rPr>
                <w:t xml:space="preserve">рекомендации</w:t>
              </w:r>
            </w:hyperlink>
            <w:r>
              <w:rPr>
                <w:sz w:val="24"/>
              </w:rPr>
              <w:t xml:space="preserve"> "Острые и хронические тиреоидиты (исключая аутоиммунный и амиодарон-индуцированный тиреоидит)</w:t>
            </w:r>
          </w:p>
        </w:tc>
        <w:tc>
          <w:tcPr>
            <w:tcW w:w="2835" w:type="dxa"/>
          </w:tcPr>
          <w:p>
            <w:pPr>
              <w:pStyle w:val="0"/>
            </w:pPr>
            <w:r>
              <w:rPr>
                <w:sz w:val="24"/>
              </w:rPr>
              <w:t xml:space="preserve">E06 Тиреоидит (исключен E06.3 Аутоиммунный тиреоидит)</w:t>
            </w:r>
          </w:p>
          <w:p>
            <w:pPr>
              <w:pStyle w:val="0"/>
            </w:pPr>
            <w:r>
              <w:rPr>
                <w:sz w:val="24"/>
              </w:rPr>
              <w:t xml:space="preserve">E06.0 Острый тиреоидит;</w:t>
            </w:r>
          </w:p>
          <w:p>
            <w:pPr>
              <w:pStyle w:val="0"/>
            </w:pPr>
            <w:r>
              <w:rPr>
                <w:sz w:val="24"/>
              </w:rPr>
              <w:t xml:space="preserve">E06.1 Подострый тиреоидит;</w:t>
            </w:r>
          </w:p>
          <w:p>
            <w:pPr>
              <w:pStyle w:val="0"/>
            </w:pPr>
            <w:r>
              <w:rPr>
                <w:sz w:val="24"/>
              </w:rPr>
              <w:t xml:space="preserve">E06.2 Хронический тиреоидит с преходящим тиреотоксикозом;</w:t>
            </w:r>
          </w:p>
          <w:p>
            <w:pPr>
              <w:pStyle w:val="0"/>
            </w:pPr>
            <w:r>
              <w:rPr>
                <w:sz w:val="24"/>
              </w:rPr>
              <w:t xml:space="preserve">E06.4 Медикаментозный тиреоидит;</w:t>
            </w:r>
          </w:p>
          <w:p>
            <w:pPr>
              <w:pStyle w:val="0"/>
            </w:pPr>
            <w:r>
              <w:rPr>
                <w:sz w:val="24"/>
              </w:rPr>
              <w:t xml:space="preserve">E06.5 Другой хронический тиреоидит;</w:t>
            </w:r>
          </w:p>
          <w:p>
            <w:pPr>
              <w:pStyle w:val="0"/>
            </w:pPr>
            <w:r>
              <w:rPr>
                <w:sz w:val="24"/>
              </w:rPr>
              <w:t xml:space="preserve">E06.9 Тиреоидит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01"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4"/>
                  <w:color w:val="0000ff"/>
                </w:rPr>
                <w:t xml:space="preserve">рекомендации</w:t>
              </w:r>
            </w:hyperlink>
            <w:r>
              <w:rPr>
                <w:sz w:val="24"/>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4"/>
              </w:rPr>
              <w:t xml:space="preserve">Z 94.8 Наличие других трансплантированных органов и тканей.</w:t>
            </w:r>
          </w:p>
          <w:p>
            <w:pPr>
              <w:pStyle w:val="0"/>
            </w:pPr>
            <w:r>
              <w:rPr>
                <w:sz w:val="24"/>
              </w:rPr>
              <w:t xml:space="preserve">T 86.8 Отмирание и отторжение других пересаженных органов и тканей.</w:t>
            </w:r>
          </w:p>
          <w:p>
            <w:pPr>
              <w:pStyle w:val="0"/>
            </w:pPr>
            <w:r>
              <w:rPr>
                <w:sz w:val="24"/>
              </w:rPr>
              <w:t xml:space="preserve">E 10.2* Инсулинозависимый сахарный диабет с поражением почек.</w:t>
            </w:r>
          </w:p>
          <w:p>
            <w:pPr>
              <w:pStyle w:val="0"/>
            </w:pPr>
            <w:r>
              <w:rPr>
                <w:sz w:val="24"/>
              </w:rPr>
              <w:t xml:space="preserve">N 18.5* Хроническая болезнь почек, стадия 5</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02"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4"/>
                  <w:color w:val="0000ff"/>
                </w:rPr>
                <w:t xml:space="preserve">рекомендации</w:t>
              </w:r>
            </w:hyperlink>
            <w:r>
              <w:rPr>
                <w:sz w:val="24"/>
              </w:rPr>
              <w:t xml:space="preserve"> "Сахарный диабет: ретинопатия диабетическая, макулярный отек диабетический"</w:t>
            </w:r>
          </w:p>
        </w:tc>
        <w:tc>
          <w:tcPr>
            <w:tcW w:w="2835" w:type="dxa"/>
          </w:tcPr>
          <w:p>
            <w:pPr>
              <w:pStyle w:val="0"/>
            </w:pPr>
            <w:r>
              <w:rPr>
                <w:sz w:val="24"/>
              </w:rPr>
              <w:t xml:space="preserve">H36.0 Диабетическая ретинопатия;</w:t>
            </w:r>
          </w:p>
          <w:p>
            <w:pPr>
              <w:pStyle w:val="0"/>
            </w:pPr>
            <w:r>
              <w:rPr>
                <w:sz w:val="24"/>
              </w:rPr>
              <w:t xml:space="preserve">E10.3 Инсулинозависимый сахарный диабет с поражением глаз;</w:t>
            </w:r>
          </w:p>
          <w:p>
            <w:pPr>
              <w:pStyle w:val="0"/>
            </w:pPr>
            <w:r>
              <w:rPr>
                <w:sz w:val="24"/>
              </w:rPr>
              <w:t xml:space="preserve">E11.3 Инсулиннезависимый сахарный диабет с поражением глаз;</w:t>
            </w:r>
          </w:p>
          <w:p>
            <w:pPr>
              <w:pStyle w:val="0"/>
            </w:pPr>
            <w:r>
              <w:rPr>
                <w:sz w:val="24"/>
              </w:rPr>
              <w:t xml:space="preserve">E12.3 Сахарный диабет, связанный с недостаточностью питания с поражением глаз;</w:t>
            </w:r>
          </w:p>
          <w:p>
            <w:pPr>
              <w:pStyle w:val="0"/>
            </w:pPr>
            <w:r>
              <w:rPr>
                <w:sz w:val="24"/>
              </w:rPr>
              <w:t xml:space="preserve">E13.3 Другие уточненные формы сахарного диабета с поражением глаз;</w:t>
            </w:r>
          </w:p>
          <w:p>
            <w:pPr>
              <w:pStyle w:val="0"/>
            </w:pPr>
            <w:r>
              <w:rPr>
                <w:sz w:val="24"/>
              </w:rPr>
              <w:t xml:space="preserve">E14.3 Сахарный диабет неуточненный с поражением глаз</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03" w:tooltip="&quot;Клинические рекомендации &quot;Сахарный диабет 1 типа у детей&quot; (одобрены Минздравом России) {КонсультантПлюс}">
              <w:r>
                <w:rPr>
                  <w:sz w:val="24"/>
                  <w:color w:val="0000ff"/>
                </w:rPr>
                <w:t xml:space="preserve">рекомендации</w:t>
              </w:r>
            </w:hyperlink>
            <w:r>
              <w:rPr>
                <w:sz w:val="24"/>
              </w:rPr>
              <w:t xml:space="preserve"> "Сахарный диабет 1 типа у детей"</w:t>
            </w:r>
          </w:p>
        </w:tc>
        <w:tc>
          <w:tcPr>
            <w:tcW w:w="2835" w:type="dxa"/>
          </w:tcPr>
          <w:p>
            <w:pPr>
              <w:pStyle w:val="0"/>
            </w:pPr>
            <w:r>
              <w:rPr>
                <w:sz w:val="24"/>
              </w:rPr>
              <w:t xml:space="preserve">Е10.1 Инсулинзависимый сахарный диабет: с кетоацидозом;</w:t>
            </w:r>
          </w:p>
          <w:p>
            <w:pPr>
              <w:pStyle w:val="0"/>
            </w:pPr>
            <w:r>
              <w:rPr>
                <w:sz w:val="24"/>
              </w:rPr>
              <w:t xml:space="preserve">Е10.2 Инсулинзависимый сахарный диабет: с поражениями почек;</w:t>
            </w:r>
          </w:p>
          <w:p>
            <w:pPr>
              <w:pStyle w:val="0"/>
            </w:pPr>
            <w:r>
              <w:rPr>
                <w:sz w:val="24"/>
              </w:rPr>
              <w:t xml:space="preserve">Е10.3 Инсулинзависимый сахарный диабет: с поражениями глаз;</w:t>
            </w:r>
          </w:p>
          <w:p>
            <w:pPr>
              <w:pStyle w:val="0"/>
            </w:pPr>
            <w:r>
              <w:rPr>
                <w:sz w:val="24"/>
              </w:rPr>
              <w:t xml:space="preserve">Е10.4 Инсулинзависимый сахарный диабет: с неврологическими осложнениями;</w:t>
            </w:r>
          </w:p>
          <w:p>
            <w:pPr>
              <w:pStyle w:val="0"/>
            </w:pPr>
            <w:r>
              <w:rPr>
                <w:sz w:val="24"/>
              </w:rPr>
              <w:t xml:space="preserve">Е10.5 Инсулинзависимый сахарный диабет: с нарушениями периферического кровообращения;</w:t>
            </w:r>
          </w:p>
          <w:p>
            <w:pPr>
              <w:pStyle w:val="0"/>
            </w:pPr>
            <w:r>
              <w:rPr>
                <w:sz w:val="24"/>
              </w:rPr>
              <w:t xml:space="preserve">Е10.6 Инсулинзависимый сахарный диабет: с другими уточненными осложнениями;</w:t>
            </w:r>
          </w:p>
          <w:p>
            <w:pPr>
              <w:pStyle w:val="0"/>
            </w:pPr>
            <w:r>
              <w:rPr>
                <w:sz w:val="24"/>
              </w:rPr>
              <w:t xml:space="preserve">Е10.7 Инсулинзависимый сахарный диабет: с множественными осложнениями;</w:t>
            </w:r>
          </w:p>
          <w:p>
            <w:pPr>
              <w:pStyle w:val="0"/>
            </w:pPr>
            <w:r>
              <w:rPr>
                <w:sz w:val="24"/>
              </w:rPr>
              <w:t xml:space="preserve">Е10.8 Инсулинзависимый сахарный диабет: с неуточненными осложнениями;</w:t>
            </w:r>
          </w:p>
          <w:p>
            <w:pPr>
              <w:pStyle w:val="0"/>
            </w:pPr>
            <w:r>
              <w:rPr>
                <w:sz w:val="24"/>
              </w:rPr>
              <w:t xml:space="preserve">Е10.9 Инсулинзависимый сахарный диабет: без осложнений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04" w:tooltip="&quot;Клинические рекомендации &quot;Сахарный диабет 1 типа у взрослых&quot; (одобрены Минздравом России) {КонсультантПлюс}">
              <w:r>
                <w:rPr>
                  <w:sz w:val="24"/>
                  <w:color w:val="0000ff"/>
                </w:rPr>
                <w:t xml:space="preserve">рекомендации</w:t>
              </w:r>
            </w:hyperlink>
            <w:r>
              <w:rPr>
                <w:sz w:val="24"/>
              </w:rPr>
              <w:t xml:space="preserve"> "Сахарный диабет 1 типа у взрослых"</w:t>
            </w:r>
          </w:p>
        </w:tc>
        <w:tc>
          <w:tcPr>
            <w:tcW w:w="2835" w:type="dxa"/>
          </w:tcPr>
          <w:p>
            <w:pPr>
              <w:pStyle w:val="0"/>
            </w:pPr>
            <w:r>
              <w:rPr>
                <w:sz w:val="24"/>
              </w:rPr>
              <w:t xml:space="preserve">E10.2 Инсулинзависимый сахарный диабет с поражением почек;</w:t>
            </w:r>
          </w:p>
          <w:p>
            <w:pPr>
              <w:pStyle w:val="0"/>
            </w:pPr>
            <w:r>
              <w:rPr>
                <w:sz w:val="24"/>
              </w:rPr>
              <w:t xml:space="preserve">E10.3 Инсулинзависимый сахарный диабет с поражениями глаз;</w:t>
            </w:r>
          </w:p>
          <w:p>
            <w:pPr>
              <w:pStyle w:val="0"/>
            </w:pPr>
            <w:r>
              <w:rPr>
                <w:sz w:val="24"/>
              </w:rPr>
              <w:t xml:space="preserve">E10.4 Инсулинзависимый сахарный диабет с неврологическими осложнениями;</w:t>
            </w:r>
          </w:p>
          <w:p>
            <w:pPr>
              <w:pStyle w:val="0"/>
            </w:pPr>
            <w:r>
              <w:rPr>
                <w:sz w:val="24"/>
              </w:rPr>
              <w:t xml:space="preserve">E10.5 Инсулинзависимый сахарный диабет с нарушениями периферического кровоснабжения;</w:t>
            </w:r>
          </w:p>
          <w:p>
            <w:pPr>
              <w:pStyle w:val="0"/>
            </w:pPr>
            <w:r>
              <w:rPr>
                <w:sz w:val="24"/>
              </w:rPr>
              <w:t xml:space="preserve">E10.6 Инсулинзависимый сахарный диабет с другими уточненными осложнениями;</w:t>
            </w:r>
          </w:p>
          <w:p>
            <w:pPr>
              <w:pStyle w:val="0"/>
            </w:pPr>
            <w:r>
              <w:rPr>
                <w:sz w:val="24"/>
              </w:rPr>
              <w:t xml:space="preserve">E10.7 Инсулинзависимый сахарный диабет с множественными осложнениями;</w:t>
            </w:r>
          </w:p>
          <w:p>
            <w:pPr>
              <w:pStyle w:val="0"/>
            </w:pPr>
            <w:r>
              <w:rPr>
                <w:sz w:val="24"/>
              </w:rPr>
              <w:t xml:space="preserve">E10.8 Инсулинзависимый сахарный диабет с неуточненными осложнениями;</w:t>
            </w:r>
          </w:p>
          <w:p>
            <w:pPr>
              <w:pStyle w:val="0"/>
            </w:pPr>
            <w:r>
              <w:rPr>
                <w:sz w:val="24"/>
              </w:rPr>
              <w:t xml:space="preserve">E10.9 Инсулинзависимый сахарный диабет без осложнений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05" w:tooltip="&quot;Клинические рекомендации &quot;Сахарный диабет 2 типа у детей&quot; (одобрены Минздравом России) {КонсультантПлюс}">
              <w:r>
                <w:rPr>
                  <w:sz w:val="24"/>
                  <w:color w:val="0000ff"/>
                </w:rPr>
                <w:t xml:space="preserve">рекомендации</w:t>
              </w:r>
            </w:hyperlink>
            <w:r>
              <w:rPr>
                <w:sz w:val="24"/>
              </w:rPr>
              <w:t xml:space="preserve"> "Сахарный диабет 2 типа у детей"</w:t>
            </w:r>
          </w:p>
        </w:tc>
        <w:tc>
          <w:tcPr>
            <w:tcW w:w="2835" w:type="dxa"/>
          </w:tcPr>
          <w:p>
            <w:pPr>
              <w:pStyle w:val="0"/>
            </w:pPr>
            <w:r>
              <w:rPr>
                <w:sz w:val="24"/>
              </w:rPr>
              <w:t xml:space="preserve">E11.2 - Сахарный диабет 2 типа: с поражениями почек;</w:t>
            </w:r>
          </w:p>
          <w:p>
            <w:pPr>
              <w:pStyle w:val="0"/>
            </w:pPr>
            <w:r>
              <w:rPr>
                <w:sz w:val="24"/>
              </w:rPr>
              <w:t xml:space="preserve">E11.3 - Сахарный диабет 2 типа: с поражениями глаз;</w:t>
            </w:r>
          </w:p>
          <w:p>
            <w:pPr>
              <w:pStyle w:val="0"/>
            </w:pPr>
            <w:r>
              <w:rPr>
                <w:sz w:val="24"/>
              </w:rPr>
              <w:t xml:space="preserve">E11.4 - Сахарный диабет 2 типа: с неврологическими осложнениями;</w:t>
            </w:r>
          </w:p>
          <w:p>
            <w:pPr>
              <w:pStyle w:val="0"/>
            </w:pPr>
            <w:r>
              <w:rPr>
                <w:sz w:val="24"/>
              </w:rPr>
              <w:t xml:space="preserve">E11.5 - Сахарный диабет 2 типа: с нарушениями периферического кровообращения;</w:t>
            </w:r>
          </w:p>
          <w:p>
            <w:pPr>
              <w:pStyle w:val="0"/>
            </w:pPr>
            <w:r>
              <w:rPr>
                <w:sz w:val="24"/>
              </w:rPr>
              <w:t xml:space="preserve">E11.6 - Сахарный диабет 2 типа: с другими уточненными осложнениями;</w:t>
            </w:r>
          </w:p>
          <w:p>
            <w:pPr>
              <w:pStyle w:val="0"/>
            </w:pPr>
            <w:r>
              <w:rPr>
                <w:sz w:val="24"/>
              </w:rPr>
              <w:t xml:space="preserve">E11.7 - Сахарный диабет 2 типа: с множественными осложнениями;</w:t>
            </w:r>
          </w:p>
          <w:p>
            <w:pPr>
              <w:pStyle w:val="0"/>
            </w:pPr>
            <w:r>
              <w:rPr>
                <w:sz w:val="24"/>
              </w:rPr>
              <w:t xml:space="preserve">E11.8 - Сахарный диабет 2 типа: с неуточненными осложнениями;</w:t>
            </w:r>
          </w:p>
          <w:p>
            <w:pPr>
              <w:pStyle w:val="0"/>
            </w:pPr>
            <w:r>
              <w:rPr>
                <w:sz w:val="24"/>
              </w:rPr>
              <w:t xml:space="preserve">E11.9 - Сахарный диабет 2 типа: без осложнений.</w:t>
            </w:r>
          </w:p>
          <w:p>
            <w:pPr>
              <w:pStyle w:val="0"/>
            </w:pPr>
            <w:r>
              <w:rPr>
                <w:sz w:val="24"/>
              </w:rPr>
              <w:t xml:space="preserve">R73.0 - Отклонения результатов нормы теста на толерантность к глюкозе.</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06" w:tooltip="&quot;Клинические рекомендации &quot;Сахарный диабет 2 типа у взрослых&quot; (одобрены Минздравом России) {КонсультантПлюс}">
              <w:r>
                <w:rPr>
                  <w:sz w:val="24"/>
                  <w:color w:val="0000ff"/>
                </w:rPr>
                <w:t xml:space="preserve">рекомендации</w:t>
              </w:r>
            </w:hyperlink>
            <w:r>
              <w:rPr>
                <w:sz w:val="24"/>
              </w:rPr>
              <w:t xml:space="preserve"> "Сахарный диабет 2 типа у взрослых"</w:t>
            </w:r>
          </w:p>
        </w:tc>
        <w:tc>
          <w:tcPr>
            <w:tcW w:w="2835" w:type="dxa"/>
          </w:tcPr>
          <w:p>
            <w:pPr>
              <w:pStyle w:val="0"/>
            </w:pPr>
            <w:r>
              <w:rPr>
                <w:sz w:val="24"/>
              </w:rPr>
              <w:t xml:space="preserve">E11.2 Инсулиннезависимый сахарный диабет с поражением почек</w:t>
            </w:r>
          </w:p>
          <w:p>
            <w:pPr>
              <w:pStyle w:val="0"/>
            </w:pPr>
            <w:r>
              <w:rPr>
                <w:sz w:val="24"/>
              </w:rPr>
              <w:t xml:space="preserve">E11.3 Инсулиннезависимый сахарный диабет с поражениями глаз</w:t>
            </w:r>
          </w:p>
          <w:p>
            <w:pPr>
              <w:pStyle w:val="0"/>
            </w:pPr>
            <w:r>
              <w:rPr>
                <w:sz w:val="24"/>
              </w:rPr>
              <w:t xml:space="preserve">E11.4 Инсулиннезависимый сахарный диабет с неврологическими осложнениями</w:t>
            </w:r>
          </w:p>
          <w:p>
            <w:pPr>
              <w:pStyle w:val="0"/>
            </w:pPr>
            <w:r>
              <w:rPr>
                <w:sz w:val="24"/>
              </w:rPr>
              <w:t xml:space="preserve">E11.5 Инсулиннезависимый сахарный диабет с нарушениями периферического кровоснабжения</w:t>
            </w:r>
          </w:p>
          <w:p>
            <w:pPr>
              <w:pStyle w:val="0"/>
            </w:pPr>
            <w:r>
              <w:rPr>
                <w:sz w:val="24"/>
              </w:rPr>
              <w:t xml:space="preserve">E11.6 Инсулиннезависимый сахарный диабет с другими уточненными осложнениями</w:t>
            </w:r>
          </w:p>
          <w:p>
            <w:pPr>
              <w:pStyle w:val="0"/>
            </w:pPr>
            <w:r>
              <w:rPr>
                <w:sz w:val="24"/>
              </w:rPr>
              <w:t xml:space="preserve">E11.7 Инсулиннезависимый сахарный диабет с множественными осложнениями</w:t>
            </w:r>
          </w:p>
          <w:p>
            <w:pPr>
              <w:pStyle w:val="0"/>
            </w:pPr>
            <w:r>
              <w:rPr>
                <w:sz w:val="24"/>
              </w:rPr>
              <w:t xml:space="preserve">E11.8 Инсулиннезависимый сахарный диабет с неуточненными осложнениями</w:t>
            </w:r>
          </w:p>
          <w:p>
            <w:pPr>
              <w:pStyle w:val="0"/>
            </w:pPr>
            <w:r>
              <w:rPr>
                <w:sz w:val="24"/>
              </w:rPr>
              <w:t xml:space="preserve">E11.9 Инсулиннезависимый сахарный диабет без осложнений</w:t>
            </w:r>
          </w:p>
          <w:p>
            <w:pPr>
              <w:pStyle w:val="0"/>
            </w:pPr>
            <w:r>
              <w:rPr>
                <w:sz w:val="24"/>
              </w:rPr>
              <w:t xml:space="preserve">R73.0 Отклонения результатов нормы теста на толерантность к глюкозе</w:t>
            </w:r>
          </w:p>
          <w:p>
            <w:pPr>
              <w:pStyle w:val="0"/>
            </w:pPr>
            <w:r>
              <w:rPr>
                <w:sz w:val="24"/>
              </w:rPr>
              <w:t xml:space="preserve">R73.9 Гипергликемия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2019</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07" w:tooltip="&quot;Клинические рекомендации &quot;Гипопаратиреоз у взрослых&quot; (одобрены Минздравом России) {КонсультантПлюс}">
              <w:r>
                <w:rPr>
                  <w:sz w:val="24"/>
                  <w:color w:val="0000ff"/>
                </w:rPr>
                <w:t xml:space="preserve">рекомендации</w:t>
              </w:r>
            </w:hyperlink>
            <w:r>
              <w:rPr>
                <w:sz w:val="24"/>
              </w:rPr>
              <w:t xml:space="preserve"> "Гипопаратиреоз у взрослых"</w:t>
            </w:r>
          </w:p>
        </w:tc>
        <w:tc>
          <w:tcPr>
            <w:tcW w:w="2835" w:type="dxa"/>
          </w:tcPr>
          <w:p>
            <w:pPr>
              <w:pStyle w:val="0"/>
            </w:pPr>
            <w:r>
              <w:rPr>
                <w:sz w:val="24"/>
              </w:rPr>
              <w:t xml:space="preserve">E20.0 Идиопатический гипопаратиреоз</w:t>
            </w:r>
          </w:p>
          <w:p>
            <w:pPr>
              <w:pStyle w:val="0"/>
            </w:pPr>
            <w:r>
              <w:rPr>
                <w:sz w:val="24"/>
              </w:rPr>
              <w:t xml:space="preserve">E20.8 Другие формы гипопаратиреоза</w:t>
            </w:r>
          </w:p>
          <w:p>
            <w:pPr>
              <w:pStyle w:val="0"/>
            </w:pPr>
            <w:r>
              <w:rPr>
                <w:sz w:val="24"/>
              </w:rPr>
              <w:t xml:space="preserve">E20.9 Гипопаратиреоз неуточненный</w:t>
            </w:r>
          </w:p>
          <w:p>
            <w:pPr>
              <w:pStyle w:val="0"/>
            </w:pPr>
            <w:r>
              <w:rPr>
                <w:sz w:val="24"/>
              </w:rPr>
              <w:t xml:space="preserve">E89.2 Гипопаратиреоз, возникший после медицинских процедур</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08" w:tooltip="&quot;Клинические рекомендации &quot;Первичный гиперпаратиреоз&quot; (одобрены Минздравом России) {КонсультантПлюс}">
              <w:r>
                <w:rPr>
                  <w:sz w:val="24"/>
                  <w:color w:val="0000ff"/>
                </w:rPr>
                <w:t xml:space="preserve">рекомендации</w:t>
              </w:r>
            </w:hyperlink>
            <w:r>
              <w:rPr>
                <w:sz w:val="24"/>
              </w:rPr>
              <w:t xml:space="preserve"> "Первичный гиперпаратиреоз"</w:t>
            </w:r>
          </w:p>
        </w:tc>
        <w:tc>
          <w:tcPr>
            <w:tcW w:w="2835" w:type="dxa"/>
          </w:tcPr>
          <w:p>
            <w:pPr>
              <w:pStyle w:val="0"/>
            </w:pPr>
            <w:r>
              <w:rPr>
                <w:sz w:val="24"/>
              </w:rPr>
              <w:t xml:space="preserve">E21 Гиперпаратиреоз и другие нарушения паращитовидной [околощитовидной] железы:</w:t>
            </w:r>
          </w:p>
          <w:p>
            <w:pPr>
              <w:pStyle w:val="0"/>
            </w:pPr>
            <w:r>
              <w:rPr>
                <w:sz w:val="24"/>
              </w:rPr>
              <w:t xml:space="preserve">E21.0 Первичный гиперпаратиреоз</w:t>
            </w:r>
          </w:p>
          <w:p>
            <w:pPr>
              <w:pStyle w:val="0"/>
            </w:pPr>
            <w:r>
              <w:rPr>
                <w:sz w:val="24"/>
              </w:rPr>
              <w:t xml:space="preserve">E21.2 Другие формы гиперпаратиреоза</w:t>
            </w:r>
          </w:p>
          <w:p>
            <w:pPr>
              <w:pStyle w:val="0"/>
            </w:pPr>
            <w:r>
              <w:rPr>
                <w:sz w:val="24"/>
              </w:rPr>
              <w:t xml:space="preserve">E21.3 Гиперпаратиреоз неуточненный</w:t>
            </w:r>
          </w:p>
          <w:p>
            <w:pPr>
              <w:pStyle w:val="0"/>
            </w:pPr>
            <w:r>
              <w:rPr>
                <w:sz w:val="24"/>
              </w:rPr>
              <w:t xml:space="preserve">E21.4 Другие уточненные нарушения паращитовидной железы</w:t>
            </w:r>
          </w:p>
          <w:p>
            <w:pPr>
              <w:pStyle w:val="0"/>
            </w:pPr>
            <w:r>
              <w:rPr>
                <w:sz w:val="24"/>
              </w:rPr>
              <w:t xml:space="preserve">E21.5 Болезнь паращитовидных желез неуточненная</w:t>
            </w:r>
          </w:p>
          <w:p>
            <w:pPr>
              <w:pStyle w:val="0"/>
            </w:pPr>
            <w:r>
              <w:rPr>
                <w:sz w:val="24"/>
              </w:rPr>
              <w:t xml:space="preserve">D35.1 Доброкачественное образование паращитовидной [околощитовидной] железы</w:t>
            </w:r>
          </w:p>
          <w:p>
            <w:pPr>
              <w:pStyle w:val="0"/>
            </w:pPr>
            <w:r>
              <w:rPr>
                <w:sz w:val="24"/>
              </w:rPr>
              <w:t xml:space="preserve">C75.0 Злокачественное образование паращитовидной [околощитовидной] железы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09"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4"/>
                  <w:color w:val="0000ff"/>
                </w:rPr>
                <w:t xml:space="preserve">рекомендации</w:t>
              </w:r>
            </w:hyperlink>
            <w:r>
              <w:rPr>
                <w:sz w:val="24"/>
              </w:rPr>
              <w:t xml:space="preserve"> "Врожденная дисфункция коры надпочечников (адреногенитальный синдром)"</w:t>
            </w:r>
          </w:p>
        </w:tc>
        <w:tc>
          <w:tcPr>
            <w:tcW w:w="2835" w:type="dxa"/>
          </w:tcPr>
          <w:p>
            <w:pPr>
              <w:pStyle w:val="0"/>
            </w:pPr>
            <w:r>
              <w:rPr>
                <w:sz w:val="24"/>
              </w:rPr>
              <w:t xml:space="preserve">Адреногенитальные расстройства (E25):</w:t>
            </w:r>
          </w:p>
          <w:p>
            <w:pPr>
              <w:pStyle w:val="0"/>
            </w:pPr>
            <w:r>
              <w:rPr>
                <w:sz w:val="24"/>
              </w:rPr>
              <w:t xml:space="preserve">E25.0 - Врожденные адреногенитальные нарушения, связанные с дефицитом ферментов;</w:t>
            </w:r>
          </w:p>
          <w:p>
            <w:pPr>
              <w:pStyle w:val="0"/>
            </w:pPr>
            <w:r>
              <w:rPr>
                <w:sz w:val="24"/>
              </w:rPr>
              <w:t xml:space="preserve">E25.8 - Другие адреногенитальные нарушения;</w:t>
            </w:r>
          </w:p>
          <w:p>
            <w:pPr>
              <w:pStyle w:val="0"/>
            </w:pPr>
            <w:r>
              <w:rPr>
                <w:sz w:val="24"/>
              </w:rPr>
              <w:t xml:space="preserve">E25.9 - Адреногенитальное нарушение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0"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4"/>
                  <w:color w:val="0000ff"/>
                </w:rPr>
                <w:t xml:space="preserve">рекомендации</w:t>
              </w:r>
            </w:hyperlink>
            <w:r>
              <w:rPr>
                <w:sz w:val="24"/>
              </w:rPr>
              <w:t xml:space="preserve"> "Врожденная дисфункция коры надпочечников (Адреногенитальный синдром)"</w:t>
            </w:r>
          </w:p>
        </w:tc>
        <w:tc>
          <w:tcPr>
            <w:tcW w:w="2835" w:type="dxa"/>
          </w:tcPr>
          <w:p>
            <w:pPr>
              <w:pStyle w:val="0"/>
            </w:pPr>
            <w:r>
              <w:rPr>
                <w:sz w:val="24"/>
              </w:rPr>
              <w:t xml:space="preserve">E25 - Адреногенитальные расстройства</w:t>
            </w:r>
          </w:p>
          <w:p>
            <w:pPr>
              <w:pStyle w:val="0"/>
            </w:pPr>
            <w:r>
              <w:rPr>
                <w:sz w:val="24"/>
              </w:rPr>
              <w:t xml:space="preserve">E25.0 - Врожденные адреногенитальные нарушения, связанные с дефицитом ферментов</w:t>
            </w:r>
          </w:p>
          <w:p>
            <w:pPr>
              <w:pStyle w:val="0"/>
            </w:pPr>
            <w:r>
              <w:rPr>
                <w:sz w:val="24"/>
              </w:rPr>
              <w:t xml:space="preserve">E25.8 - Другие адреногенитальные нарушения</w:t>
            </w:r>
          </w:p>
          <w:p>
            <w:pPr>
              <w:pStyle w:val="0"/>
            </w:pPr>
            <w:r>
              <w:rPr>
                <w:sz w:val="24"/>
              </w:rPr>
              <w:t xml:space="preserve">E25.9 - Адреногенитальное нарушение неуточненное</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1" w:tooltip="&quot;Клинические рекомендации &quot;Первичная надпочечниковая недостаточность&quot; (одобрены Минздравом России) {КонсультантПлюс}">
              <w:r>
                <w:rPr>
                  <w:sz w:val="24"/>
                  <w:color w:val="0000ff"/>
                </w:rPr>
                <w:t xml:space="preserve">рекомендации</w:t>
              </w:r>
            </w:hyperlink>
            <w:r>
              <w:rPr>
                <w:sz w:val="24"/>
              </w:rPr>
              <w:t xml:space="preserve"> "Первичная надпочечниковая недостаточность"</w:t>
            </w:r>
          </w:p>
        </w:tc>
        <w:tc>
          <w:tcPr>
            <w:tcW w:w="2835" w:type="dxa"/>
          </w:tcPr>
          <w:p>
            <w:pPr>
              <w:pStyle w:val="0"/>
            </w:pPr>
            <w:r>
              <w:rPr>
                <w:sz w:val="24"/>
              </w:rPr>
              <w:t xml:space="preserve">Другие нарушения надпочечников (E27):</w:t>
            </w:r>
          </w:p>
          <w:p>
            <w:pPr>
              <w:pStyle w:val="0"/>
            </w:pPr>
            <w:r>
              <w:rPr>
                <w:sz w:val="24"/>
              </w:rPr>
              <w:t xml:space="preserve">E27.1 - Первичная недостаточность коры надпочечников;</w:t>
            </w:r>
          </w:p>
          <w:p>
            <w:pPr>
              <w:pStyle w:val="0"/>
            </w:pPr>
            <w:r>
              <w:rPr>
                <w:sz w:val="24"/>
              </w:rPr>
              <w:t xml:space="preserve">E27.2 - Аддисонов криз;</w:t>
            </w:r>
          </w:p>
          <w:p>
            <w:pPr>
              <w:pStyle w:val="0"/>
            </w:pPr>
            <w:r>
              <w:rPr>
                <w:sz w:val="24"/>
              </w:rPr>
              <w:t xml:space="preserve">E27.3 - Медикаментозная недостаточность коры надпочечников;</w:t>
            </w:r>
          </w:p>
          <w:p>
            <w:pPr>
              <w:pStyle w:val="0"/>
            </w:pPr>
            <w:r>
              <w:rPr>
                <w:sz w:val="24"/>
              </w:rPr>
              <w:t xml:space="preserve">E27.4 - Другая и неуточненная недостаточность коры надпочечников;</w:t>
            </w:r>
          </w:p>
          <w:p>
            <w:pPr>
              <w:pStyle w:val="0"/>
            </w:pPr>
            <w:r>
              <w:rPr>
                <w:sz w:val="24"/>
              </w:rPr>
              <w:t xml:space="preserve">E27.8 - Другие уточненные нарушения надпочечников.</w:t>
            </w:r>
          </w:p>
          <w:p>
            <w:pPr>
              <w:pStyle w:val="0"/>
            </w:pPr>
            <w:r>
              <w:rPr>
                <w:sz w:val="24"/>
              </w:rPr>
              <w:t xml:space="preserve">Нарушения эндокринных желез при болезнях, классифицированных в других рубриках (E35*):</w:t>
            </w:r>
          </w:p>
          <w:p>
            <w:pPr>
              <w:pStyle w:val="0"/>
            </w:pPr>
            <w:r>
              <w:rPr>
                <w:sz w:val="24"/>
              </w:rPr>
              <w:t xml:space="preserve">E35.1 - Нарушения надпочечников при болезнях, классифицированных в других рубриках.</w:t>
            </w:r>
          </w:p>
          <w:p>
            <w:pPr>
              <w:pStyle w:val="0"/>
            </w:pPr>
            <w:r>
              <w:rPr>
                <w:sz w:val="24"/>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4"/>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2" w:tooltip="&quot;Клинические рекомендации &quot;Синдром поликистозных яичников&quot; (одобрены Минздравом России) {КонсультантПлюс}">
              <w:r>
                <w:rPr>
                  <w:sz w:val="24"/>
                  <w:color w:val="0000ff"/>
                </w:rPr>
                <w:t xml:space="preserve">рекомендации</w:t>
              </w:r>
            </w:hyperlink>
            <w:r>
              <w:rPr>
                <w:sz w:val="24"/>
              </w:rPr>
              <w:t xml:space="preserve"> "Синдром поликистозных яичников"</w:t>
            </w:r>
          </w:p>
        </w:tc>
        <w:tc>
          <w:tcPr>
            <w:tcW w:w="2835" w:type="dxa"/>
          </w:tcPr>
          <w:p>
            <w:pPr>
              <w:pStyle w:val="0"/>
            </w:pPr>
            <w:r>
              <w:rPr>
                <w:sz w:val="24"/>
              </w:rPr>
              <w:t xml:space="preserve">E28.2синдром поликистоза яичников</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3" w:tooltip="&quot;Клинические рекомендации &quot;Преждевременное половое развитие&quot; (одобрены Минздравом России) {КонсультантПлюс}">
              <w:r>
                <w:rPr>
                  <w:sz w:val="24"/>
                  <w:color w:val="0000ff"/>
                </w:rPr>
                <w:t xml:space="preserve">рекомендации</w:t>
              </w:r>
            </w:hyperlink>
            <w:r>
              <w:rPr>
                <w:sz w:val="24"/>
              </w:rPr>
              <w:t xml:space="preserve"> "Преждевременное половое развитие"</w:t>
            </w:r>
          </w:p>
        </w:tc>
        <w:tc>
          <w:tcPr>
            <w:tcW w:w="2835" w:type="dxa"/>
          </w:tcPr>
          <w:p>
            <w:pPr>
              <w:pStyle w:val="0"/>
            </w:pPr>
            <w:r>
              <w:rPr>
                <w:sz w:val="24"/>
              </w:rPr>
              <w:t xml:space="preserve">E30.1 Преждевременное половое созревание</w:t>
            </w:r>
          </w:p>
          <w:p>
            <w:pPr>
              <w:pStyle w:val="0"/>
            </w:pPr>
            <w:r>
              <w:rPr>
                <w:sz w:val="24"/>
              </w:rPr>
              <w:t xml:space="preserve">E30.8 Другие нарушения полового созревания</w:t>
            </w:r>
          </w:p>
          <w:p>
            <w:pPr>
              <w:pStyle w:val="0"/>
            </w:pPr>
            <w:r>
              <w:rPr>
                <w:sz w:val="24"/>
              </w:rPr>
              <w:t xml:space="preserve">E22.8 Преждевременное половое развитие центрального происхождения</w:t>
            </w:r>
          </w:p>
          <w:p>
            <w:pPr>
              <w:pStyle w:val="0"/>
            </w:pPr>
            <w:r>
              <w:rPr>
                <w:sz w:val="24"/>
              </w:rPr>
              <w:t xml:space="preserve">E28.1 Избыток андрогенов</w:t>
            </w:r>
          </w:p>
          <w:p>
            <w:pPr>
              <w:pStyle w:val="0"/>
            </w:pPr>
            <w:r>
              <w:rPr>
                <w:sz w:val="24"/>
              </w:rPr>
              <w:t xml:space="preserve">E29.0 Гиперфункция яичек</w:t>
            </w:r>
          </w:p>
          <w:p>
            <w:pPr>
              <w:pStyle w:val="0"/>
            </w:pPr>
            <w:r>
              <w:rPr>
                <w:sz w:val="24"/>
              </w:rPr>
              <w:t xml:space="preserve">E31.1 Полигландулярная гиперфункция</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4"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4"/>
                  <w:color w:val="0000ff"/>
                </w:rPr>
                <w:t xml:space="preserve">рекомендации</w:t>
              </w:r>
            </w:hyperlink>
            <w:r>
              <w:rPr>
                <w:sz w:val="24"/>
              </w:rPr>
              <w:t xml:space="preserve"> "Недостаточность питания (мальнутриция) у пациентов пожилого и старческого возраста"</w:t>
            </w:r>
          </w:p>
        </w:tc>
        <w:tc>
          <w:tcPr>
            <w:tcW w:w="2835" w:type="dxa"/>
          </w:tcPr>
          <w:p>
            <w:pPr>
              <w:pStyle w:val="0"/>
            </w:pPr>
            <w:r>
              <w:rPr>
                <w:sz w:val="24"/>
              </w:rPr>
              <w:t xml:space="preserve">E43 Тяжелая белково-энергетическая недостаточность неуточненная</w:t>
            </w:r>
          </w:p>
          <w:p>
            <w:pPr>
              <w:pStyle w:val="0"/>
            </w:pPr>
            <w:r>
              <w:rPr>
                <w:sz w:val="24"/>
              </w:rPr>
              <w:t xml:space="preserve">E44 Белково-энергетическая недостаточность умеренной и слабой степени</w:t>
            </w:r>
          </w:p>
          <w:p>
            <w:pPr>
              <w:pStyle w:val="0"/>
            </w:pPr>
            <w:r>
              <w:rPr>
                <w:sz w:val="24"/>
              </w:rPr>
              <w:t xml:space="preserve">E46 Белково-энергетическая недостаточность неуточненная</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5" w:tooltip="&quot;Клинические рекомендации &quot;Железодефицитная анемия&quot; (одобрены Минздравом России) {КонсультантПлюс}">
              <w:r>
                <w:rPr>
                  <w:sz w:val="24"/>
                  <w:color w:val="0000ff"/>
                </w:rPr>
                <w:t xml:space="preserve">рекомендации</w:t>
              </w:r>
            </w:hyperlink>
            <w:r>
              <w:rPr>
                <w:sz w:val="24"/>
              </w:rPr>
              <w:t xml:space="preserve"> "Железодефицитная анемия"</w:t>
            </w:r>
          </w:p>
        </w:tc>
        <w:tc>
          <w:tcPr>
            <w:tcW w:w="2835" w:type="dxa"/>
          </w:tcPr>
          <w:p>
            <w:pPr>
              <w:pStyle w:val="0"/>
            </w:pPr>
            <w:r>
              <w:rPr>
                <w:sz w:val="24"/>
              </w:rPr>
              <w:t xml:space="preserve">E61.1 Латентный дефицит железа</w:t>
            </w:r>
          </w:p>
          <w:p>
            <w:pPr>
              <w:pStyle w:val="0"/>
            </w:pPr>
            <w:r>
              <w:rPr>
                <w:sz w:val="24"/>
              </w:rPr>
              <w:t xml:space="preserve">D50 ЖДА</w:t>
            </w:r>
          </w:p>
          <w:p>
            <w:pPr>
              <w:pStyle w:val="0"/>
            </w:pPr>
            <w:r>
              <w:rPr>
                <w:sz w:val="24"/>
              </w:rPr>
              <w:t xml:space="preserve">D50.0 ХПА</w:t>
            </w:r>
          </w:p>
          <w:p>
            <w:pPr>
              <w:pStyle w:val="0"/>
            </w:pPr>
            <w:r>
              <w:rPr>
                <w:sz w:val="24"/>
              </w:rPr>
              <w:t xml:space="preserve">D50.1 Сидеропеническая дисфагия</w:t>
            </w:r>
          </w:p>
          <w:p>
            <w:pPr>
              <w:pStyle w:val="0"/>
            </w:pPr>
            <w:r>
              <w:rPr>
                <w:sz w:val="24"/>
              </w:rPr>
              <w:t xml:space="preserve">D50.8 Другие железодефицитные анемии</w:t>
            </w:r>
          </w:p>
          <w:p>
            <w:pPr>
              <w:pStyle w:val="0"/>
            </w:pPr>
            <w:r>
              <w:rPr>
                <w:sz w:val="24"/>
              </w:rPr>
              <w:t xml:space="preserve">D50.9 ЖДА неуточненная</w:t>
            </w:r>
          </w:p>
          <w:p>
            <w:pPr>
              <w:pStyle w:val="0"/>
            </w:pPr>
            <w:r>
              <w:rPr>
                <w:sz w:val="24"/>
              </w:rPr>
              <w:t xml:space="preserve">O99.0 Анемия, осложняющая беременность, деторождение и послеродовый период</w:t>
            </w:r>
          </w:p>
          <w:p>
            <w:pPr>
              <w:pStyle w:val="0"/>
            </w:pPr>
            <w:r>
              <w:rPr>
                <w:sz w:val="24"/>
              </w:rPr>
              <w:t xml:space="preserve">D62 Острая постгеморрагическая анемия</w:t>
            </w:r>
          </w:p>
          <w:p>
            <w:pPr>
              <w:pStyle w:val="0"/>
            </w:pPr>
            <w:r>
              <w:rPr>
                <w:sz w:val="24"/>
              </w:rPr>
              <w:t xml:space="preserve">D53.8 Другие уточненные анемии, связанные с питанием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6" w:tooltip="&quot;Клинические рекомендации &quot;Ожирение&quot; (одобрены Минздравом России) {КонсультантПлюс}">
              <w:r>
                <w:rPr>
                  <w:sz w:val="24"/>
                  <w:color w:val="0000ff"/>
                </w:rPr>
                <w:t xml:space="preserve">рекомендации</w:t>
              </w:r>
            </w:hyperlink>
            <w:r>
              <w:rPr>
                <w:sz w:val="24"/>
              </w:rPr>
              <w:t xml:space="preserve"> "Ожирение"</w:t>
            </w:r>
          </w:p>
        </w:tc>
        <w:tc>
          <w:tcPr>
            <w:tcW w:w="2835" w:type="dxa"/>
          </w:tcPr>
          <w:p>
            <w:pPr>
              <w:pStyle w:val="0"/>
            </w:pPr>
            <w:r>
              <w:rPr>
                <w:sz w:val="24"/>
              </w:rPr>
              <w:t xml:space="preserve">E66.0 Ожирение, обусловленное избыточных поступлением энергетических ресурсов</w:t>
            </w:r>
          </w:p>
          <w:p>
            <w:pPr>
              <w:pStyle w:val="0"/>
            </w:pPr>
            <w:r>
              <w:rPr>
                <w:sz w:val="24"/>
              </w:rPr>
              <w:t xml:space="preserve">Е66.1 Ожирение, вызванное приемом лекарственных средств</w:t>
            </w:r>
          </w:p>
          <w:p>
            <w:pPr>
              <w:pStyle w:val="0"/>
            </w:pPr>
            <w:r>
              <w:rPr>
                <w:sz w:val="24"/>
              </w:rPr>
              <w:t xml:space="preserve">E66.2 Крайняя степень ожирения, сопровождаемая альвеолярной гиповентиляцией</w:t>
            </w:r>
          </w:p>
          <w:p>
            <w:pPr>
              <w:pStyle w:val="0"/>
            </w:pPr>
            <w:r>
              <w:rPr>
                <w:sz w:val="24"/>
              </w:rPr>
              <w:t xml:space="preserve">Е66.8 Другие формы ожирения</w:t>
            </w:r>
          </w:p>
          <w:p>
            <w:pPr>
              <w:pStyle w:val="0"/>
            </w:pPr>
            <w:r>
              <w:rPr>
                <w:sz w:val="24"/>
              </w:rPr>
              <w:t xml:space="preserve">Е66.9 Ожирение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7" w:tooltip="&quot;Клинические рекомендации &quot;Ожирение у детей&quot; (одобрены Минздравом России) {КонсультантПлюс}">
              <w:r>
                <w:rPr>
                  <w:sz w:val="24"/>
                  <w:color w:val="0000ff"/>
                </w:rPr>
                <w:t xml:space="preserve">рекомендации</w:t>
              </w:r>
            </w:hyperlink>
            <w:r>
              <w:rPr>
                <w:sz w:val="24"/>
              </w:rPr>
              <w:t xml:space="preserve"> "Ожирение у детей"</w:t>
            </w:r>
          </w:p>
        </w:tc>
        <w:tc>
          <w:tcPr>
            <w:tcW w:w="2835" w:type="dxa"/>
          </w:tcPr>
          <w:p>
            <w:pPr>
              <w:pStyle w:val="0"/>
            </w:pPr>
            <w:r>
              <w:rPr>
                <w:sz w:val="24"/>
              </w:rPr>
              <w:t xml:space="preserve">E66.0 Ожирение, обусловленное избыточным поступлением энергетических ресурсов</w:t>
            </w:r>
          </w:p>
          <w:p>
            <w:pPr>
              <w:pStyle w:val="0"/>
            </w:pPr>
            <w:r>
              <w:rPr>
                <w:sz w:val="24"/>
              </w:rPr>
              <w:t xml:space="preserve">E66.1 Ожирение, вызванное приемом лекарственных средств</w:t>
            </w:r>
          </w:p>
          <w:p>
            <w:pPr>
              <w:pStyle w:val="0"/>
            </w:pPr>
            <w:r>
              <w:rPr>
                <w:sz w:val="24"/>
              </w:rPr>
              <w:t xml:space="preserve">E66.2 Крайняя степень ожирения, сопровождающаяся альвеолярной гиповентиляцией</w:t>
            </w:r>
          </w:p>
          <w:p>
            <w:pPr>
              <w:pStyle w:val="0"/>
            </w:pPr>
            <w:r>
              <w:rPr>
                <w:sz w:val="24"/>
              </w:rPr>
              <w:t xml:space="preserve">E66.8 Другие формы ожирения</w:t>
            </w:r>
          </w:p>
          <w:p>
            <w:pPr>
              <w:pStyle w:val="0"/>
            </w:pPr>
            <w:r>
              <w:rPr>
                <w:sz w:val="24"/>
              </w:rPr>
              <w:t xml:space="preserve">E66.9 Ожирение неуточненное</w:t>
            </w:r>
          </w:p>
          <w:p>
            <w:pPr>
              <w:pStyle w:val="0"/>
            </w:pPr>
            <w:r>
              <w:rPr>
                <w:sz w:val="24"/>
              </w:rPr>
              <w:t xml:space="preserve">E67.8 Другие уточненные формы избыточности питания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8" w:tooltip="&quot;Клинические рекомендации &quot;Болезнь &quot;кленового сиропа&quot; (одобрены Минздравом России) {КонсультантПлюс}">
              <w:r>
                <w:rPr>
                  <w:sz w:val="24"/>
                  <w:color w:val="0000ff"/>
                </w:rPr>
                <w:t xml:space="preserve">рекомендации</w:t>
              </w:r>
            </w:hyperlink>
            <w:r>
              <w:rPr>
                <w:sz w:val="24"/>
              </w:rPr>
              <w:t xml:space="preserve"> "Болезнь "кленового сиропа"</w:t>
            </w:r>
          </w:p>
        </w:tc>
        <w:tc>
          <w:tcPr>
            <w:tcW w:w="2835" w:type="dxa"/>
          </w:tcPr>
          <w:p>
            <w:pPr>
              <w:pStyle w:val="0"/>
            </w:pPr>
            <w:r>
              <w:rPr>
                <w:sz w:val="24"/>
              </w:rPr>
              <w:t xml:space="preserve">E71.0 Болезнь "кленового сиропа"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19"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4"/>
                  <w:color w:val="0000ff"/>
                </w:rPr>
                <w:t xml:space="preserve">рекомендации</w:t>
              </w:r>
            </w:hyperlink>
            <w:r>
              <w:rPr>
                <w:sz w:val="24"/>
              </w:rPr>
              <w:t xml:space="preserve"> "Классическая фенилкетонурия и другие виды гиперфенилаланинемии"</w:t>
            </w:r>
          </w:p>
        </w:tc>
        <w:tc>
          <w:tcPr>
            <w:tcW w:w="2835" w:type="dxa"/>
          </w:tcPr>
          <w:p>
            <w:pPr>
              <w:pStyle w:val="0"/>
            </w:pPr>
            <w:r>
              <w:rPr>
                <w:sz w:val="24"/>
              </w:rPr>
              <w:t xml:space="preserve">E70.0 Классическая фенилкетонурия</w:t>
            </w:r>
          </w:p>
          <w:p>
            <w:pPr>
              <w:pStyle w:val="0"/>
            </w:pPr>
            <w:r>
              <w:rPr>
                <w:sz w:val="24"/>
              </w:rPr>
              <w:t xml:space="preserve">E70.1 Другие виды гиперфенилаланинемии</w:t>
            </w:r>
          </w:p>
          <w:p>
            <w:pPr>
              <w:pStyle w:val="0"/>
            </w:pPr>
            <w:r>
              <w:rPr>
                <w:sz w:val="24"/>
              </w:rPr>
              <w:t xml:space="preserve">E70.9 Нарушения обмена ароматических аминокислот неуточненные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0" w:tooltip="&quot;Клинические рекомендации &quot;Наследственная тирозинемия 1 типа&quot; (одобрены Минздравом России) {КонсультантПлюс}">
              <w:r>
                <w:rPr>
                  <w:sz w:val="24"/>
                  <w:color w:val="0000ff"/>
                </w:rPr>
                <w:t xml:space="preserve">рекомендации</w:t>
              </w:r>
            </w:hyperlink>
            <w:r>
              <w:rPr>
                <w:sz w:val="24"/>
              </w:rPr>
              <w:t xml:space="preserve"> "Наследственная тирозинемия 1 типа"</w:t>
            </w:r>
          </w:p>
        </w:tc>
        <w:tc>
          <w:tcPr>
            <w:tcW w:w="2835" w:type="dxa"/>
          </w:tcPr>
          <w:p>
            <w:pPr>
              <w:pStyle w:val="0"/>
            </w:pPr>
            <w:r>
              <w:rPr>
                <w:sz w:val="24"/>
              </w:rPr>
              <w:t xml:space="preserve">E 70.2 Нарушения обмена тирозина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1" w:tooltip="&quot;Клинические рекомендации &quot;Дефицит 3-гидрокси-3-метилглутарил-КоА лиазы&quot; (одобрены Минздравом России) {КонсультантПлюс}">
              <w:r>
                <w:rPr>
                  <w:sz w:val="24"/>
                  <w:color w:val="0000ff"/>
                </w:rPr>
                <w:t xml:space="preserve">рекомендации</w:t>
              </w:r>
            </w:hyperlink>
            <w:r>
              <w:rPr>
                <w:sz w:val="24"/>
              </w:rPr>
              <w:t xml:space="preserve"> "Дефицит 3-гидрокси-3-метилглутарил-КоА лиазы"</w:t>
            </w:r>
          </w:p>
        </w:tc>
        <w:tc>
          <w:tcPr>
            <w:tcW w:w="2835" w:type="dxa"/>
          </w:tcPr>
          <w:p>
            <w:pPr>
              <w:pStyle w:val="0"/>
            </w:pPr>
            <w:r>
              <w:rPr>
                <w:sz w:val="24"/>
              </w:rPr>
              <w:t xml:space="preserve">E71.1 Другие виды нарушения обмена аминокислот с разветвленной цепью</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2" w:tooltip="&quot;Клинические рекомендации &quot;Недостаточность 3-метилкротонил-КоА карбоксилазы (3-метилкротонилглицинурия, метилкротонил КоА карбоксилазная недостаточность)&quot; (одобрены Минздравом России) {КонсультантПлюс}">
              <w:r>
                <w:rPr>
                  <w:sz w:val="24"/>
                  <w:color w:val="0000ff"/>
                </w:rPr>
                <w:t xml:space="preserve">рекомендации</w:t>
              </w:r>
            </w:hyperlink>
            <w:r>
              <w:rPr>
                <w:sz w:val="24"/>
              </w:rPr>
              <w:t xml:space="preserve"> "Недостаточность 3-метилкротонил-КоА карбоксилазы (3-метилкротонилглицинурия, метилкротонил КоА карбоксилазная недостаточность)"</w:t>
            </w:r>
          </w:p>
        </w:tc>
        <w:tc>
          <w:tcPr>
            <w:tcW w:w="2835" w:type="dxa"/>
          </w:tcPr>
          <w:p>
            <w:pPr>
              <w:pStyle w:val="0"/>
            </w:pPr>
            <w:r>
              <w:rPr>
                <w:sz w:val="24"/>
              </w:rPr>
              <w:t xml:space="preserve">E71.1 Другие виды нарушения обмена аминокислот с разветвленной цепью</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3" w:tooltip="&quot;Клинические рекомендации &quot;Недостаточность митохондриальной ацетоацетил-КоА-тиолазы (дефицит бета-кетотиолазы, дефицит Т2)&quot; (одобрены Минздравом России) {КонсультантПлюс}">
              <w:r>
                <w:rPr>
                  <w:sz w:val="24"/>
                  <w:color w:val="0000ff"/>
                </w:rPr>
                <w:t xml:space="preserve">рекомендации</w:t>
              </w:r>
            </w:hyperlink>
            <w:r>
              <w:rPr>
                <w:sz w:val="24"/>
              </w:rPr>
              <w:t xml:space="preserve"> "Недостаточность митохондриальной ацетоацетил-КоА-тиолазы (дефицит бета-кетотиолазы, дефицит Т2)"</w:t>
            </w:r>
          </w:p>
        </w:tc>
        <w:tc>
          <w:tcPr>
            <w:tcW w:w="2835" w:type="dxa"/>
          </w:tcPr>
          <w:p>
            <w:pPr>
              <w:pStyle w:val="0"/>
            </w:pPr>
            <w:r>
              <w:rPr>
                <w:sz w:val="24"/>
              </w:rPr>
              <w:t xml:space="preserve">E71.1 Другие виды нарушения обмена аминокислот с разветвленной цепью</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4" w:tooltip="&quot;Клинические рекомендации &quot;Пропионовая ацидемия/ацидурия&quot; (одобрены Минздравом России) {КонсультантПлюс}">
              <w:r>
                <w:rPr>
                  <w:sz w:val="24"/>
                  <w:color w:val="0000ff"/>
                </w:rPr>
                <w:t xml:space="preserve">рекомендации</w:t>
              </w:r>
            </w:hyperlink>
            <w:r>
              <w:rPr>
                <w:sz w:val="24"/>
              </w:rPr>
              <w:t xml:space="preserve"> "Пропионовая ацидемия/ацидурия"</w:t>
            </w:r>
          </w:p>
        </w:tc>
        <w:tc>
          <w:tcPr>
            <w:tcW w:w="2835" w:type="dxa"/>
          </w:tcPr>
          <w:p>
            <w:pPr>
              <w:pStyle w:val="0"/>
            </w:pPr>
            <w:r>
              <w:rPr>
                <w:sz w:val="24"/>
              </w:rPr>
              <w:t xml:space="preserve">E71.1 Другие виды нарушения обмена аминокислот с разветвленной цепью</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5" w:tooltip="&quot;Клинические рекомендации &quot;Изовалериановая ацидемия/ацидурия&quot; (одобрены Минздравом России) {КонсультантПлюс}">
              <w:r>
                <w:rPr>
                  <w:sz w:val="24"/>
                  <w:color w:val="0000ff"/>
                </w:rPr>
                <w:t xml:space="preserve">рекомендации</w:t>
              </w:r>
            </w:hyperlink>
            <w:r>
              <w:rPr>
                <w:sz w:val="24"/>
              </w:rPr>
              <w:t xml:space="preserve"> "Изовалериановая ацидемия/ацидурия"</w:t>
            </w:r>
          </w:p>
        </w:tc>
        <w:tc>
          <w:tcPr>
            <w:tcW w:w="2835" w:type="dxa"/>
          </w:tcPr>
          <w:p>
            <w:pPr>
              <w:pStyle w:val="0"/>
            </w:pPr>
            <w:r>
              <w:rPr>
                <w:sz w:val="24"/>
              </w:rPr>
              <w:t xml:space="preserve">E71.1 Другие виды нарушения обмена аминокислот с разветвленной цепью</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6"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4"/>
                  <w:color w:val="0000ff"/>
                </w:rPr>
                <w:t xml:space="preserve">рекомендации</w:t>
              </w:r>
            </w:hyperlink>
            <w:r>
              <w:rPr>
                <w:sz w:val="24"/>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4"/>
              </w:rPr>
              <w:t xml:space="preserve">E71.1 Другие виды нарушения обмена аминокислот с разветвленной цепью</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7" w:tooltip="&quot;Клинические рекомендации &quot;Нарушения митохондриального бета-окисления жирных кислот&quot; (одобрены Минздравом России) {КонсультантПлюс}">
              <w:r>
                <w:rPr>
                  <w:sz w:val="24"/>
                  <w:color w:val="0000ff"/>
                </w:rPr>
                <w:t xml:space="preserve">рекомендации</w:t>
              </w:r>
            </w:hyperlink>
            <w:r>
              <w:rPr>
                <w:sz w:val="24"/>
              </w:rPr>
              <w:t xml:space="preserve"> "Нарушения митохондриального бета-окисления жирных кислот"</w:t>
            </w:r>
          </w:p>
        </w:tc>
        <w:tc>
          <w:tcPr>
            <w:tcW w:w="2835" w:type="dxa"/>
          </w:tcPr>
          <w:p>
            <w:pPr>
              <w:pStyle w:val="0"/>
            </w:pPr>
            <w:r>
              <w:rPr>
                <w:sz w:val="24"/>
              </w:rPr>
              <w:t xml:space="preserve">E71.3 Нарушения обмена жирных кислот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28"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4"/>
                  <w:color w:val="0000ff"/>
                </w:rPr>
                <w:t xml:space="preserve">рекомендации</w:t>
              </w:r>
            </w:hyperlink>
            <w:r>
              <w:rPr>
                <w:sz w:val="24"/>
              </w:rPr>
              <w:t xml:space="preserve"> "Нарушение обмена серосодержащих аминокислот (гомоцистинурия)"</w:t>
            </w:r>
          </w:p>
        </w:tc>
        <w:tc>
          <w:tcPr>
            <w:tcW w:w="2835" w:type="dxa"/>
          </w:tcPr>
          <w:p>
            <w:pPr>
              <w:pStyle w:val="0"/>
            </w:pPr>
            <w:r>
              <w:rPr>
                <w:sz w:val="24"/>
              </w:rPr>
              <w:t xml:space="preserve">E72.1 нарушение обмена серосодержащих аминокислот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329" w:tooltip="&quot;Клинические рекомендации &quot;Глутаровая ацидурия тип 1&quot; (одобрены Минздравом России) {КонсультантПлюс}">
              <w:r>
                <w:rPr>
                  <w:sz w:val="24"/>
                  <w:color w:val="0000ff"/>
                </w:rPr>
                <w:t xml:space="preserve">рекомендации</w:t>
              </w:r>
            </w:hyperlink>
            <w:r>
              <w:rPr>
                <w:sz w:val="24"/>
              </w:rPr>
              <w:t xml:space="preserve"> "Глутаровая ацидурия тип 1"</w:t>
            </w:r>
          </w:p>
        </w:tc>
        <w:tc>
          <w:tcPr>
            <w:tcW w:w="2835" w:type="dxa"/>
          </w:tcPr>
          <w:p>
            <w:pPr>
              <w:pStyle w:val="0"/>
            </w:pPr>
            <w:r>
              <w:rPr>
                <w:sz w:val="24"/>
              </w:rPr>
              <w:t xml:space="preserve">E72.3 Нарушения обмена лизина и гидроксилизина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0" w:tooltip="&quot;Клинические рекомендации &quot;Болезнь Помпе&quot; (одобрены Минздравом России) {КонсультантПлюс}">
              <w:r>
                <w:rPr>
                  <w:sz w:val="24"/>
                  <w:color w:val="0000ff"/>
                </w:rPr>
                <w:t xml:space="preserve">рекомендации</w:t>
              </w:r>
            </w:hyperlink>
            <w:r>
              <w:rPr>
                <w:sz w:val="24"/>
              </w:rPr>
              <w:t xml:space="preserve"> "Болезнь Помпе"</w:t>
            </w:r>
          </w:p>
        </w:tc>
        <w:tc>
          <w:tcPr>
            <w:tcW w:w="2835" w:type="dxa"/>
          </w:tcPr>
          <w:p>
            <w:pPr>
              <w:pStyle w:val="0"/>
            </w:pPr>
            <w:r>
              <w:rPr>
                <w:sz w:val="24"/>
              </w:rPr>
              <w:t xml:space="preserve">E74.0 Болезни накопления гликогена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1" w:tooltip="&quot;Клинические рекомендации &quot;Нарушения обмена галактозы (Галактоземия)&quot; (одобрены Минздравом России) {КонсультантПлюс}">
              <w:r>
                <w:rPr>
                  <w:sz w:val="24"/>
                  <w:color w:val="0000ff"/>
                </w:rPr>
                <w:t xml:space="preserve">рекомендации</w:t>
              </w:r>
            </w:hyperlink>
            <w:r>
              <w:rPr>
                <w:sz w:val="24"/>
              </w:rPr>
              <w:t xml:space="preserve"> "Нарушения обмена галактозы (Галактоземия)"</w:t>
            </w:r>
          </w:p>
        </w:tc>
        <w:tc>
          <w:tcPr>
            <w:tcW w:w="2835" w:type="dxa"/>
          </w:tcPr>
          <w:p>
            <w:pPr>
              <w:pStyle w:val="0"/>
            </w:pPr>
            <w:r>
              <w:rPr>
                <w:sz w:val="24"/>
              </w:rPr>
              <w:t xml:space="preserve">E74.2 нарушения обмена галактозы (Недостаточность галактокиназы. Галактоземия)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2" w:tooltip="&quot;Клинические рекомендации &quot;Другие сфинголипидозы (болезнь Гоше)&quot; (одобрены Минздравом России) {КонсультантПлюс}">
              <w:r>
                <w:rPr>
                  <w:sz w:val="24"/>
                  <w:color w:val="0000ff"/>
                </w:rPr>
                <w:t xml:space="preserve">рекомендации</w:t>
              </w:r>
            </w:hyperlink>
            <w:r>
              <w:rPr>
                <w:sz w:val="24"/>
              </w:rPr>
              <w:t xml:space="preserve"> "Другие сфинголипидозы (болезнь Гоше)"</w:t>
            </w:r>
          </w:p>
        </w:tc>
        <w:tc>
          <w:tcPr>
            <w:tcW w:w="2835" w:type="dxa"/>
          </w:tcPr>
          <w:p>
            <w:pPr>
              <w:pStyle w:val="0"/>
            </w:pPr>
            <w:r>
              <w:rPr>
                <w:sz w:val="24"/>
              </w:rPr>
              <w:t xml:space="preserve">E75.2 Другие сфинголипидозы</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3" w:tooltip="&quot;Клинические рекомендации &quot;Болезнь Гоше&quot; (одобрены Минздравом России) {КонсультантПлюс}">
              <w:r>
                <w:rPr>
                  <w:sz w:val="24"/>
                  <w:color w:val="0000ff"/>
                </w:rPr>
                <w:t xml:space="preserve">рекомендации</w:t>
              </w:r>
            </w:hyperlink>
            <w:r>
              <w:rPr>
                <w:sz w:val="24"/>
              </w:rPr>
              <w:t xml:space="preserve"> "Болезнь Гоше"</w:t>
            </w:r>
          </w:p>
        </w:tc>
        <w:tc>
          <w:tcPr>
            <w:tcW w:w="2835" w:type="dxa"/>
          </w:tcPr>
          <w:p>
            <w:pPr>
              <w:pStyle w:val="0"/>
            </w:pPr>
            <w:r>
              <w:rPr>
                <w:sz w:val="24"/>
              </w:rPr>
              <w:t xml:space="preserve">E75.2 Другие сфинголипидозы.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4" w:tooltip="&quot;Клинические рекомендации &quot;Болезнь Ниманна-Пика тип C&quot; (одобрены Минздравом России) {КонсультантПлюс}">
              <w:r>
                <w:rPr>
                  <w:sz w:val="24"/>
                  <w:color w:val="0000ff"/>
                </w:rPr>
                <w:t xml:space="preserve">рекомендации</w:t>
              </w:r>
            </w:hyperlink>
            <w:r>
              <w:rPr>
                <w:sz w:val="24"/>
              </w:rPr>
              <w:t xml:space="preserve"> "Болезнь Ниманна-Пика тип C"</w:t>
            </w:r>
          </w:p>
        </w:tc>
        <w:tc>
          <w:tcPr>
            <w:tcW w:w="2835" w:type="dxa"/>
          </w:tcPr>
          <w:p>
            <w:pPr>
              <w:pStyle w:val="0"/>
            </w:pPr>
            <w:r>
              <w:rPr>
                <w:sz w:val="24"/>
              </w:rPr>
              <w:t xml:space="preserve">E75.2 Другие сфинголипидозы</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5" w:tooltip="&quot;Клинические рекомендации &quot;Болезнь Фабри&quot; (одобрены Минздравом России) {КонсультантПлюс}">
              <w:r>
                <w:rPr>
                  <w:sz w:val="24"/>
                  <w:color w:val="0000ff"/>
                </w:rPr>
                <w:t xml:space="preserve">рекомендации</w:t>
              </w:r>
            </w:hyperlink>
            <w:r>
              <w:rPr>
                <w:sz w:val="24"/>
              </w:rPr>
              <w:t xml:space="preserve"> "Болезнь Фабри"</w:t>
            </w:r>
          </w:p>
        </w:tc>
        <w:tc>
          <w:tcPr>
            <w:tcW w:w="2835" w:type="dxa"/>
          </w:tcPr>
          <w:p>
            <w:pPr>
              <w:pStyle w:val="0"/>
            </w:pPr>
            <w:r>
              <w:rPr>
                <w:sz w:val="24"/>
              </w:rPr>
              <w:t xml:space="preserve">E75.2 Другие сфинголипидозы</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6"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4"/>
                  <w:color w:val="0000ff"/>
                </w:rPr>
                <w:t xml:space="preserve">рекомендации</w:t>
              </w:r>
            </w:hyperlink>
            <w:r>
              <w:rPr>
                <w:sz w:val="24"/>
              </w:rPr>
              <w:t xml:space="preserve"> "Другие нарушения накопления липидов (Дефицит лизосомой кислой липазы)"</w:t>
            </w:r>
          </w:p>
        </w:tc>
        <w:tc>
          <w:tcPr>
            <w:tcW w:w="2835" w:type="dxa"/>
          </w:tcPr>
          <w:p>
            <w:pPr>
              <w:pStyle w:val="0"/>
            </w:pPr>
            <w:r>
              <w:rPr>
                <w:sz w:val="24"/>
              </w:rPr>
              <w:t xml:space="preserve">E75.5 Другие нарушения накопления липидов</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37" w:tooltip="&quot;Клинические рекомендации &quot;Мукополисахаридоз тип I&quot; (одобрены Минздравом России) {КонсультантПлюс}">
              <w:r>
                <w:rPr>
                  <w:sz w:val="24"/>
                  <w:color w:val="0000ff"/>
                </w:rPr>
                <w:t xml:space="preserve">рекомендации</w:t>
              </w:r>
            </w:hyperlink>
            <w:r>
              <w:rPr>
                <w:sz w:val="24"/>
              </w:rPr>
              <w:t xml:space="preserve"> "Мукополисахаридоз тип I"</w:t>
            </w:r>
          </w:p>
        </w:tc>
        <w:tc>
          <w:tcPr>
            <w:tcW w:w="2835" w:type="dxa"/>
          </w:tcPr>
          <w:p>
            <w:pPr>
              <w:pStyle w:val="0"/>
            </w:pPr>
            <w:r>
              <w:rPr>
                <w:sz w:val="24"/>
              </w:rPr>
              <w:t xml:space="preserve">E76.0 Мукополисахаридоз, тип I</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8" w:tooltip="&quot;Клинические рекомендации &quot;Мукополисахаридоз тип I&quot; (одобрены Минздравом России) {КонсультантПлюс}">
              <w:r>
                <w:rPr>
                  <w:sz w:val="24"/>
                  <w:color w:val="0000ff"/>
                </w:rPr>
                <w:t xml:space="preserve">рекомендации</w:t>
              </w:r>
            </w:hyperlink>
            <w:r>
              <w:rPr>
                <w:sz w:val="24"/>
              </w:rPr>
              <w:t xml:space="preserve"> "Мукополисахаридоз тип I"</w:t>
            </w:r>
          </w:p>
        </w:tc>
        <w:tc>
          <w:tcPr>
            <w:tcW w:w="2835" w:type="dxa"/>
          </w:tcPr>
          <w:p>
            <w:pPr>
              <w:pStyle w:val="0"/>
            </w:pPr>
            <w:r>
              <w:rPr>
                <w:sz w:val="24"/>
              </w:rPr>
              <w:t xml:space="preserve">E76.0 Мукополисахаридоз I типа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39" w:tooltip="&quot;Клинические рекомендации &quot;Мукополисахаридоз тип II&quot; (одобрены Минздравом России) {КонсультантПлюс}">
              <w:r>
                <w:rPr>
                  <w:sz w:val="24"/>
                  <w:color w:val="0000ff"/>
                </w:rPr>
                <w:t xml:space="preserve">рекомендации</w:t>
              </w:r>
            </w:hyperlink>
            <w:r>
              <w:rPr>
                <w:sz w:val="24"/>
              </w:rPr>
              <w:t xml:space="preserve"> "Мукополисахаридоз тип II"</w:t>
            </w:r>
          </w:p>
        </w:tc>
        <w:tc>
          <w:tcPr>
            <w:tcW w:w="2835" w:type="dxa"/>
          </w:tcPr>
          <w:p>
            <w:pPr>
              <w:pStyle w:val="0"/>
            </w:pPr>
            <w:r>
              <w:rPr>
                <w:sz w:val="24"/>
              </w:rPr>
              <w:t xml:space="preserve">E76.1 Мукополисахаридоз, тип II</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340" w:tooltip="&quot;Клинические рекомендации &quot;Мукополисахаридоз тип II&quot; (одобрены Минздравом России) {КонсультантПлюс}">
              <w:r>
                <w:rPr>
                  <w:sz w:val="24"/>
                  <w:color w:val="0000ff"/>
                </w:rPr>
                <w:t xml:space="preserve">рекомендации</w:t>
              </w:r>
            </w:hyperlink>
            <w:r>
              <w:rPr>
                <w:sz w:val="24"/>
              </w:rPr>
              <w:t xml:space="preserve"> "Мукополисахаридоз тип II"</w:t>
            </w:r>
          </w:p>
        </w:tc>
        <w:tc>
          <w:tcPr>
            <w:tcW w:w="2835" w:type="dxa"/>
          </w:tcPr>
          <w:p>
            <w:pPr>
              <w:pStyle w:val="0"/>
            </w:pPr>
            <w:r>
              <w:rPr>
                <w:sz w:val="24"/>
              </w:rPr>
              <w:t xml:space="preserve">E76.1 Мукополисахаридоз, тип II</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41" w:tooltip="&quot;Клинические рекомендации &quot;Мукополисахаридоз тип VI&quot; (одобрены Минздравом России) {КонсультантПлюс}">
              <w:r>
                <w:rPr>
                  <w:sz w:val="24"/>
                  <w:color w:val="0000ff"/>
                </w:rPr>
                <w:t xml:space="preserve">рекомендации</w:t>
              </w:r>
            </w:hyperlink>
            <w:r>
              <w:rPr>
                <w:sz w:val="24"/>
              </w:rPr>
              <w:t xml:space="preserve"> "Мукополисахаридоз тип VI"</w:t>
            </w:r>
          </w:p>
        </w:tc>
        <w:tc>
          <w:tcPr>
            <w:tcW w:w="2835" w:type="dxa"/>
          </w:tcPr>
          <w:p>
            <w:pPr>
              <w:pStyle w:val="0"/>
            </w:pPr>
            <w:r>
              <w:rPr>
                <w:sz w:val="24"/>
              </w:rPr>
              <w:t xml:space="preserve">E76.2 - Другие мукополисахаридозы</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42" w:tooltip="&quot;Клинические рекомендации &quot;Мукополисахаридоз тип VI&quot; (одобрены Минздравом России) {КонсультантПлюс}">
              <w:r>
                <w:rPr>
                  <w:sz w:val="24"/>
                  <w:color w:val="0000ff"/>
                </w:rPr>
                <w:t xml:space="preserve">рекомендации</w:t>
              </w:r>
            </w:hyperlink>
            <w:r>
              <w:rPr>
                <w:sz w:val="24"/>
              </w:rPr>
              <w:t xml:space="preserve"> "Мукополисахаридоз тип VI"</w:t>
            </w:r>
          </w:p>
        </w:tc>
        <w:tc>
          <w:tcPr>
            <w:tcW w:w="2835" w:type="dxa"/>
          </w:tcPr>
          <w:p>
            <w:pPr>
              <w:pStyle w:val="0"/>
            </w:pPr>
            <w:r>
              <w:rPr>
                <w:sz w:val="24"/>
              </w:rPr>
              <w:t xml:space="preserve">E76.2 Другие мукополисахаридозы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43" w:tooltip="&quot;Клинические рекомендации &quot;Нарушения липидного обмена&quot; (одобрены Минздравом России) {КонсультантПлюс}">
              <w:r>
                <w:rPr>
                  <w:sz w:val="24"/>
                  <w:color w:val="0000ff"/>
                </w:rPr>
                <w:t xml:space="preserve">рекомендации</w:t>
              </w:r>
            </w:hyperlink>
            <w:r>
              <w:rPr>
                <w:sz w:val="24"/>
              </w:rPr>
              <w:t xml:space="preserve"> "Нарушения липидного обмена"</w:t>
            </w:r>
          </w:p>
        </w:tc>
        <w:tc>
          <w:tcPr>
            <w:tcW w:w="2835" w:type="dxa"/>
          </w:tcPr>
          <w:p>
            <w:pPr>
              <w:pStyle w:val="0"/>
            </w:pPr>
            <w:r>
              <w:rPr>
                <w:sz w:val="24"/>
              </w:rPr>
              <w:t xml:space="preserve">E78.0 Чистая гиперхолестеринемия</w:t>
            </w:r>
          </w:p>
          <w:p>
            <w:pPr>
              <w:pStyle w:val="0"/>
            </w:pPr>
            <w:r>
              <w:rPr>
                <w:sz w:val="24"/>
              </w:rPr>
              <w:t xml:space="preserve">Семейная гиперхолестеринемия</w:t>
            </w:r>
          </w:p>
          <w:p>
            <w:pPr>
              <w:pStyle w:val="0"/>
            </w:pPr>
            <w:r>
              <w:rPr>
                <w:sz w:val="24"/>
              </w:rPr>
              <w:t xml:space="preserve">Гиперлипопротеидемия Фредриксона, тип IIa</w:t>
            </w:r>
          </w:p>
          <w:p>
            <w:pPr>
              <w:pStyle w:val="0"/>
            </w:pPr>
            <w:r>
              <w:rPr>
                <w:sz w:val="24"/>
              </w:rPr>
              <w:t xml:space="preserve">Гипер-бета-липопротеидемия</w:t>
            </w:r>
          </w:p>
          <w:p>
            <w:pPr>
              <w:pStyle w:val="0"/>
            </w:pPr>
            <w:r>
              <w:rPr>
                <w:sz w:val="24"/>
              </w:rPr>
              <w:t xml:space="preserve">Гиперлипидемия, группа A</w:t>
            </w:r>
          </w:p>
          <w:p>
            <w:pPr>
              <w:pStyle w:val="0"/>
            </w:pPr>
            <w:r>
              <w:rPr>
                <w:sz w:val="24"/>
              </w:rPr>
              <w:t xml:space="preserve">Гиперлипопротеидемия с липопротеидами низкой плотности</w:t>
            </w:r>
          </w:p>
          <w:p>
            <w:pPr>
              <w:pStyle w:val="0"/>
            </w:pPr>
            <w:r>
              <w:rPr>
                <w:sz w:val="24"/>
              </w:rPr>
              <w:t xml:space="preserve">E78.1 Чистая гиперглицеридемия</w:t>
            </w:r>
          </w:p>
          <w:p>
            <w:pPr>
              <w:pStyle w:val="0"/>
            </w:pPr>
            <w:r>
              <w:rPr>
                <w:sz w:val="24"/>
              </w:rPr>
              <w:t xml:space="preserve">Эндогенная гиперглицеридемия</w:t>
            </w:r>
          </w:p>
          <w:p>
            <w:pPr>
              <w:pStyle w:val="0"/>
            </w:pPr>
            <w:r>
              <w:rPr>
                <w:sz w:val="24"/>
              </w:rPr>
              <w:t xml:space="preserve">Гиперлипопротеидемия Фредриксона, тип IV</w:t>
            </w:r>
          </w:p>
          <w:p>
            <w:pPr>
              <w:pStyle w:val="0"/>
            </w:pPr>
            <w:r>
              <w:rPr>
                <w:sz w:val="24"/>
              </w:rPr>
              <w:t xml:space="preserve">Гиперлипидемия, группа B</w:t>
            </w:r>
          </w:p>
          <w:p>
            <w:pPr>
              <w:pStyle w:val="0"/>
            </w:pPr>
            <w:r>
              <w:rPr>
                <w:sz w:val="24"/>
              </w:rPr>
              <w:t xml:space="preserve">Гипер-пре-бета-липопротеидемия</w:t>
            </w:r>
          </w:p>
          <w:p>
            <w:pPr>
              <w:pStyle w:val="0"/>
            </w:pPr>
            <w:r>
              <w:rPr>
                <w:sz w:val="24"/>
              </w:rPr>
              <w:t xml:space="preserve">Гиперлипопротеидемия с липопротеидами очень низкой плотности</w:t>
            </w:r>
          </w:p>
          <w:p>
            <w:pPr>
              <w:pStyle w:val="0"/>
            </w:pPr>
            <w:r>
              <w:rPr>
                <w:sz w:val="24"/>
              </w:rPr>
              <w:t xml:space="preserve">E78.2 Смешанная гиперлипидемия</w:t>
            </w:r>
          </w:p>
          <w:p>
            <w:pPr>
              <w:pStyle w:val="0"/>
            </w:pPr>
            <w:r>
              <w:rPr>
                <w:sz w:val="24"/>
              </w:rPr>
              <w:t xml:space="preserve">Обширная или флотирующая бета-липопротеидемия</w:t>
            </w:r>
          </w:p>
          <w:p>
            <w:pPr>
              <w:pStyle w:val="0"/>
            </w:pPr>
            <w:r>
              <w:rPr>
                <w:sz w:val="24"/>
              </w:rPr>
              <w:t xml:space="preserve">Гиперлипопортеинемия Фредриксона, типы IIb или III</w:t>
            </w:r>
          </w:p>
          <w:p>
            <w:pPr>
              <w:pStyle w:val="0"/>
            </w:pPr>
            <w:r>
              <w:rPr>
                <w:sz w:val="24"/>
              </w:rPr>
              <w:t xml:space="preserve">Гипербеталипопротеидемия с пре-бета-липопротеидемией</w:t>
            </w:r>
          </w:p>
          <w:p>
            <w:pPr>
              <w:pStyle w:val="0"/>
            </w:pPr>
            <w:r>
              <w:rPr>
                <w:sz w:val="24"/>
              </w:rPr>
              <w:t xml:space="preserve">Гиперхолестеринемия с эндогенной гиперглицеридемией</w:t>
            </w:r>
          </w:p>
          <w:p>
            <w:pPr>
              <w:pStyle w:val="0"/>
            </w:pPr>
            <w:r>
              <w:rPr>
                <w:sz w:val="24"/>
              </w:rPr>
              <w:t xml:space="preserve">Гиперлипидемия, группа C</w:t>
            </w:r>
          </w:p>
          <w:p>
            <w:pPr>
              <w:pStyle w:val="0"/>
            </w:pPr>
            <w:r>
              <w:rPr>
                <w:sz w:val="24"/>
              </w:rPr>
              <w:t xml:space="preserve">Тубоэруптивная ксантома</w:t>
            </w:r>
          </w:p>
          <w:p>
            <w:pPr>
              <w:pStyle w:val="0"/>
            </w:pPr>
            <w:r>
              <w:rPr>
                <w:sz w:val="24"/>
              </w:rPr>
              <w:t xml:space="preserve">Ксантома туберозная</w:t>
            </w:r>
          </w:p>
          <w:p>
            <w:pPr>
              <w:pStyle w:val="0"/>
            </w:pPr>
            <w:r>
              <w:rPr>
                <w:sz w:val="24"/>
              </w:rPr>
              <w:t xml:space="preserve">E78.3 Гиперхиломикронемия</w:t>
            </w:r>
          </w:p>
          <w:p>
            <w:pPr>
              <w:pStyle w:val="0"/>
            </w:pPr>
            <w:r>
              <w:rPr>
                <w:sz w:val="24"/>
              </w:rPr>
              <w:t xml:space="preserve">Гиперлипопротеидемия Фредриксона, типы I или V</w:t>
            </w:r>
          </w:p>
          <w:p>
            <w:pPr>
              <w:pStyle w:val="0"/>
            </w:pPr>
            <w:r>
              <w:rPr>
                <w:sz w:val="24"/>
              </w:rPr>
              <w:t xml:space="preserve">Гиперлипидемия, группа D</w:t>
            </w:r>
          </w:p>
          <w:p>
            <w:pPr>
              <w:pStyle w:val="0"/>
            </w:pPr>
            <w:r>
              <w:rPr>
                <w:sz w:val="24"/>
              </w:rPr>
              <w:t xml:space="preserve">Смешанная гиперглицеридемия</w:t>
            </w:r>
          </w:p>
          <w:p>
            <w:pPr>
              <w:pStyle w:val="0"/>
            </w:pPr>
            <w:r>
              <w:rPr>
                <w:sz w:val="24"/>
              </w:rPr>
              <w:t xml:space="preserve">E78.4 Другие гиперлипидемии</w:t>
            </w:r>
          </w:p>
          <w:p>
            <w:pPr>
              <w:pStyle w:val="0"/>
            </w:pPr>
            <w:r>
              <w:rPr>
                <w:sz w:val="24"/>
              </w:rPr>
              <w:t xml:space="preserve">Семейная комбинированная гиперлипидемия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44" w:tooltip="&quot;Клинические рекомендации &quot;Острые порфирии&quot; (одобрены Минздравом России) {КонсультантПлюс}">
              <w:r>
                <w:rPr>
                  <w:sz w:val="24"/>
                  <w:color w:val="0000ff"/>
                </w:rPr>
                <w:t xml:space="preserve">рекомендации</w:t>
              </w:r>
            </w:hyperlink>
            <w:r>
              <w:rPr>
                <w:sz w:val="24"/>
              </w:rPr>
              <w:t xml:space="preserve"> "Острые порфирии"</w:t>
            </w:r>
          </w:p>
        </w:tc>
        <w:tc>
          <w:tcPr>
            <w:tcW w:w="2835" w:type="dxa"/>
          </w:tcPr>
          <w:p>
            <w:pPr>
              <w:pStyle w:val="0"/>
            </w:pPr>
            <w:r>
              <w:rPr>
                <w:sz w:val="24"/>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45" w:tooltip="&quot;Клинические рекомендации &quot;Нарушения обмена меди (болезнь Вильсона)&quot; (одобрены Минздравом России) {КонсультантПлюс}">
              <w:r>
                <w:rPr>
                  <w:sz w:val="24"/>
                  <w:color w:val="0000ff"/>
                </w:rPr>
                <w:t xml:space="preserve">рекомендации</w:t>
              </w:r>
            </w:hyperlink>
            <w:r>
              <w:rPr>
                <w:sz w:val="24"/>
              </w:rPr>
              <w:t xml:space="preserve"> "Нарушения обмена меди (болезнь Вильсона)"</w:t>
            </w:r>
          </w:p>
        </w:tc>
        <w:tc>
          <w:tcPr>
            <w:tcW w:w="2835" w:type="dxa"/>
          </w:tcPr>
          <w:p>
            <w:pPr>
              <w:pStyle w:val="0"/>
            </w:pPr>
            <w:r>
              <w:rPr>
                <w:sz w:val="24"/>
              </w:rPr>
              <w:t xml:space="preserve">E83.0 Нарушение обмена меди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46" w:tooltip="&quot;Клинические рекомендации &quot;Нарушение обмена фосфора (Гипофосфатазия)&quot; (одобрены Минздравом России) {КонсультантПлюс}">
              <w:r>
                <w:rPr>
                  <w:sz w:val="24"/>
                  <w:color w:val="0000ff"/>
                </w:rPr>
                <w:t xml:space="preserve">рекомендации</w:t>
              </w:r>
            </w:hyperlink>
            <w:r>
              <w:rPr>
                <w:sz w:val="24"/>
              </w:rPr>
              <w:t xml:space="preserve"> "Нарушение обмена фосфора (Гипофосфатазия)"</w:t>
            </w:r>
          </w:p>
        </w:tc>
        <w:tc>
          <w:tcPr>
            <w:tcW w:w="2835" w:type="dxa"/>
          </w:tcPr>
          <w:p>
            <w:pPr>
              <w:pStyle w:val="0"/>
            </w:pPr>
            <w:r>
              <w:rPr>
                <w:sz w:val="24"/>
              </w:rPr>
              <w:t xml:space="preserve">E83.3 Нарушение обмена фосфора и фосфатазы</w:t>
            </w:r>
          </w:p>
          <w:p>
            <w:pPr>
              <w:pStyle w:val="0"/>
            </w:pPr>
            <w:r>
              <w:rPr>
                <w:sz w:val="24"/>
              </w:rPr>
              <w:t xml:space="preserve">Гипофосфатазия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47" w:tooltip="&quot;Клинические рекомендации &quot;Кистозный фиброз (муковисцидоз)&quot; (одобрены Минздравом России) {КонсультантПлюс}">
              <w:r>
                <w:rPr>
                  <w:sz w:val="24"/>
                  <w:color w:val="0000ff"/>
                </w:rPr>
                <w:t xml:space="preserve">рекомендации</w:t>
              </w:r>
            </w:hyperlink>
            <w:r>
              <w:rPr>
                <w:sz w:val="24"/>
              </w:rPr>
              <w:t xml:space="preserve"> "Кистозный фиброз (муковисцидоз)"</w:t>
            </w:r>
          </w:p>
        </w:tc>
        <w:tc>
          <w:tcPr>
            <w:tcW w:w="2835" w:type="dxa"/>
          </w:tcPr>
          <w:p>
            <w:pPr>
              <w:pStyle w:val="0"/>
            </w:pPr>
            <w:r>
              <w:rPr>
                <w:sz w:val="24"/>
              </w:rPr>
              <w:t xml:space="preserve">E84 Кистозный фиброз</w:t>
            </w:r>
          </w:p>
          <w:p>
            <w:pPr>
              <w:pStyle w:val="0"/>
            </w:pPr>
            <w:r>
              <w:rPr>
                <w:sz w:val="24"/>
              </w:rPr>
              <w:t xml:space="preserve">E84.0 Кистозный фиброз с легочными проявлениями</w:t>
            </w:r>
          </w:p>
          <w:p>
            <w:pPr>
              <w:pStyle w:val="0"/>
            </w:pPr>
            <w:r>
              <w:rPr>
                <w:sz w:val="24"/>
              </w:rPr>
              <w:t xml:space="preserve">E84.1 Кистозный фиброз с кишечными проявлениями E84.8 Кистозный фиброз с другими проявлениями</w:t>
            </w:r>
          </w:p>
          <w:p>
            <w:pPr>
              <w:pStyle w:val="0"/>
            </w:pPr>
            <w:r>
              <w:rPr>
                <w:sz w:val="24"/>
              </w:rPr>
              <w:t xml:space="preserve">E84.9 Кистозный фиброз неуточненный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348"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4"/>
                  <w:color w:val="0000ff"/>
                </w:rPr>
                <w:t xml:space="preserve">рекомендации</w:t>
              </w:r>
            </w:hyperlink>
            <w:r>
              <w:rPr>
                <w:sz w:val="24"/>
              </w:rPr>
              <w:t xml:space="preserve"> "Семейная средиземноморская лихорадка (Наследственный семейный амилоидоз)"</w:t>
            </w:r>
          </w:p>
        </w:tc>
        <w:tc>
          <w:tcPr>
            <w:tcW w:w="2835" w:type="dxa"/>
          </w:tcPr>
          <w:p>
            <w:pPr>
              <w:pStyle w:val="0"/>
            </w:pPr>
            <w:r>
              <w:rPr>
                <w:sz w:val="24"/>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49"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4"/>
                  <w:color w:val="0000ff"/>
                </w:rPr>
                <w:t xml:space="preserve">рекомендации</w:t>
              </w:r>
            </w:hyperlink>
            <w:r>
              <w:rPr>
                <w:sz w:val="24"/>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4"/>
              </w:rPr>
              <w:t xml:space="preserve">E85.0 Наследственный семейный амилоидоз без невропатии</w:t>
            </w:r>
          </w:p>
          <w:p>
            <w:pPr>
              <w:pStyle w:val="0"/>
            </w:pPr>
            <w:r>
              <w:rPr>
                <w:sz w:val="24"/>
              </w:rPr>
              <w:t xml:space="preserve">M08.2 Юношеский артрит с системным началом</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gridSpan w:val="4"/>
            <w:tcW w:w="10602" w:type="dxa"/>
          </w:tcPr>
          <w:p>
            <w:pPr>
              <w:pStyle w:val="0"/>
              <w:outlineLvl w:val="2"/>
              <w:jc w:val="center"/>
            </w:pPr>
            <w:r>
              <w:rPr>
                <w:sz w:val="24"/>
                <w:b w:val="on"/>
              </w:rPr>
              <w:t xml:space="preserve">Психические расстройства и расстройства поведения (F00 - F99)</w:t>
            </w:r>
          </w:p>
        </w:tc>
      </w:tr>
      <w:tr>
        <w:tc>
          <w:tcPr>
            <w:tcW w:w="2778" w:type="dxa"/>
          </w:tcPr>
          <w:p>
            <w:pPr>
              <w:pStyle w:val="0"/>
            </w:pPr>
            <w:r>
              <w:rPr>
                <w:sz w:val="24"/>
              </w:rPr>
              <w:t xml:space="preserve">Клинические </w:t>
            </w:r>
            <w:hyperlink w:history="0" r:id="rId1350"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4"/>
                  <w:color w:val="0000ff"/>
                </w:rPr>
                <w:t xml:space="preserve">рекомендации</w:t>
              </w:r>
            </w:hyperlink>
            <w:r>
              <w:rPr>
                <w:sz w:val="24"/>
              </w:rPr>
              <w:t xml:space="preserve"> "Когнитивные расстройства у лиц пожилого и старческого возраста"</w:t>
            </w:r>
          </w:p>
        </w:tc>
        <w:tc>
          <w:tcPr>
            <w:tcW w:w="2835" w:type="dxa"/>
          </w:tcPr>
          <w:p>
            <w:pPr>
              <w:pStyle w:val="0"/>
            </w:pPr>
            <w:r>
              <w:rPr>
                <w:sz w:val="24"/>
              </w:rPr>
              <w:t xml:space="preserve">Класс "Психические расстройства и расстройства поведения" (F):</w:t>
            </w:r>
          </w:p>
          <w:p>
            <w:pPr>
              <w:pStyle w:val="0"/>
            </w:pPr>
            <w:r>
              <w:rPr>
                <w:sz w:val="24"/>
              </w:rPr>
              <w:t xml:space="preserve">F00.0 - Деменция при болезни Альцгеймера с ранним началом</w:t>
            </w:r>
          </w:p>
          <w:p>
            <w:pPr>
              <w:pStyle w:val="0"/>
            </w:pPr>
            <w:r>
              <w:rPr>
                <w:sz w:val="24"/>
              </w:rPr>
              <w:t xml:space="preserve">F00.1 - Деменция при болезни Альцгеймера с поздним началом</w:t>
            </w:r>
          </w:p>
          <w:p>
            <w:pPr>
              <w:pStyle w:val="0"/>
            </w:pPr>
            <w:r>
              <w:rPr>
                <w:sz w:val="24"/>
              </w:rPr>
              <w:t xml:space="preserve">F00.2. - Деменция при болезни Альцгеймера атипичная или смешанного типа</w:t>
            </w:r>
          </w:p>
          <w:p>
            <w:pPr>
              <w:pStyle w:val="0"/>
            </w:pPr>
            <w:r>
              <w:rPr>
                <w:sz w:val="24"/>
              </w:rPr>
              <w:t xml:space="preserve">F00.9 - Деменция при болезни Альцгеймера неуточненная</w:t>
            </w:r>
          </w:p>
          <w:p>
            <w:pPr>
              <w:pStyle w:val="0"/>
            </w:pPr>
            <w:r>
              <w:rPr>
                <w:sz w:val="24"/>
              </w:rPr>
              <w:t xml:space="preserve">F06.7 - Легкое когнитивное расстройство</w:t>
            </w:r>
          </w:p>
          <w:p>
            <w:pPr>
              <w:pStyle w:val="0"/>
            </w:pPr>
            <w:r>
              <w:rPr>
                <w:sz w:val="24"/>
              </w:rPr>
              <w:t xml:space="preserve">F01.0 - Сосудистая деменция с острым началом</w:t>
            </w:r>
          </w:p>
          <w:p>
            <w:pPr>
              <w:pStyle w:val="0"/>
            </w:pPr>
            <w:r>
              <w:rPr>
                <w:sz w:val="24"/>
              </w:rPr>
              <w:t xml:space="preserve">F01.1 - Мультиинфарктная деменция</w:t>
            </w:r>
          </w:p>
          <w:p>
            <w:pPr>
              <w:pStyle w:val="0"/>
            </w:pPr>
            <w:r>
              <w:rPr>
                <w:sz w:val="24"/>
              </w:rPr>
              <w:t xml:space="preserve">F01.2 - Подкорковая сосудистая деменция</w:t>
            </w:r>
          </w:p>
          <w:p>
            <w:pPr>
              <w:pStyle w:val="0"/>
            </w:pPr>
            <w:r>
              <w:rPr>
                <w:sz w:val="24"/>
              </w:rPr>
              <w:t xml:space="preserve">F01.3 - Смешанная корковая и подкорковая сосудистая деменция</w:t>
            </w:r>
          </w:p>
          <w:p>
            <w:pPr>
              <w:pStyle w:val="0"/>
            </w:pPr>
            <w:r>
              <w:rPr>
                <w:sz w:val="24"/>
              </w:rPr>
              <w:t xml:space="preserve">F01.8 - Другая сосудистая деменция</w:t>
            </w:r>
          </w:p>
          <w:p>
            <w:pPr>
              <w:pStyle w:val="0"/>
            </w:pPr>
            <w:r>
              <w:rPr>
                <w:sz w:val="24"/>
              </w:rPr>
              <w:t xml:space="preserve">F01.9 - Сосудистая деменция неуточненная</w:t>
            </w:r>
          </w:p>
          <w:p>
            <w:pPr>
              <w:pStyle w:val="0"/>
            </w:pPr>
            <w:r>
              <w:rPr>
                <w:sz w:val="24"/>
              </w:rPr>
              <w:t xml:space="preserve">F02.0 - Деменция при болезни Пика</w:t>
            </w:r>
          </w:p>
          <w:p>
            <w:pPr>
              <w:pStyle w:val="0"/>
            </w:pPr>
            <w:r>
              <w:rPr>
                <w:sz w:val="24"/>
              </w:rPr>
              <w:t xml:space="preserve">F02.8 - Деменция при других уточненных болезнях, классифицированных в других рубриках</w:t>
            </w:r>
          </w:p>
          <w:p>
            <w:pPr>
              <w:pStyle w:val="0"/>
            </w:pPr>
            <w:r>
              <w:rPr>
                <w:sz w:val="24"/>
              </w:rPr>
              <w:t xml:space="preserve">Класс "Болезни нервной системы" (G), раздел "Цереброваскулярные заболевания" (I):</w:t>
            </w:r>
          </w:p>
          <w:p>
            <w:pPr>
              <w:pStyle w:val="0"/>
            </w:pPr>
            <w:r>
              <w:rPr>
                <w:sz w:val="24"/>
              </w:rPr>
              <w:t xml:space="preserve">G30.0 - Болезнь Альцгеймера с ранним началом</w:t>
            </w:r>
          </w:p>
          <w:p>
            <w:pPr>
              <w:pStyle w:val="0"/>
            </w:pPr>
            <w:r>
              <w:rPr>
                <w:sz w:val="24"/>
              </w:rPr>
              <w:t xml:space="preserve">G30.1 - Болезнь Альцгеймера с поздним началом</w:t>
            </w:r>
          </w:p>
          <w:p>
            <w:pPr>
              <w:pStyle w:val="0"/>
            </w:pPr>
            <w:r>
              <w:rPr>
                <w:sz w:val="24"/>
              </w:rPr>
              <w:t xml:space="preserve">G30.8 - Другие формы болезни Альцгеймера</w:t>
            </w:r>
          </w:p>
          <w:p>
            <w:pPr>
              <w:pStyle w:val="0"/>
            </w:pPr>
            <w:r>
              <w:rPr>
                <w:sz w:val="24"/>
              </w:rPr>
              <w:t xml:space="preserve">G30.9 - Болезнь Альцгеймера неуточненная</w:t>
            </w:r>
          </w:p>
          <w:p>
            <w:pPr>
              <w:pStyle w:val="0"/>
            </w:pPr>
            <w:r>
              <w:rPr>
                <w:sz w:val="24"/>
              </w:rPr>
              <w:t xml:space="preserve">G31.0 - Ограниченная атрофия головного мозга</w:t>
            </w:r>
          </w:p>
          <w:p>
            <w:pPr>
              <w:pStyle w:val="0"/>
            </w:pPr>
            <w:r>
              <w:rPr>
                <w:sz w:val="24"/>
              </w:rPr>
              <w:t xml:space="preserve">I69 - Последствия цереброваскулярных заболеваний</w:t>
            </w:r>
          </w:p>
          <w:p>
            <w:pPr>
              <w:pStyle w:val="0"/>
            </w:pPr>
            <w:r>
              <w:rPr>
                <w:sz w:val="24"/>
              </w:rPr>
              <w:t xml:space="preserve">I68 - Поражения сосудов мозга при болезнях, классифицированных в других рубриках</w:t>
            </w:r>
          </w:p>
          <w:p>
            <w:pPr>
              <w:pStyle w:val="0"/>
            </w:pPr>
            <w:r>
              <w:rPr>
                <w:sz w:val="24"/>
              </w:rPr>
              <w:t xml:space="preserve">I67.3 - Прогрессирующая сосудистая лейкоэнцефалопатия</w:t>
            </w:r>
          </w:p>
          <w:p>
            <w:pPr>
              <w:pStyle w:val="0"/>
            </w:pPr>
            <w:r>
              <w:rPr>
                <w:sz w:val="24"/>
              </w:rPr>
              <w:t xml:space="preserve">I67.8 - Другие уточненные цереброваскулярные заболевани</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51"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4"/>
                  <w:color w:val="0000ff"/>
                </w:rPr>
                <w:t xml:space="preserve">рекомендации</w:t>
              </w:r>
            </w:hyperlink>
            <w:r>
              <w:rPr>
                <w:sz w:val="24"/>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4"/>
              </w:rPr>
              <w:t xml:space="preserve">Делирий не на фоне деменции: F05.0</w:t>
            </w:r>
          </w:p>
          <w:p>
            <w:pPr>
              <w:pStyle w:val="0"/>
            </w:pPr>
            <w:r>
              <w:rPr>
                <w:sz w:val="24"/>
              </w:rPr>
              <w:t xml:space="preserve">Делирий на фоне деменции: F05.1</w:t>
            </w:r>
          </w:p>
          <w:p>
            <w:pPr>
              <w:pStyle w:val="0"/>
            </w:pPr>
            <w:r>
              <w:rPr>
                <w:sz w:val="24"/>
              </w:rPr>
              <w:t xml:space="preserve">В аспекте пожилого и старческого возраста актуальны также следующие рубрики, отражающие этиологию:</w:t>
            </w:r>
          </w:p>
          <w:p>
            <w:pPr>
              <w:pStyle w:val="0"/>
            </w:pPr>
            <w:r>
              <w:rPr>
                <w:sz w:val="24"/>
              </w:rPr>
              <w:t xml:space="preserve">F05.01 Делирий вследствие сосудистого заболевания головного мозга;</w:t>
            </w:r>
          </w:p>
          <w:p>
            <w:pPr>
              <w:pStyle w:val="0"/>
            </w:pPr>
            <w:r>
              <w:rPr>
                <w:sz w:val="24"/>
              </w:rPr>
              <w:t xml:space="preserve">F05.07 Делирий не на фоне деменции в связи с другими заболеваниями;</w:t>
            </w:r>
          </w:p>
          <w:p>
            <w:pPr>
              <w:pStyle w:val="0"/>
            </w:pPr>
            <w:r>
              <w:rPr>
                <w:sz w:val="24"/>
              </w:rPr>
              <w:t xml:space="preserve">3.F05.08 Делирий не на фоне деменции в связи со смешанными заболеваниями;</w:t>
            </w:r>
          </w:p>
          <w:p>
            <w:pPr>
              <w:pStyle w:val="0"/>
            </w:pPr>
            <w:r>
              <w:rPr>
                <w:sz w:val="24"/>
              </w:rPr>
              <w:t xml:space="preserve">F05.09 Делирий не на фоне деменции в связи с неуточненным заболеванием.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52" w:tooltip="&quot;Клинические рекомендации &quot;Острая интоксикация психоактивными веществами&quot; (одобрены Минздравом России) {КонсультантПлюс}">
              <w:r>
                <w:rPr>
                  <w:sz w:val="24"/>
                  <w:color w:val="0000ff"/>
                </w:rPr>
                <w:t xml:space="preserve">рекомендации</w:t>
              </w:r>
            </w:hyperlink>
            <w:r>
              <w:rPr>
                <w:sz w:val="24"/>
              </w:rPr>
              <w:t xml:space="preserve"> "Острая интоксикация психоактивными веществами"</w:t>
            </w:r>
          </w:p>
        </w:tc>
        <w:tc>
          <w:tcPr>
            <w:tcW w:w="2835" w:type="dxa"/>
          </w:tcPr>
          <w:p>
            <w:pPr>
              <w:pStyle w:val="0"/>
            </w:pPr>
            <w:r>
              <w:rPr>
                <w:sz w:val="24"/>
              </w:rPr>
              <w:t xml:space="preserve">F10.0xx Острая интоксикация, вызванная употреблением алкоголя</w:t>
            </w:r>
          </w:p>
          <w:p>
            <w:pPr>
              <w:pStyle w:val="0"/>
            </w:pPr>
            <w:r>
              <w:rPr>
                <w:sz w:val="24"/>
              </w:rPr>
              <w:t xml:space="preserve">F11.0xx Острая интоксикация, вызванная употреблением опиоидов</w:t>
            </w:r>
          </w:p>
          <w:p>
            <w:pPr>
              <w:pStyle w:val="0"/>
            </w:pPr>
            <w:r>
              <w:rPr>
                <w:sz w:val="24"/>
              </w:rPr>
              <w:t xml:space="preserve">F12.0xx Острая интоксикация, вызванная употреблением каннабиноидов</w:t>
            </w:r>
          </w:p>
          <w:p>
            <w:pPr>
              <w:pStyle w:val="0"/>
            </w:pPr>
            <w:r>
              <w:rPr>
                <w:sz w:val="24"/>
              </w:rPr>
              <w:t xml:space="preserve">F13.0xx Острая интоксикация, вызванная употреблением седативных или снотворных веществ (F13.-Т; F13.-Н)</w:t>
            </w:r>
          </w:p>
          <w:p>
            <w:pPr>
              <w:pStyle w:val="0"/>
            </w:pPr>
            <w:r>
              <w:rPr>
                <w:sz w:val="24"/>
              </w:rPr>
              <w:t xml:space="preserve">F14.0xx Острая интоксикация, вызванная употреблением кокаина</w:t>
            </w:r>
          </w:p>
          <w:p>
            <w:pPr>
              <w:pStyle w:val="0"/>
            </w:pPr>
            <w:r>
              <w:rPr>
                <w:sz w:val="24"/>
              </w:rPr>
              <w:t xml:space="preserve">F15.0xx Острая интоксикация, вызванная употреблением других стимуляторов, включая кофеин (F15.-Т; F15.-Н)</w:t>
            </w:r>
          </w:p>
          <w:p>
            <w:pPr>
              <w:pStyle w:val="0"/>
            </w:pPr>
            <w:r>
              <w:rPr>
                <w:sz w:val="24"/>
              </w:rPr>
              <w:t xml:space="preserve">F16.0x Острая интоксикация, вызванная употреблением галлюциногенов (F16.-Т; F16.-Н)</w:t>
            </w:r>
          </w:p>
          <w:p>
            <w:pPr>
              <w:pStyle w:val="0"/>
            </w:pPr>
            <w:r>
              <w:rPr>
                <w:sz w:val="24"/>
              </w:rPr>
              <w:t xml:space="preserve">F17.0xx Острая интоксикация, вызванная употреблением никотина</w:t>
            </w:r>
          </w:p>
          <w:p>
            <w:pPr>
              <w:pStyle w:val="0"/>
            </w:pPr>
            <w:r>
              <w:rPr>
                <w:sz w:val="24"/>
              </w:rPr>
              <w:t xml:space="preserve">F18.0x Острая интоксикация, вызванная употреблением летучих растворителей</w:t>
            </w:r>
          </w:p>
          <w:p>
            <w:pPr>
              <w:pStyle w:val="0"/>
            </w:pPr>
            <w:r>
              <w:rPr>
                <w:sz w:val="24"/>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4"/>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4"/>
              </w:rPr>
              <w:t xml:space="preserve">F1x.00х Острая интоксикация неосложненная</w:t>
            </w:r>
          </w:p>
          <w:p>
            <w:pPr>
              <w:pStyle w:val="0"/>
            </w:pPr>
            <w:r>
              <w:rPr>
                <w:sz w:val="24"/>
              </w:rPr>
              <w:t xml:space="preserve">F1x.01х Острая интоксикация с травмой или другим телесным повреждением</w:t>
            </w:r>
          </w:p>
          <w:p>
            <w:pPr>
              <w:pStyle w:val="0"/>
            </w:pPr>
            <w:r>
              <w:rPr>
                <w:sz w:val="24"/>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4"/>
              </w:rPr>
              <w:t xml:space="preserve">F1x.02x Острая интоксикация с другими медицинскими осложнениями</w:t>
            </w:r>
          </w:p>
          <w:p>
            <w:pPr>
              <w:pStyle w:val="0"/>
            </w:pPr>
            <w:r>
              <w:rPr>
                <w:sz w:val="24"/>
              </w:rPr>
              <w:t xml:space="preserve">Включаются:</w:t>
            </w:r>
          </w:p>
          <w:p>
            <w:pPr>
              <w:pStyle w:val="0"/>
            </w:pPr>
            <w:r>
              <w:rPr>
                <w:sz w:val="24"/>
              </w:rPr>
              <w:t xml:space="preserve">- острая интоксикация психоактивными веществами, осложненная рвотой с кровью;</w:t>
            </w:r>
          </w:p>
          <w:p>
            <w:pPr>
              <w:pStyle w:val="0"/>
            </w:pPr>
            <w:r>
              <w:rPr>
                <w:sz w:val="24"/>
              </w:rPr>
              <w:t xml:space="preserve">- острая интоксикация психоактивными веществами, осложненная аспирацией рвотных масс.</w:t>
            </w:r>
          </w:p>
          <w:p>
            <w:pPr>
              <w:pStyle w:val="0"/>
            </w:pPr>
            <w:r>
              <w:rPr>
                <w:sz w:val="24"/>
              </w:rPr>
              <w:t xml:space="preserve">F1x.03x Острая интоксикация с делирием</w:t>
            </w:r>
          </w:p>
          <w:p>
            <w:pPr>
              <w:pStyle w:val="0"/>
            </w:pPr>
            <w:r>
              <w:rPr>
                <w:sz w:val="24"/>
              </w:rPr>
              <w:t xml:space="preserve">F1x.04x Острая интоксикация с нарушением восприятия</w:t>
            </w:r>
          </w:p>
          <w:p>
            <w:pPr>
              <w:pStyle w:val="0"/>
            </w:pPr>
            <w:r>
              <w:rPr>
                <w:sz w:val="24"/>
              </w:rPr>
              <w:t xml:space="preserve">Исключаются:</w:t>
            </w:r>
          </w:p>
          <w:p>
            <w:pPr>
              <w:pStyle w:val="0"/>
            </w:pPr>
            <w:r>
              <w:rPr>
                <w:sz w:val="24"/>
              </w:rPr>
              <w:t xml:space="preserve">- острая интоксикация психоактивными веществами с делирием (F1x.03x).</w:t>
            </w:r>
          </w:p>
          <w:p>
            <w:pPr>
              <w:pStyle w:val="0"/>
            </w:pPr>
            <w:r>
              <w:rPr>
                <w:sz w:val="24"/>
              </w:rPr>
              <w:t xml:space="preserve">F1x.05x Острая интоксикация с комой</w:t>
            </w:r>
          </w:p>
          <w:p>
            <w:pPr>
              <w:pStyle w:val="0"/>
            </w:pPr>
            <w:r>
              <w:rPr>
                <w:sz w:val="24"/>
              </w:rPr>
              <w:t xml:space="preserve">F1x.06x Острая интоксикация с судорогами</w:t>
            </w:r>
          </w:p>
          <w:p>
            <w:pPr>
              <w:pStyle w:val="0"/>
            </w:pPr>
            <w:r>
              <w:rPr>
                <w:sz w:val="24"/>
              </w:rPr>
              <w:t xml:space="preserve">F1x.07 Патологическое опьянение</w:t>
            </w:r>
          </w:p>
          <w:p>
            <w:pPr>
              <w:pStyle w:val="0"/>
            </w:pPr>
            <w:r>
              <w:rPr>
                <w:sz w:val="24"/>
              </w:rPr>
              <w:t xml:space="preserve">Применимо только для случая употребления алкоголя (F10.07).</w:t>
            </w:r>
          </w:p>
          <w:p>
            <w:pPr>
              <w:pStyle w:val="0"/>
            </w:pPr>
            <w:r>
              <w:rPr>
                <w:sz w:val="24"/>
              </w:rPr>
              <w:t xml:space="preserve">F1x.08x Острая интоксикация с другими осложнениями</w:t>
            </w:r>
          </w:p>
          <w:p>
            <w:pPr>
              <w:pStyle w:val="0"/>
            </w:pPr>
            <w:r>
              <w:rPr>
                <w:sz w:val="24"/>
              </w:rPr>
              <w:t xml:space="preserve">F1x.09x Острая интоксикация с неуточненными осложнениями</w:t>
            </w:r>
          </w:p>
          <w:p>
            <w:pPr>
              <w:pStyle w:val="0"/>
            </w:pPr>
            <w:r>
              <w:rPr>
                <w:sz w:val="24"/>
              </w:rPr>
              <w:t xml:space="preserve">Включается: - острая интоксикация психоактивными веществами с осложнением БДУ.</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353"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4"/>
              </w:rPr>
              <w:t xml:space="preserve">F10.1 Пагубное употребление алкоголя</w:t>
            </w:r>
          </w:p>
          <w:p>
            <w:pPr>
              <w:pStyle w:val="0"/>
            </w:pPr>
            <w:r>
              <w:rPr>
                <w:sz w:val="24"/>
              </w:rPr>
              <w:t xml:space="preserve">F11.1 Пагубное употребление опиоидов</w:t>
            </w:r>
          </w:p>
          <w:p>
            <w:pPr>
              <w:pStyle w:val="0"/>
            </w:pPr>
            <w:r>
              <w:rPr>
                <w:sz w:val="24"/>
              </w:rPr>
              <w:t xml:space="preserve">F12.1 Пагубное употребление каннабиноидов</w:t>
            </w:r>
          </w:p>
          <w:p>
            <w:pPr>
              <w:pStyle w:val="0"/>
            </w:pPr>
            <w:r>
              <w:rPr>
                <w:sz w:val="24"/>
              </w:rPr>
              <w:t xml:space="preserve">F13.1 Пагубное употребление седативных или снотворных средств</w:t>
            </w:r>
          </w:p>
          <w:p>
            <w:pPr>
              <w:pStyle w:val="0"/>
            </w:pPr>
            <w:r>
              <w:rPr>
                <w:sz w:val="24"/>
              </w:rPr>
              <w:t xml:space="preserve">F14.1 Пагубное употребление кокаина</w:t>
            </w:r>
          </w:p>
          <w:p>
            <w:pPr>
              <w:pStyle w:val="0"/>
            </w:pPr>
            <w:r>
              <w:rPr>
                <w:sz w:val="24"/>
              </w:rPr>
              <w:t xml:space="preserve">F15.1 Пагубное употребление психостимуляторов, включая кофеин</w:t>
            </w:r>
          </w:p>
          <w:p>
            <w:pPr>
              <w:pStyle w:val="0"/>
            </w:pPr>
            <w:r>
              <w:rPr>
                <w:sz w:val="24"/>
              </w:rPr>
              <w:t xml:space="preserve">F16.1 Пагубное употребление галлюциногенов</w:t>
            </w:r>
          </w:p>
          <w:p>
            <w:pPr>
              <w:pStyle w:val="0"/>
            </w:pPr>
            <w:r>
              <w:rPr>
                <w:sz w:val="24"/>
              </w:rPr>
              <w:t xml:space="preserve">F17.1 Пагубное употребление табака</w:t>
            </w:r>
          </w:p>
          <w:p>
            <w:pPr>
              <w:pStyle w:val="0"/>
            </w:pPr>
            <w:r>
              <w:rPr>
                <w:sz w:val="24"/>
              </w:rPr>
              <w:t xml:space="preserve">F18.1 Пагубное употребление летучих растворителей</w:t>
            </w:r>
          </w:p>
          <w:p>
            <w:pPr>
              <w:pStyle w:val="0"/>
            </w:pPr>
            <w:r>
              <w:rPr>
                <w:sz w:val="24"/>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54" w:tooltip="&quot;Клинические рекомендации &quot;Психические и поведенческие расстройства, вызванные употреблением алкоголя. Синдром зависимости от алкоголя&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алкоголя. Синдром зависимости от алкоголя"</w:t>
            </w:r>
          </w:p>
        </w:tc>
        <w:tc>
          <w:tcPr>
            <w:tcW w:w="2835" w:type="dxa"/>
          </w:tcPr>
          <w:p>
            <w:pPr>
              <w:pStyle w:val="0"/>
            </w:pPr>
            <w:r>
              <w:rPr>
                <w:sz w:val="24"/>
              </w:rPr>
              <w:t xml:space="preserve">F10.2хх - синдром зависимости, вызванный употреблением алкоголя</w:t>
            </w:r>
          </w:p>
          <w:p>
            <w:pPr>
              <w:pStyle w:val="0"/>
            </w:pPr>
            <w:r>
              <w:rPr>
                <w:sz w:val="24"/>
              </w:rPr>
              <w:t xml:space="preserve">Характер СЗА в настоящее время уточняется пятым знаком:</w:t>
            </w:r>
          </w:p>
          <w:p>
            <w:pPr>
              <w:pStyle w:val="0"/>
            </w:pPr>
            <w:r>
              <w:rPr>
                <w:sz w:val="24"/>
              </w:rPr>
              <w:t xml:space="preserve">F10.20.. - в настоящее время воздержание от алкоголя</w:t>
            </w:r>
          </w:p>
          <w:p>
            <w:pPr>
              <w:pStyle w:val="0"/>
            </w:pPr>
            <w:r>
              <w:rPr>
                <w:sz w:val="24"/>
              </w:rPr>
              <w:t xml:space="preserve">F10.21.. - в настоящее время воздержание от алкоголя, но в условиях, исключающих употребление (больница, тюрьма, иное)</w:t>
            </w:r>
          </w:p>
          <w:p>
            <w:pPr>
              <w:pStyle w:val="0"/>
            </w:pPr>
            <w:r>
              <w:rPr>
                <w:sz w:val="24"/>
              </w:rPr>
              <w:t xml:space="preserve">F10.22.. - в настоящее время под клиническим наблюдением на поддерживающей или заместительной терапии</w:t>
            </w:r>
          </w:p>
          <w:p>
            <w:pPr>
              <w:pStyle w:val="0"/>
            </w:pPr>
            <w:r>
              <w:rPr>
                <w:sz w:val="24"/>
              </w:rPr>
              <w:t xml:space="preserve">F10.23.. - в настоящее время воздержание от алкоголя, но на фоне лечения аверсивными (вызывающими отвращение) или блокирующими средствами</w:t>
            </w:r>
          </w:p>
          <w:p>
            <w:pPr>
              <w:pStyle w:val="0"/>
            </w:pPr>
            <w:r>
              <w:rPr>
                <w:sz w:val="24"/>
              </w:rPr>
              <w:t xml:space="preserve">F10.24.. - в настоящее время употребление алкоголя (активная зависимость)</w:t>
            </w:r>
          </w:p>
          <w:p>
            <w:pPr>
              <w:pStyle w:val="0"/>
            </w:pPr>
            <w:r>
              <w:rPr>
                <w:sz w:val="24"/>
              </w:rPr>
              <w:t xml:space="preserve">F10.25.. - систематическое (постоянное) употребление алкоголя</w:t>
            </w:r>
          </w:p>
          <w:p>
            <w:pPr>
              <w:pStyle w:val="0"/>
            </w:pPr>
            <w:r>
              <w:rPr>
                <w:sz w:val="24"/>
              </w:rPr>
              <w:t xml:space="preserve">F10.26.. - периодическое употребление алкоголя</w:t>
            </w:r>
          </w:p>
          <w:p>
            <w:pPr>
              <w:pStyle w:val="0"/>
            </w:pPr>
            <w:r>
              <w:rPr>
                <w:sz w:val="24"/>
              </w:rPr>
              <w:t xml:space="preserve">F10.29.. - периодическое употребление алкоголя БДУ (без дополнительных уточнений)</w:t>
            </w:r>
          </w:p>
          <w:p>
            <w:pPr>
              <w:pStyle w:val="0"/>
            </w:pPr>
            <w:r>
              <w:rPr>
                <w:sz w:val="24"/>
              </w:rPr>
              <w:t xml:space="preserve">Стадия СЗА уточняется шестым знаком:</w:t>
            </w:r>
          </w:p>
          <w:p>
            <w:pPr>
              <w:pStyle w:val="0"/>
            </w:pPr>
            <w:r>
              <w:rPr>
                <w:sz w:val="24"/>
              </w:rPr>
              <w:t xml:space="preserve">F10.2x1.. - начальная (первая) стадия</w:t>
            </w:r>
          </w:p>
          <w:p>
            <w:pPr>
              <w:pStyle w:val="0"/>
            </w:pPr>
            <w:r>
              <w:rPr>
                <w:sz w:val="24"/>
              </w:rPr>
              <w:t xml:space="preserve">F10.2x2.. - средняя (вторая) стадия</w:t>
            </w:r>
          </w:p>
          <w:p>
            <w:pPr>
              <w:pStyle w:val="0"/>
            </w:pPr>
            <w:r>
              <w:rPr>
                <w:sz w:val="24"/>
              </w:rPr>
              <w:t xml:space="preserve">F10.2x3.. - конечная (третья) стадия</w:t>
            </w:r>
          </w:p>
          <w:p>
            <w:pPr>
              <w:pStyle w:val="0"/>
            </w:pPr>
            <w:r>
              <w:rPr>
                <w:sz w:val="24"/>
              </w:rPr>
              <w:t xml:space="preserve">F10.2x9.. - стадия не известна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55" w:tooltip="&quot;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pPr>
              <w:pStyle w:val="0"/>
            </w:pPr>
            <w:r>
              <w:rPr>
                <w:sz w:val="24"/>
              </w:rPr>
              <w:t xml:space="preserve">F10.3xx Алкогольное абстинентное состояние (синдром отмены алкоголя)</w:t>
            </w:r>
          </w:p>
          <w:p>
            <w:pPr>
              <w:pStyle w:val="0"/>
            </w:pPr>
            <w:r>
              <w:rPr>
                <w:sz w:val="24"/>
              </w:rPr>
              <w:t xml:space="preserve">ААС является частью СЗА и кодируется самостоятельно в том случае, когда синдром отмены является непосредственной причиной обращения к врачу-специалисту в случае выраженной тяжести расстройств.</w:t>
            </w:r>
          </w:p>
          <w:p>
            <w:pPr>
              <w:pStyle w:val="0"/>
            </w:pPr>
            <w:r>
              <w:rPr>
                <w:sz w:val="24"/>
              </w:rPr>
              <w:t xml:space="preserve">Диагноз ААС уточняется пятым знаком, указывающим на наличие или отсутствие осложнений:</w:t>
            </w:r>
          </w:p>
          <w:p>
            <w:pPr>
              <w:pStyle w:val="0"/>
            </w:pPr>
            <w:r>
              <w:rPr>
                <w:sz w:val="24"/>
              </w:rPr>
              <w:t xml:space="preserve">F10.30 ...неосложненное</w:t>
            </w:r>
          </w:p>
          <w:p>
            <w:pPr>
              <w:pStyle w:val="0"/>
            </w:pPr>
            <w:r>
              <w:rPr>
                <w:sz w:val="24"/>
              </w:rPr>
              <w:t xml:space="preserve">F10.31 ...с судорожными припадками</w:t>
            </w:r>
          </w:p>
          <w:p>
            <w:pPr>
              <w:pStyle w:val="0"/>
            </w:pPr>
            <w:r>
              <w:rPr>
                <w:sz w:val="24"/>
              </w:rPr>
              <w:t xml:space="preserve">F10.39 ...БДУ (без дополнительных уточнений)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56" w:tooltip="&quot;Клинические рекомендации &quot;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w:t>
            </w:r>
          </w:p>
        </w:tc>
        <w:tc>
          <w:tcPr>
            <w:tcW w:w="2835" w:type="dxa"/>
          </w:tcPr>
          <w:p>
            <w:pPr>
              <w:pStyle w:val="0"/>
            </w:pPr>
            <w:r>
              <w:rPr>
                <w:sz w:val="24"/>
              </w:rPr>
              <w:t xml:space="preserve">F10.5 Психотическое расстройство, вызванное употреблением алкоголя</w:t>
            </w:r>
          </w:p>
          <w:p>
            <w:pPr>
              <w:pStyle w:val="0"/>
            </w:pPr>
            <w:r>
              <w:rPr>
                <w:sz w:val="24"/>
              </w:rPr>
              <w:t xml:space="preserve">F12.5 Психотическое расстройство, вызванное употреблением каннабиноидов</w:t>
            </w:r>
          </w:p>
          <w:p>
            <w:pPr>
              <w:pStyle w:val="0"/>
            </w:pPr>
            <w:r>
              <w:rPr>
                <w:sz w:val="24"/>
              </w:rPr>
              <w:t xml:space="preserve">F13.5 Психотическое расстройство, вызванное употреблением седативных или снотворных веществ (F13.-T; F13.-H)</w:t>
            </w:r>
          </w:p>
          <w:p>
            <w:pPr>
              <w:pStyle w:val="0"/>
            </w:pPr>
            <w:r>
              <w:rPr>
                <w:sz w:val="24"/>
              </w:rPr>
              <w:t xml:space="preserve">F14.5 Психотическое расстройство, вызванное употреблением кокаина</w:t>
            </w:r>
          </w:p>
          <w:p>
            <w:pPr>
              <w:pStyle w:val="0"/>
            </w:pPr>
            <w:r>
              <w:rPr>
                <w:sz w:val="24"/>
              </w:rPr>
              <w:t xml:space="preserve">F15.5 Психотическое расстройство, вызванное употреблением других стимуляторов, включая кофеин (F15.-T; F15.-H)</w:t>
            </w:r>
          </w:p>
          <w:p>
            <w:pPr>
              <w:pStyle w:val="0"/>
            </w:pPr>
            <w:r>
              <w:rPr>
                <w:sz w:val="24"/>
              </w:rPr>
              <w:t xml:space="preserve">F16.5 Психотическое расстройство, вызванное употреблением галлюциногенов (F16.-T; F16.-H)</w:t>
            </w:r>
          </w:p>
          <w:p>
            <w:pPr>
              <w:pStyle w:val="0"/>
            </w:pPr>
            <w:r>
              <w:rPr>
                <w:sz w:val="24"/>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57" w:tooltip="&quot;Клинические рекомендации &quot;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w:t>
            </w:r>
          </w:p>
        </w:tc>
        <w:tc>
          <w:tcPr>
            <w:tcW w:w="2835" w:type="dxa"/>
          </w:tcPr>
          <w:p>
            <w:pPr>
              <w:pStyle w:val="0"/>
            </w:pPr>
            <w:r>
              <w:rPr>
                <w:sz w:val="24"/>
              </w:rPr>
              <w:t xml:space="preserve">F10.0xx Острая интоксикация, вызванная употреблением алкоголя</w:t>
            </w:r>
          </w:p>
          <w:p>
            <w:pPr>
              <w:pStyle w:val="0"/>
            </w:pPr>
            <w:r>
              <w:rPr>
                <w:sz w:val="24"/>
              </w:rPr>
              <w:t xml:space="preserve">F11.0xx Острая интоксикация, вызванная употреблением опиоидов</w:t>
            </w:r>
          </w:p>
          <w:p>
            <w:pPr>
              <w:pStyle w:val="0"/>
            </w:pPr>
            <w:r>
              <w:rPr>
                <w:sz w:val="24"/>
              </w:rPr>
              <w:t xml:space="preserve">F12.0xx Острая интоксикация, вызванная употреблением каннабиноидов</w:t>
            </w:r>
          </w:p>
          <w:p>
            <w:pPr>
              <w:pStyle w:val="0"/>
            </w:pPr>
            <w:r>
              <w:rPr>
                <w:sz w:val="24"/>
              </w:rPr>
              <w:t xml:space="preserve">F13.0xx Острая интоксикация, вызванная употреблением снотворных и седативных средства (F13.-Т; F13.-Н)</w:t>
            </w:r>
          </w:p>
          <w:p>
            <w:pPr>
              <w:pStyle w:val="0"/>
            </w:pPr>
            <w:r>
              <w:rPr>
                <w:sz w:val="24"/>
              </w:rPr>
              <w:t xml:space="preserve">F14.0xx Острая интоксикация, вызванная употреблением кокаина</w:t>
            </w:r>
          </w:p>
          <w:p>
            <w:pPr>
              <w:pStyle w:val="0"/>
            </w:pPr>
            <w:r>
              <w:rPr>
                <w:sz w:val="24"/>
              </w:rPr>
              <w:t xml:space="preserve">F15.0xx Острая интоксикация, вызванная употреблением других стимуляторов, включая кофеин (F15.-Т; F15.-Н)</w:t>
            </w:r>
          </w:p>
          <w:p>
            <w:pPr>
              <w:pStyle w:val="0"/>
            </w:pPr>
            <w:r>
              <w:rPr>
                <w:sz w:val="24"/>
              </w:rPr>
              <w:t xml:space="preserve">F16.0x Острая интоксикация, вызванная употреблением галлюциногенов (F16.-Т; F16.-Н)</w:t>
            </w:r>
          </w:p>
          <w:p>
            <w:pPr>
              <w:pStyle w:val="0"/>
            </w:pPr>
            <w:r>
              <w:rPr>
                <w:sz w:val="24"/>
              </w:rPr>
              <w:t xml:space="preserve">F17.0xx Острая интоксикация, вызванная употреблением никотина</w:t>
            </w:r>
          </w:p>
          <w:p>
            <w:pPr>
              <w:pStyle w:val="0"/>
            </w:pPr>
            <w:r>
              <w:rPr>
                <w:sz w:val="24"/>
              </w:rPr>
              <w:t xml:space="preserve">F18.0x Острая интоксикация, вызванная употреблением летучих растворителей</w:t>
            </w:r>
          </w:p>
          <w:p>
            <w:pPr>
              <w:pStyle w:val="0"/>
            </w:pPr>
            <w:r>
              <w:rPr>
                <w:sz w:val="24"/>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4"/>
              </w:rPr>
              <w:t xml:space="preserve">Подробнее об особенностях кодирования заболевания или состояния см. </w:t>
            </w:r>
            <w:hyperlink w:history="0" r:id="rId1358" w:tooltip="&quot;Клинические рекомендации &quot;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quot; (одобрены Минздравом России) {КонсультантПлюс}">
              <w:r>
                <w:rPr>
                  <w:sz w:val="24"/>
                  <w:color w:val="0000ff"/>
                </w:rPr>
                <w:t xml:space="preserve">п. 1.4</w:t>
              </w:r>
            </w:hyperlink>
            <w:r>
              <w:rPr>
                <w:sz w:val="24"/>
              </w:rPr>
              <w:t xml:space="preserve">. Клинических рекомендаций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59"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4"/>
              </w:rPr>
              <w:t xml:space="preserve">F10.4 Психическое и поведенческое расстройство, вызванное употреблением алкоголя. Абстинентное состояние с делирием</w:t>
            </w:r>
          </w:p>
          <w:p>
            <w:pPr>
              <w:pStyle w:val="0"/>
            </w:pPr>
            <w:r>
              <w:rPr>
                <w:sz w:val="24"/>
              </w:rPr>
              <w:t xml:space="preserve">F11.4 Психическое и поведенческое расстройство, вызванное употреблением опиоидов. Абстинентное состояние с делирием</w:t>
            </w:r>
          </w:p>
          <w:p>
            <w:pPr>
              <w:pStyle w:val="0"/>
            </w:pPr>
            <w:r>
              <w:rPr>
                <w:sz w:val="24"/>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4"/>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p>
            <w:pPr>
              <w:pStyle w:val="0"/>
            </w:pPr>
            <w:r>
              <w:rPr>
                <w:sz w:val="24"/>
              </w:rPr>
              <w:t xml:space="preserve">При использовании кода F1x.4 (абстинентное состояние с делирием) применяются следующие правила: наличие СО, как оно определено в F1x.3 и наличие делирия, как он определен в F05.</w:t>
            </w:r>
          </w:p>
          <w:p>
            <w:pPr>
              <w:pStyle w:val="0"/>
            </w:pPr>
            <w:r>
              <w:rPr>
                <w:sz w:val="24"/>
              </w:rPr>
              <w:t xml:space="preserve">Диагноз СО с делирием может быть уточнен по пятому знаку в зависимости от формы (типа течения) делирия.</w:t>
            </w:r>
          </w:p>
          <w:p>
            <w:pPr>
              <w:pStyle w:val="0"/>
            </w:pPr>
            <w:r>
              <w:rPr>
                <w:sz w:val="24"/>
              </w:rPr>
              <w:t xml:space="preserve">F1x.40 - Абстинентное состояние (СО) с делирием ("классический делирий)</w:t>
            </w:r>
          </w:p>
          <w:p>
            <w:pPr>
              <w:pStyle w:val="0"/>
            </w:pPr>
            <w:r>
              <w:rPr>
                <w:sz w:val="24"/>
              </w:rPr>
              <w:t xml:space="preserve">F1x.41 - Абстинентное состояние (СО) с делирием с судорожными припадками</w:t>
            </w:r>
          </w:p>
          <w:p>
            <w:pPr>
              <w:pStyle w:val="0"/>
            </w:pPr>
            <w:r>
              <w:rPr>
                <w:sz w:val="24"/>
              </w:rPr>
              <w:t xml:space="preserve">F1x.42 - Абстинентное состояние (СО) с мусситирующим делирием ("бормочущий" делирий)</w:t>
            </w:r>
          </w:p>
          <w:p>
            <w:pPr>
              <w:pStyle w:val="0"/>
            </w:pPr>
            <w:r>
              <w:rPr>
                <w:sz w:val="24"/>
              </w:rPr>
              <w:t xml:space="preserve">F1x.43 - Абстинентное состояние (СО) с "профессиональным" делирием</w:t>
            </w:r>
          </w:p>
          <w:p>
            <w:pPr>
              <w:pStyle w:val="0"/>
            </w:pPr>
            <w:r>
              <w:rPr>
                <w:sz w:val="24"/>
              </w:rPr>
              <w:t xml:space="preserve">F1x.44 - Абстинентное состояние (СО) с делирием без галлюцинаций (люцидный)</w:t>
            </w:r>
          </w:p>
          <w:p>
            <w:pPr>
              <w:pStyle w:val="0"/>
            </w:pPr>
            <w:r>
              <w:rPr>
                <w:sz w:val="24"/>
              </w:rPr>
              <w:t xml:space="preserve">F1x.46 - Абстинентное состояние (СО) с делирием абортивным</w:t>
            </w:r>
          </w:p>
          <w:p>
            <w:pPr>
              <w:pStyle w:val="0"/>
            </w:pPr>
            <w:r>
              <w:rPr>
                <w:sz w:val="24"/>
              </w:rPr>
              <w:t xml:space="preserve">F1x.48 - Абстинентное состояние (СО) с делирием другим</w:t>
            </w:r>
          </w:p>
          <w:p>
            <w:pPr>
              <w:pStyle w:val="0"/>
            </w:pPr>
            <w:r>
              <w:rPr>
                <w:sz w:val="24"/>
              </w:rPr>
              <w:t xml:space="preserve">F1x.49 - Абстинентное состояние (СО) с делирием неуточненным</w:t>
            </w:r>
          </w:p>
          <w:p>
            <w:pPr>
              <w:pStyle w:val="0"/>
            </w:pPr>
            <w:r>
              <w:rPr>
                <w:sz w:val="24"/>
              </w:rPr>
              <w:t xml:space="preserve">В рубрику Абстинентное состояние (СО) с делирием (F1x.4) включаются:</w:t>
            </w:r>
          </w:p>
          <w:p>
            <w:pPr>
              <w:pStyle w:val="0"/>
            </w:pPr>
            <w:r>
              <w:rPr>
                <w:sz w:val="24"/>
              </w:rPr>
              <w:t xml:space="preserve">Энцефалопатия Гайе-Вернике (F10.4x)</w:t>
            </w:r>
          </w:p>
          <w:p>
            <w:pPr>
              <w:pStyle w:val="0"/>
            </w:pPr>
            <w:r>
              <w:rPr>
                <w:sz w:val="24"/>
              </w:rPr>
              <w:t xml:space="preserve">Энцефалопатия Маркиафавы-Биньями (F10.4x)</w:t>
            </w:r>
          </w:p>
          <w:p>
            <w:pPr>
              <w:pStyle w:val="0"/>
            </w:pPr>
            <w:r>
              <w:rPr>
                <w:sz w:val="24"/>
              </w:rPr>
              <w:t xml:space="preserve">Другие острые алкогольные энцефалопатии (F10.4x)</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0"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quot; (одобрены Минздравом России) {КонсультантПлюс}">
              <w:r>
                <w:rPr>
                  <w:sz w:val="24"/>
                  <w:color w:val="0000ff"/>
                </w:rPr>
                <w:t xml:space="preserve">рекомендации</w:t>
              </w:r>
            </w:hyperlink>
          </w:p>
          <w:p>
            <w:pPr>
              <w:pStyle w:val="0"/>
            </w:pPr>
            <w:r>
              <w:rPr>
                <w:sz w:val="24"/>
              </w:rPr>
              <w:t xml:space="preserve">"Психические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w:t>
            </w:r>
          </w:p>
        </w:tc>
        <w:tc>
          <w:tcPr>
            <w:tcW w:w="2835" w:type="dxa"/>
          </w:tcPr>
          <w:p>
            <w:pPr>
              <w:pStyle w:val="0"/>
            </w:pPr>
            <w:r>
              <w:rPr>
                <w:sz w:val="24"/>
              </w:rPr>
              <w:t xml:space="preserve">F12.2 СЗ от каннабиноидов</w:t>
            </w:r>
          </w:p>
          <w:p>
            <w:pPr>
              <w:pStyle w:val="0"/>
            </w:pPr>
            <w:r>
              <w:rPr>
                <w:sz w:val="24"/>
              </w:rPr>
              <w:t xml:space="preserve">F13.2 СЗ от седативных или снотворных веществ</w:t>
            </w:r>
          </w:p>
          <w:p>
            <w:pPr>
              <w:pStyle w:val="0"/>
            </w:pPr>
            <w:r>
              <w:rPr>
                <w:sz w:val="24"/>
              </w:rPr>
              <w:t xml:space="preserve">F14.2 СЗ от кокаина</w:t>
            </w:r>
          </w:p>
          <w:p>
            <w:pPr>
              <w:pStyle w:val="0"/>
            </w:pPr>
            <w:r>
              <w:rPr>
                <w:sz w:val="24"/>
              </w:rPr>
              <w:t xml:space="preserve">F15.2 СЗ от других стимуляторов, включая кофеин</w:t>
            </w:r>
          </w:p>
          <w:p>
            <w:pPr>
              <w:pStyle w:val="0"/>
            </w:pPr>
            <w:r>
              <w:rPr>
                <w:sz w:val="24"/>
              </w:rPr>
              <w:t xml:space="preserve">F16.2 СЗ от галлюциногенов</w:t>
            </w:r>
          </w:p>
          <w:p>
            <w:pPr>
              <w:pStyle w:val="0"/>
            </w:pPr>
            <w:r>
              <w:rPr>
                <w:sz w:val="24"/>
              </w:rPr>
              <w:t xml:space="preserve">F18.2 СЗ от летучих растворителей</w:t>
            </w:r>
          </w:p>
          <w:p>
            <w:pPr>
              <w:pStyle w:val="0"/>
            </w:pPr>
            <w:r>
              <w:rPr>
                <w:sz w:val="24"/>
              </w:rPr>
              <w:t xml:space="preserve">F19.2 СЗ от нескольких или других ПАВ</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01.01.2025</w:t>
            </w:r>
          </w:p>
        </w:tc>
      </w:tr>
      <w:tr>
        <w:tc>
          <w:tcPr>
            <w:tcW w:w="2778" w:type="dxa"/>
          </w:tcPr>
          <w:p>
            <w:pPr>
              <w:pStyle w:val="0"/>
            </w:pPr>
            <w:r>
              <w:rPr>
                <w:sz w:val="24"/>
              </w:rPr>
              <w:t xml:space="preserve">Клинические </w:t>
            </w:r>
            <w:hyperlink w:history="0" r:id="rId1361" w:tooltip="&quot;Клинические рекомендации &quot;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w:t>
            </w:r>
          </w:p>
        </w:tc>
        <w:tc>
          <w:tcPr>
            <w:tcW w:w="2835" w:type="dxa"/>
          </w:tcPr>
          <w:p>
            <w:pPr>
              <w:pStyle w:val="0"/>
            </w:pPr>
            <w:r>
              <w:rPr>
                <w:sz w:val="24"/>
              </w:rPr>
              <w:t xml:space="preserve">F11.3 СО опиоидов</w:t>
            </w:r>
          </w:p>
          <w:p>
            <w:pPr>
              <w:pStyle w:val="0"/>
            </w:pPr>
            <w:r>
              <w:rPr>
                <w:sz w:val="24"/>
              </w:rPr>
              <w:t xml:space="preserve">F12.3 СО каннабиноидов</w:t>
            </w:r>
          </w:p>
          <w:p>
            <w:pPr>
              <w:pStyle w:val="0"/>
            </w:pPr>
            <w:r>
              <w:rPr>
                <w:sz w:val="24"/>
              </w:rPr>
              <w:t xml:space="preserve">F13.3 СО седативных или снотворных веществ</w:t>
            </w:r>
          </w:p>
          <w:p>
            <w:pPr>
              <w:pStyle w:val="0"/>
            </w:pPr>
            <w:r>
              <w:rPr>
                <w:sz w:val="24"/>
              </w:rPr>
              <w:t xml:space="preserve">F14.3 СО кокаина</w:t>
            </w:r>
          </w:p>
          <w:p>
            <w:pPr>
              <w:pStyle w:val="0"/>
            </w:pPr>
            <w:r>
              <w:rPr>
                <w:sz w:val="24"/>
              </w:rPr>
              <w:t xml:space="preserve">F15.3 СО других стимуляторов, включая кофеин (препарат, входящий в перечень ЖНВЛП)</w:t>
            </w:r>
          </w:p>
          <w:p>
            <w:pPr>
              <w:pStyle w:val="0"/>
            </w:pPr>
            <w:r>
              <w:rPr>
                <w:sz w:val="24"/>
              </w:rPr>
              <w:t xml:space="preserve">F16.3 СО галлюциногенов</w:t>
            </w:r>
          </w:p>
          <w:p>
            <w:pPr>
              <w:pStyle w:val="0"/>
            </w:pPr>
            <w:r>
              <w:rPr>
                <w:sz w:val="24"/>
              </w:rPr>
              <w:t xml:space="preserve">F18.3 СО летучих растворителей</w:t>
            </w:r>
          </w:p>
          <w:p>
            <w:pPr>
              <w:pStyle w:val="0"/>
            </w:pPr>
            <w:r>
              <w:rPr>
                <w:sz w:val="24"/>
              </w:rPr>
              <w:t xml:space="preserve">F19.3 СО сочетания нескольких ПАВ</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01.01.2025</w:t>
            </w:r>
          </w:p>
        </w:tc>
      </w:tr>
      <w:tr>
        <w:tc>
          <w:tcPr>
            <w:tcW w:w="2778" w:type="dxa"/>
          </w:tcPr>
          <w:p>
            <w:pPr>
              <w:pStyle w:val="0"/>
            </w:pPr>
            <w:r>
              <w:rPr>
                <w:sz w:val="24"/>
              </w:rPr>
              <w:t xml:space="preserve">Клинические </w:t>
            </w:r>
            <w:hyperlink w:history="0" r:id="rId1362" w:tooltip="&quot;Клинические рекомендации &quot;Психические и поведенческие расстройства, вызванные употреблением табака (никотина). Синдром зависимости от табака, синдром отмены табака у взрослых&quot; (одобрены Минздравом России) {КонсультантПлюс}">
              <w:r>
                <w:rPr>
                  <w:sz w:val="24"/>
                  <w:color w:val="0000ff"/>
                </w:rPr>
                <w:t xml:space="preserve">рекомендации</w:t>
              </w:r>
            </w:hyperlink>
            <w:r>
              <w:rPr>
                <w:sz w:val="24"/>
              </w:rPr>
              <w:t xml:space="preserve"> "Психические и поведенческие расстройства, вызванные употреблением табака (никотина). Синдром зависимости от табака, синдром отмены табака у взрослых"</w:t>
            </w:r>
          </w:p>
        </w:tc>
        <w:tc>
          <w:tcPr>
            <w:tcW w:w="2835" w:type="dxa"/>
          </w:tcPr>
          <w:p>
            <w:pPr>
              <w:pStyle w:val="0"/>
            </w:pPr>
            <w:r>
              <w:rPr>
                <w:sz w:val="24"/>
              </w:rPr>
              <w:t xml:space="preserve">F17.2 - Психические и поведенческие расстройства, вызванные употреблением табака. Синдром зависимости</w:t>
            </w:r>
          </w:p>
          <w:p>
            <w:pPr>
              <w:pStyle w:val="0"/>
            </w:pPr>
            <w:r>
              <w:rPr>
                <w:sz w:val="24"/>
              </w:rPr>
              <w:t xml:space="preserve">F17.3 - Психические и поведенческие расстройства, вызванные употреблением табака. Абстинентное состояние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3" w:tooltip="&quot;Клинические рекомендации &quot;Шизофрения&quot; (одобрены Минздравом России) {КонсультантПлюс}">
              <w:r>
                <w:rPr>
                  <w:sz w:val="24"/>
                  <w:color w:val="0000ff"/>
                </w:rPr>
                <w:t xml:space="preserve">рекомендации</w:t>
              </w:r>
            </w:hyperlink>
            <w:r>
              <w:rPr>
                <w:sz w:val="24"/>
              </w:rPr>
              <w:t xml:space="preserve"> "Шизофрения"</w:t>
            </w:r>
          </w:p>
        </w:tc>
        <w:tc>
          <w:tcPr>
            <w:tcW w:w="2835" w:type="dxa"/>
          </w:tcPr>
          <w:p>
            <w:pPr>
              <w:pStyle w:val="0"/>
            </w:pPr>
            <w:r>
              <w:rPr>
                <w:sz w:val="24"/>
              </w:rPr>
              <w:t xml:space="preserve">F20.0 Параноидная шизофрения.</w:t>
            </w:r>
          </w:p>
          <w:p>
            <w:pPr>
              <w:pStyle w:val="0"/>
            </w:pPr>
            <w:r>
              <w:rPr>
                <w:sz w:val="24"/>
              </w:rPr>
              <w:t xml:space="preserve">F20.1 Гебефренная шизофрения.</w:t>
            </w:r>
          </w:p>
          <w:p>
            <w:pPr>
              <w:pStyle w:val="0"/>
            </w:pPr>
            <w:r>
              <w:rPr>
                <w:sz w:val="24"/>
              </w:rPr>
              <w:t xml:space="preserve">F20.2 Кататоническая шизофрения.</w:t>
            </w:r>
          </w:p>
          <w:p>
            <w:pPr>
              <w:pStyle w:val="0"/>
            </w:pPr>
            <w:r>
              <w:rPr>
                <w:sz w:val="24"/>
              </w:rPr>
              <w:t xml:space="preserve">F20.3 Недифференцированная шизофрения.</w:t>
            </w:r>
          </w:p>
          <w:p>
            <w:pPr>
              <w:pStyle w:val="0"/>
            </w:pPr>
            <w:r>
              <w:rPr>
                <w:sz w:val="24"/>
              </w:rPr>
              <w:t xml:space="preserve">F20.4 Постшизофреническая депрессия.</w:t>
            </w:r>
          </w:p>
          <w:p>
            <w:pPr>
              <w:pStyle w:val="0"/>
            </w:pPr>
            <w:r>
              <w:rPr>
                <w:sz w:val="24"/>
              </w:rPr>
              <w:t xml:space="preserve">F20.5 Резидуальная шизофрения.</w:t>
            </w:r>
          </w:p>
          <w:p>
            <w:pPr>
              <w:pStyle w:val="0"/>
            </w:pPr>
            <w:r>
              <w:rPr>
                <w:sz w:val="24"/>
              </w:rPr>
              <w:t xml:space="preserve">F20.6 Простая шизофрения.</w:t>
            </w:r>
          </w:p>
          <w:p>
            <w:pPr>
              <w:pStyle w:val="0"/>
            </w:pPr>
            <w:r>
              <w:rPr>
                <w:sz w:val="24"/>
              </w:rPr>
              <w:t xml:space="preserve">F20.8 Другие формы шизофрении.</w:t>
            </w:r>
          </w:p>
          <w:p>
            <w:pPr>
              <w:pStyle w:val="0"/>
            </w:pPr>
            <w:r>
              <w:rPr>
                <w:sz w:val="24"/>
              </w:rPr>
              <w:t xml:space="preserve">F20.9 Шизофрения,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4" w:tooltip="&quot;Клинические рекомендации &quot;Шизофрения&quot; (одобрены Минздравом России) {КонсультантПлюс}">
              <w:r>
                <w:rPr>
                  <w:sz w:val="24"/>
                  <w:color w:val="0000ff"/>
                </w:rPr>
                <w:t xml:space="preserve">рекомендации</w:t>
              </w:r>
            </w:hyperlink>
            <w:r>
              <w:rPr>
                <w:sz w:val="24"/>
              </w:rPr>
              <w:t xml:space="preserve"> "Шизофрения"</w:t>
            </w:r>
          </w:p>
        </w:tc>
        <w:tc>
          <w:tcPr>
            <w:tcW w:w="2835" w:type="dxa"/>
          </w:tcPr>
          <w:p>
            <w:pPr>
              <w:pStyle w:val="0"/>
            </w:pPr>
            <w:r>
              <w:rPr>
                <w:sz w:val="24"/>
              </w:rPr>
              <w:t xml:space="preserve">F20.0 Параноидная шизофрения</w:t>
            </w:r>
          </w:p>
          <w:p>
            <w:pPr>
              <w:pStyle w:val="0"/>
            </w:pPr>
            <w:r>
              <w:rPr>
                <w:sz w:val="24"/>
              </w:rPr>
              <w:t xml:space="preserve">F20.1 Гебефреническая (гебефренная) шизофрения</w:t>
            </w:r>
          </w:p>
          <w:p>
            <w:pPr>
              <w:pStyle w:val="0"/>
            </w:pPr>
            <w:r>
              <w:rPr>
                <w:sz w:val="24"/>
              </w:rPr>
              <w:t xml:space="preserve">F20.2 Кататоническая шизофрения</w:t>
            </w:r>
          </w:p>
          <w:p>
            <w:pPr>
              <w:pStyle w:val="0"/>
            </w:pPr>
            <w:r>
              <w:rPr>
                <w:sz w:val="24"/>
              </w:rPr>
              <w:t xml:space="preserve">F20.3 Недифференцированная шизофрения</w:t>
            </w:r>
          </w:p>
          <w:p>
            <w:pPr>
              <w:pStyle w:val="0"/>
            </w:pPr>
            <w:r>
              <w:rPr>
                <w:sz w:val="24"/>
              </w:rPr>
              <w:t xml:space="preserve">F20.5 Остаточная (резидуальная) шизофрения</w:t>
            </w:r>
          </w:p>
          <w:p>
            <w:pPr>
              <w:pStyle w:val="0"/>
            </w:pPr>
            <w:r>
              <w:rPr>
                <w:sz w:val="24"/>
              </w:rPr>
              <w:t xml:space="preserve">F20.6 Простая шизофрения</w:t>
            </w:r>
          </w:p>
          <w:p>
            <w:pPr>
              <w:pStyle w:val="0"/>
            </w:pPr>
            <w:r>
              <w:rPr>
                <w:sz w:val="24"/>
              </w:rPr>
              <w:t xml:space="preserve">F20.8 Шизофрения, другой тип, в том числе F20.8xx3 - шизофрения у детей</w:t>
            </w:r>
          </w:p>
          <w:p>
            <w:pPr>
              <w:pStyle w:val="0"/>
            </w:pPr>
            <w:r>
              <w:rPr>
                <w:sz w:val="24"/>
              </w:rPr>
              <w:t xml:space="preserve">F20.9 Шизофрения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5" w:tooltip="&quot;Клинические рекомендации &quot;Фебрильная кататония&quot; (одобрены Минздравом России) {КонсультантПлюс}">
              <w:r>
                <w:rPr>
                  <w:sz w:val="24"/>
                  <w:color w:val="0000ff"/>
                </w:rPr>
                <w:t xml:space="preserve">рекомендации</w:t>
              </w:r>
            </w:hyperlink>
            <w:r>
              <w:rPr>
                <w:sz w:val="24"/>
              </w:rPr>
              <w:t xml:space="preserve"> "Фебрильная кататония"</w:t>
            </w:r>
          </w:p>
        </w:tc>
        <w:tc>
          <w:tcPr>
            <w:tcW w:w="2835" w:type="dxa"/>
          </w:tcPr>
          <w:p>
            <w:pPr>
              <w:pStyle w:val="0"/>
            </w:pPr>
            <w:r>
              <w:rPr>
                <w:sz w:val="24"/>
              </w:rPr>
              <w:t xml:space="preserve">F20.20 Кататоническая шизофрения непрерывный тип течения.</w:t>
            </w:r>
          </w:p>
          <w:p>
            <w:pPr>
              <w:pStyle w:val="0"/>
            </w:pPr>
            <w:r>
              <w:rPr>
                <w:sz w:val="24"/>
              </w:rPr>
              <w:t xml:space="preserve">F20.21 Кататоническая шизофрения эпизодический тип течения.</w:t>
            </w:r>
          </w:p>
          <w:p>
            <w:pPr>
              <w:pStyle w:val="0"/>
            </w:pPr>
            <w:r>
              <w:rPr>
                <w:sz w:val="24"/>
              </w:rPr>
              <w:t xml:space="preserve">F20.23 Кататоническая шизофрения ремитирующий (рекуррентный) тип течения.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366" w:tooltip="&quot;Клинические рекомендации &quot;Биполярное аффективное расстройство&quot; (одобрены Минздравом России) {КонсультантПлюс}">
              <w:r>
                <w:rPr>
                  <w:sz w:val="24"/>
                  <w:color w:val="0000ff"/>
                </w:rPr>
                <w:t xml:space="preserve">рекомендации</w:t>
              </w:r>
            </w:hyperlink>
            <w:r>
              <w:rPr>
                <w:sz w:val="24"/>
              </w:rPr>
              <w:t xml:space="preserve"> "Биполярное аффективное расстройство"</w:t>
            </w:r>
          </w:p>
        </w:tc>
        <w:tc>
          <w:tcPr>
            <w:tcW w:w="2835" w:type="dxa"/>
          </w:tcPr>
          <w:p>
            <w:pPr>
              <w:pStyle w:val="0"/>
            </w:pPr>
            <w:r>
              <w:rPr>
                <w:sz w:val="24"/>
              </w:rPr>
              <w:t xml:space="preserve">F31 - Биполярное аффективное расстройство</w:t>
            </w:r>
          </w:p>
          <w:p>
            <w:pPr>
              <w:pStyle w:val="0"/>
            </w:pPr>
            <w:r>
              <w:rPr>
                <w:sz w:val="24"/>
              </w:rPr>
              <w:t xml:space="preserve">F31.0 - Биполярное аффективное расстройство, текущий эпизод гипомании</w:t>
            </w:r>
          </w:p>
          <w:p>
            <w:pPr>
              <w:pStyle w:val="0"/>
            </w:pPr>
            <w:r>
              <w:rPr>
                <w:sz w:val="24"/>
              </w:rPr>
              <w:t xml:space="preserve">F31.1 - Биполярное аффективное расстройство, текущий эпизод мании без психотических симптомов</w:t>
            </w:r>
          </w:p>
          <w:p>
            <w:pPr>
              <w:pStyle w:val="0"/>
            </w:pPr>
            <w:r>
              <w:rPr>
                <w:sz w:val="24"/>
              </w:rPr>
              <w:t xml:space="preserve">F31.2 - Биполярное аффективное расстройство, текущий эпизод мании с психотическими симптомами</w:t>
            </w:r>
          </w:p>
          <w:p>
            <w:pPr>
              <w:pStyle w:val="0"/>
            </w:pPr>
            <w:r>
              <w:rPr>
                <w:sz w:val="24"/>
              </w:rPr>
              <w:t xml:space="preserve">F31.3 - Биполярное аффективное расстройство, текущий эпизод легкой или умеренной депрессии</w:t>
            </w:r>
          </w:p>
          <w:p>
            <w:pPr>
              <w:pStyle w:val="0"/>
            </w:pPr>
            <w:r>
              <w:rPr>
                <w:sz w:val="24"/>
              </w:rPr>
              <w:t xml:space="preserve">F31.4 - Биполярное аффективное расстройство, текущий эпизод тяжелой депрессии без психотических симптомов</w:t>
            </w:r>
          </w:p>
          <w:p>
            <w:pPr>
              <w:pStyle w:val="0"/>
            </w:pPr>
            <w:r>
              <w:rPr>
                <w:sz w:val="24"/>
              </w:rPr>
              <w:t xml:space="preserve">F31.5 - Биполярное аффективное расстройство, текущий эпизод тяжелой депрессии с психотическими симптомами</w:t>
            </w:r>
          </w:p>
          <w:p>
            <w:pPr>
              <w:pStyle w:val="0"/>
            </w:pPr>
            <w:r>
              <w:rPr>
                <w:sz w:val="24"/>
              </w:rPr>
              <w:t xml:space="preserve">F31.6 - Биполярное аффективное расстройство, текущий эпизод смешанного характера</w:t>
            </w:r>
          </w:p>
          <w:p>
            <w:pPr>
              <w:pStyle w:val="0"/>
            </w:pPr>
            <w:r>
              <w:rPr>
                <w:sz w:val="24"/>
              </w:rPr>
              <w:t xml:space="preserve">F31.7 - Биполярное аффективное расстройство, текущая ремиссия</w:t>
            </w:r>
          </w:p>
          <w:p>
            <w:pPr>
              <w:pStyle w:val="0"/>
            </w:pPr>
            <w:r>
              <w:rPr>
                <w:sz w:val="24"/>
              </w:rPr>
              <w:t xml:space="preserve">F31.8 - Другие биполярные аффективные расстройства</w:t>
            </w:r>
          </w:p>
          <w:p>
            <w:pPr>
              <w:pStyle w:val="0"/>
            </w:pPr>
            <w:r>
              <w:rPr>
                <w:sz w:val="24"/>
              </w:rPr>
              <w:t xml:space="preserve">F31.9 - Биполярное аффективное расстройство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7"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4"/>
                  <w:color w:val="0000ff"/>
                </w:rPr>
                <w:t xml:space="preserve">рекомендации</w:t>
              </w:r>
            </w:hyperlink>
            <w:r>
              <w:rPr>
                <w:sz w:val="24"/>
              </w:rPr>
              <w:t xml:space="preserve"> "Депрессивный эпизод, Рекуррентное депрессивное расстройство"</w:t>
            </w:r>
          </w:p>
        </w:tc>
        <w:tc>
          <w:tcPr>
            <w:tcW w:w="2835" w:type="dxa"/>
          </w:tcPr>
          <w:p>
            <w:pPr>
              <w:pStyle w:val="0"/>
            </w:pPr>
            <w:r>
              <w:rPr>
                <w:sz w:val="24"/>
              </w:rPr>
              <w:t xml:space="preserve">F32 Депрессивный эпизод:</w:t>
            </w:r>
          </w:p>
          <w:p>
            <w:pPr>
              <w:pStyle w:val="0"/>
            </w:pPr>
            <w:r>
              <w:rPr>
                <w:sz w:val="24"/>
              </w:rPr>
              <w:t xml:space="preserve">F32.0 Депрессивный эпизод легкой степени;</w:t>
            </w:r>
          </w:p>
          <w:p>
            <w:pPr>
              <w:pStyle w:val="0"/>
            </w:pPr>
            <w:r>
              <w:rPr>
                <w:sz w:val="24"/>
              </w:rPr>
              <w:t xml:space="preserve">F32.00 Депрессивный эпизод легкой степени без соматических симптомов;</w:t>
            </w:r>
          </w:p>
          <w:p>
            <w:pPr>
              <w:pStyle w:val="0"/>
            </w:pPr>
            <w:r>
              <w:rPr>
                <w:sz w:val="24"/>
              </w:rPr>
              <w:t xml:space="preserve">F32.01 Депрессивный эпизод легкой степени с соматическими симптомами;</w:t>
            </w:r>
          </w:p>
          <w:p>
            <w:pPr>
              <w:pStyle w:val="0"/>
            </w:pPr>
            <w:r>
              <w:rPr>
                <w:sz w:val="24"/>
              </w:rPr>
              <w:t xml:space="preserve">F32.1 Депрессивный эпизод средней степени;</w:t>
            </w:r>
          </w:p>
          <w:p>
            <w:pPr>
              <w:pStyle w:val="0"/>
            </w:pPr>
            <w:r>
              <w:rPr>
                <w:sz w:val="24"/>
              </w:rPr>
              <w:t xml:space="preserve">F32.10 Депрессивный эпизод средней степени без соматических симптомов;</w:t>
            </w:r>
          </w:p>
          <w:p>
            <w:pPr>
              <w:pStyle w:val="0"/>
            </w:pPr>
            <w:r>
              <w:rPr>
                <w:sz w:val="24"/>
              </w:rPr>
              <w:t xml:space="preserve">F32.11 Депрессивный эпизод средней степени с соматическими симптомами;</w:t>
            </w:r>
          </w:p>
          <w:p>
            <w:pPr>
              <w:pStyle w:val="0"/>
            </w:pPr>
            <w:r>
              <w:rPr>
                <w:sz w:val="24"/>
              </w:rPr>
              <w:t xml:space="preserve">F32.2 Депрессивный эпизод тяжелой степени без психотических симптомов;</w:t>
            </w:r>
          </w:p>
          <w:p>
            <w:pPr>
              <w:pStyle w:val="0"/>
            </w:pPr>
            <w:r>
              <w:rPr>
                <w:sz w:val="24"/>
              </w:rPr>
              <w:t xml:space="preserve">F32.3 Депрессивный эпизод тяжелой степени с психотическими симптомами;</w:t>
            </w:r>
          </w:p>
          <w:p>
            <w:pPr>
              <w:pStyle w:val="0"/>
            </w:pPr>
            <w:r>
              <w:rPr>
                <w:sz w:val="24"/>
              </w:rPr>
              <w:t xml:space="preserve">F32.33 Депрессивно-бредовое состояние с конгруэнтным аффекту бредом;</w:t>
            </w:r>
          </w:p>
          <w:p>
            <w:pPr>
              <w:pStyle w:val="0"/>
            </w:pPr>
            <w:r>
              <w:rPr>
                <w:sz w:val="24"/>
              </w:rPr>
              <w:t xml:space="preserve">F32.34 Депрессивно-бредовое состояние с неконгруэнтным аффекту бредом;</w:t>
            </w:r>
          </w:p>
          <w:p>
            <w:pPr>
              <w:pStyle w:val="0"/>
            </w:pPr>
            <w:r>
              <w:rPr>
                <w:sz w:val="24"/>
              </w:rPr>
              <w:t xml:space="preserve">F32.38 Другой депрессивный эпизод тяжелой степени с другими психотическими симптомами;</w:t>
            </w:r>
          </w:p>
          <w:p>
            <w:pPr>
              <w:pStyle w:val="0"/>
            </w:pPr>
            <w:r>
              <w:rPr>
                <w:sz w:val="24"/>
              </w:rPr>
              <w:t xml:space="preserve">F32.8 Другие депрессивные эпизоды;</w:t>
            </w:r>
          </w:p>
          <w:p>
            <w:pPr>
              <w:pStyle w:val="0"/>
            </w:pPr>
            <w:r>
              <w:rPr>
                <w:sz w:val="24"/>
              </w:rPr>
              <w:t xml:space="preserve">F32.9 Депрессивный эпизод неуточненный.</w:t>
            </w:r>
          </w:p>
          <w:p>
            <w:pPr>
              <w:pStyle w:val="0"/>
            </w:pPr>
            <w:r>
              <w:rPr>
                <w:sz w:val="24"/>
              </w:rPr>
              <w:t xml:space="preserve">F33 Рекуррентное депрессивное расстройство:</w:t>
            </w:r>
          </w:p>
          <w:p>
            <w:pPr>
              <w:pStyle w:val="0"/>
            </w:pPr>
            <w:r>
              <w:rPr>
                <w:sz w:val="24"/>
              </w:rPr>
              <w:t xml:space="preserve">F33.0 Рекуррентное депрессивное расстройство, текущий эпизод легкой степени;</w:t>
            </w:r>
          </w:p>
          <w:p>
            <w:pPr>
              <w:pStyle w:val="0"/>
            </w:pPr>
            <w:r>
              <w:rPr>
                <w:sz w:val="24"/>
              </w:rPr>
              <w:t xml:space="preserve">F33.00 Рекуррентное депрессивное расстройство, текущий эпизод легкой степени без соматических симптомов;</w:t>
            </w:r>
          </w:p>
          <w:p>
            <w:pPr>
              <w:pStyle w:val="0"/>
            </w:pPr>
            <w:r>
              <w:rPr>
                <w:sz w:val="24"/>
              </w:rPr>
              <w:t xml:space="preserve">F33.01 Рекуррентное депрессивное расстройство, текущий эпизод легкой степени с соматическими симптомами;</w:t>
            </w:r>
          </w:p>
          <w:p>
            <w:pPr>
              <w:pStyle w:val="0"/>
            </w:pPr>
            <w:r>
              <w:rPr>
                <w:sz w:val="24"/>
              </w:rPr>
              <w:t xml:space="preserve">F33.1 Рекуррентное депрессивное расстройство, текущий эпизод средней степени;</w:t>
            </w:r>
          </w:p>
          <w:p>
            <w:pPr>
              <w:pStyle w:val="0"/>
            </w:pPr>
            <w:r>
              <w:rPr>
                <w:sz w:val="24"/>
              </w:rPr>
              <w:t xml:space="preserve">F33.10 Рекуррентное депрессивное расстройство, текущий эпизод средней степени без соматических симптомов;</w:t>
            </w:r>
          </w:p>
          <w:p>
            <w:pPr>
              <w:pStyle w:val="0"/>
            </w:pPr>
            <w:r>
              <w:rPr>
                <w:sz w:val="24"/>
              </w:rPr>
              <w:t xml:space="preserve">F33.11 Рекуррентное депрессивное расстройство, текущий эпизод средней степени с соматическими симптомами;</w:t>
            </w:r>
          </w:p>
          <w:p>
            <w:pPr>
              <w:pStyle w:val="0"/>
            </w:pPr>
            <w:r>
              <w:rPr>
                <w:sz w:val="24"/>
              </w:rPr>
              <w:t xml:space="preserve">F33.2 Рекуррентное депрессивное расстройство, текущий эпизод тяжелый степени без психотических симптомов;</w:t>
            </w:r>
          </w:p>
          <w:p>
            <w:pPr>
              <w:pStyle w:val="0"/>
            </w:pPr>
            <w:r>
              <w:rPr>
                <w:sz w:val="24"/>
              </w:rPr>
              <w:t xml:space="preserve">F33.3 Рекуррентное депрессивное расстройство, текущий эпизод тяжелой степени с психотическими симптомами;</w:t>
            </w:r>
          </w:p>
          <w:p>
            <w:pPr>
              <w:pStyle w:val="0"/>
            </w:pPr>
            <w:r>
              <w:rPr>
                <w:sz w:val="24"/>
              </w:rPr>
              <w:t xml:space="preserve">F33.33 Депрессивно-бредовое состояние, монополярный тип с конгруэнтным аффекту бредом;</w:t>
            </w:r>
          </w:p>
          <w:p>
            <w:pPr>
              <w:pStyle w:val="0"/>
            </w:pPr>
            <w:r>
              <w:rPr>
                <w:sz w:val="24"/>
              </w:rPr>
              <w:t xml:space="preserve">F33.34 Депрессивно-бредовое состояние, монополярный тип с неконгруэнтным аффекту бредом;</w:t>
            </w:r>
          </w:p>
          <w:p>
            <w:pPr>
              <w:pStyle w:val="0"/>
            </w:pPr>
            <w:r>
              <w:rPr>
                <w:sz w:val="24"/>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4"/>
              </w:rPr>
              <w:t xml:space="preserve">F33.4 Рекуррентное депрессивное расстройство, текущее состояние ремиссии;</w:t>
            </w:r>
          </w:p>
          <w:p>
            <w:pPr>
              <w:pStyle w:val="0"/>
            </w:pPr>
            <w:r>
              <w:rPr>
                <w:sz w:val="24"/>
              </w:rPr>
              <w:t xml:space="preserve">F33.8 Другие рекуррентные депрессивные расстройства;</w:t>
            </w:r>
          </w:p>
          <w:p>
            <w:pPr>
              <w:pStyle w:val="0"/>
            </w:pPr>
            <w:r>
              <w:rPr>
                <w:sz w:val="24"/>
              </w:rPr>
              <w:t xml:space="preserve">F33.9 Рекуррентное депрессивное расстройство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8" w:tooltip="&quot;Клинические рекомендации &quot;Тревожно-фобические расстройства&quot; (одобрены Минздравом России) {КонсультантПлюс}">
              <w:r>
                <w:rPr>
                  <w:sz w:val="24"/>
                  <w:color w:val="0000ff"/>
                </w:rPr>
                <w:t xml:space="preserve">рекомендации</w:t>
              </w:r>
            </w:hyperlink>
            <w:r>
              <w:rPr>
                <w:sz w:val="24"/>
              </w:rPr>
              <w:t xml:space="preserve"> "Тревожно-фобические расстройства"</w:t>
            </w:r>
          </w:p>
        </w:tc>
        <w:tc>
          <w:tcPr>
            <w:tcW w:w="2835" w:type="dxa"/>
          </w:tcPr>
          <w:p>
            <w:pPr>
              <w:pStyle w:val="0"/>
            </w:pPr>
            <w:r>
              <w:rPr>
                <w:sz w:val="24"/>
              </w:rPr>
              <w:t xml:space="preserve">F40 Тревожно-фобические расстройства</w:t>
            </w:r>
          </w:p>
          <w:p>
            <w:pPr>
              <w:pStyle w:val="0"/>
            </w:pPr>
            <w:r>
              <w:rPr>
                <w:sz w:val="24"/>
              </w:rPr>
              <w:t xml:space="preserve">F40.0 Агорафобия</w:t>
            </w:r>
          </w:p>
          <w:p>
            <w:pPr>
              <w:pStyle w:val="0"/>
            </w:pPr>
            <w:r>
              <w:rPr>
                <w:sz w:val="24"/>
              </w:rPr>
              <w:t xml:space="preserve">.00 без панического расстройства</w:t>
            </w:r>
          </w:p>
          <w:p>
            <w:pPr>
              <w:pStyle w:val="0"/>
            </w:pPr>
            <w:r>
              <w:rPr>
                <w:sz w:val="24"/>
              </w:rPr>
              <w:t xml:space="preserve">.01 с паническим расстройством</w:t>
            </w:r>
          </w:p>
          <w:p>
            <w:pPr>
              <w:pStyle w:val="0"/>
            </w:pPr>
            <w:r>
              <w:rPr>
                <w:sz w:val="24"/>
              </w:rPr>
              <w:t xml:space="preserve">F40.1 Социальные фобии</w:t>
            </w:r>
          </w:p>
          <w:p>
            <w:pPr>
              <w:pStyle w:val="0"/>
            </w:pPr>
            <w:r>
              <w:rPr>
                <w:sz w:val="24"/>
              </w:rPr>
              <w:t xml:space="preserve">F40.2 Специфические (изолированные) фобии</w:t>
            </w:r>
          </w:p>
          <w:p>
            <w:pPr>
              <w:pStyle w:val="0"/>
            </w:pPr>
            <w:r>
              <w:rPr>
                <w:sz w:val="24"/>
              </w:rPr>
              <w:t xml:space="preserve">F40.8 Другие тревожно-фобические расстройства</w:t>
            </w:r>
          </w:p>
          <w:p>
            <w:pPr>
              <w:pStyle w:val="0"/>
            </w:pPr>
            <w:r>
              <w:rPr>
                <w:sz w:val="24"/>
              </w:rPr>
              <w:t xml:space="preserve">F40.8 Фобическое тревожное расстройство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69" w:tooltip="&quot;Клинические рекомендации &quot;Паническое расстройство&quot; (одобрены Минздравом России) {КонсультантПлюс}">
              <w:r>
                <w:rPr>
                  <w:sz w:val="24"/>
                  <w:color w:val="0000ff"/>
                </w:rPr>
                <w:t xml:space="preserve">рекомендации</w:t>
              </w:r>
            </w:hyperlink>
            <w:r>
              <w:rPr>
                <w:sz w:val="24"/>
              </w:rPr>
              <w:t xml:space="preserve"> "Паническое расстройство у взрослых"</w:t>
            </w:r>
          </w:p>
        </w:tc>
        <w:tc>
          <w:tcPr>
            <w:tcW w:w="2835" w:type="dxa"/>
          </w:tcPr>
          <w:p>
            <w:pPr>
              <w:pStyle w:val="0"/>
            </w:pPr>
            <w:r>
              <w:rPr>
                <w:sz w:val="24"/>
              </w:rPr>
              <w:t xml:space="preserve">F41.0 Паническое расстройство (эпизодическая пароксизмальная тревога)</w:t>
            </w:r>
          </w:p>
          <w:p>
            <w:pPr>
              <w:pStyle w:val="0"/>
            </w:pPr>
            <w:r>
              <w:rPr>
                <w:sz w:val="24"/>
              </w:rPr>
              <w:t xml:space="preserve">F41.00 ПР умеренной степени - по меньшей мере 4 панические атаки в четырехнедельный период</w:t>
            </w:r>
          </w:p>
          <w:p>
            <w:pPr>
              <w:pStyle w:val="0"/>
            </w:pPr>
            <w:r>
              <w:rPr>
                <w:sz w:val="24"/>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0" w:tooltip="&quot;Клинические рекомендации &quot;Генерализованное тревожное расстройство&quot; (одобрены Минздравом России) {КонсультантПлюс}">
              <w:r>
                <w:rPr>
                  <w:sz w:val="24"/>
                  <w:color w:val="0000ff"/>
                </w:rPr>
                <w:t xml:space="preserve">рекомендации</w:t>
              </w:r>
            </w:hyperlink>
            <w:r>
              <w:rPr>
                <w:sz w:val="24"/>
              </w:rPr>
              <w:t xml:space="preserve"> "Генерализованное тревожное расстройство"</w:t>
            </w:r>
          </w:p>
        </w:tc>
        <w:tc>
          <w:tcPr>
            <w:tcW w:w="2835" w:type="dxa"/>
          </w:tcPr>
          <w:p>
            <w:pPr>
              <w:pStyle w:val="0"/>
            </w:pPr>
            <w:r>
              <w:rPr>
                <w:sz w:val="24"/>
              </w:rPr>
              <w:t xml:space="preserve">F41.1 Генерализованное тревожное расстройство</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1" w:tooltip="&quot;Клинические рекомендации &quot;Обсессивно-компульсивное расстройство&quot; (одобрены Минздравом России) {КонсультантПлюс}">
              <w:r>
                <w:rPr>
                  <w:sz w:val="24"/>
                  <w:color w:val="0000ff"/>
                </w:rPr>
                <w:t xml:space="preserve">рекомендации</w:t>
              </w:r>
            </w:hyperlink>
            <w:r>
              <w:rPr>
                <w:sz w:val="24"/>
              </w:rPr>
              <w:t xml:space="preserve"> "Обсессивно-компульсивное расстройство"</w:t>
            </w:r>
          </w:p>
        </w:tc>
        <w:tc>
          <w:tcPr>
            <w:tcW w:w="2835" w:type="dxa"/>
          </w:tcPr>
          <w:p>
            <w:pPr>
              <w:pStyle w:val="0"/>
            </w:pPr>
            <w:r>
              <w:rPr>
                <w:sz w:val="24"/>
              </w:rPr>
              <w:t xml:space="preserve">F42.0 Преимущественно навязчивые мысли или размышления</w:t>
            </w:r>
          </w:p>
          <w:p>
            <w:pPr>
              <w:pStyle w:val="0"/>
            </w:pPr>
            <w:r>
              <w:rPr>
                <w:sz w:val="24"/>
              </w:rPr>
              <w:t xml:space="preserve">F42.1 Преимущественно компульсивное действие [навязчивые ритуалы]</w:t>
            </w:r>
          </w:p>
          <w:p>
            <w:pPr>
              <w:pStyle w:val="0"/>
            </w:pPr>
            <w:r>
              <w:rPr>
                <w:sz w:val="24"/>
              </w:rPr>
              <w:t xml:space="preserve">F42.2 Смешанные навязчивые мысли и действия</w:t>
            </w:r>
          </w:p>
          <w:p>
            <w:pPr>
              <w:pStyle w:val="0"/>
            </w:pPr>
            <w:r>
              <w:rPr>
                <w:sz w:val="24"/>
              </w:rPr>
              <w:t xml:space="preserve">F42.8 Другие обсессивно-компульсивные расстройства</w:t>
            </w:r>
          </w:p>
          <w:p>
            <w:pPr>
              <w:pStyle w:val="0"/>
            </w:pPr>
            <w:r>
              <w:rPr>
                <w:sz w:val="24"/>
              </w:rPr>
              <w:t xml:space="preserve">F42.9 Обсессивно-компульсивное расстройство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2" w:tooltip="&quot;Клинические рекомендации &quot;Посттравматическое стрессовое расстройство&quot; (одобрены Минздравом России) {КонсультантПлюс}">
              <w:r>
                <w:rPr>
                  <w:sz w:val="24"/>
                  <w:color w:val="0000ff"/>
                </w:rPr>
                <w:t xml:space="preserve">рекомендации</w:t>
              </w:r>
            </w:hyperlink>
            <w:r>
              <w:rPr>
                <w:sz w:val="24"/>
              </w:rPr>
              <w:t xml:space="preserve"> "Посттравматическое стрессовое расстройство"</w:t>
            </w:r>
          </w:p>
        </w:tc>
        <w:tc>
          <w:tcPr>
            <w:tcW w:w="2835" w:type="dxa"/>
          </w:tcPr>
          <w:p>
            <w:pPr>
              <w:pStyle w:val="0"/>
            </w:pPr>
            <w:r>
              <w:rPr>
                <w:sz w:val="24"/>
              </w:rPr>
              <w:t xml:space="preserve">F43.1 - Посттравматическое стрессовое расстройство</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73" w:tooltip="&quot;Клинические рекомендации &quot;Эректильная дисфункция&quot; (одобрены Минздравом России) {КонсультантПлюс}">
              <w:r>
                <w:rPr>
                  <w:sz w:val="24"/>
                  <w:color w:val="0000ff"/>
                </w:rPr>
                <w:t xml:space="preserve">рекомендации</w:t>
              </w:r>
            </w:hyperlink>
            <w:r>
              <w:rPr>
                <w:sz w:val="24"/>
              </w:rPr>
              <w:t xml:space="preserve"> "Эректильная дисфункция"</w:t>
            </w:r>
          </w:p>
        </w:tc>
        <w:tc>
          <w:tcPr>
            <w:tcW w:w="2835" w:type="dxa"/>
          </w:tcPr>
          <w:p>
            <w:pPr>
              <w:pStyle w:val="0"/>
            </w:pPr>
            <w:r>
              <w:rPr>
                <w:sz w:val="24"/>
              </w:rPr>
              <w:t xml:space="preserve">F52.2 Недостаточность генитальной реакции</w:t>
            </w:r>
          </w:p>
          <w:p>
            <w:pPr>
              <w:pStyle w:val="0"/>
            </w:pPr>
            <w:r>
              <w:rPr>
                <w:sz w:val="24"/>
              </w:rPr>
              <w:t xml:space="preserve">N48.4 Импотенция органического происхождения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4" w:tooltip="&quot;Клинические рекомендации &quot;Специфические расстройства личности&quot; (одобрены Минздравом России) {КонсультантПлюс}">
              <w:r>
                <w:rPr>
                  <w:sz w:val="24"/>
                  <w:color w:val="0000ff"/>
                </w:rPr>
                <w:t xml:space="preserve">рекомендации</w:t>
              </w:r>
            </w:hyperlink>
            <w:r>
              <w:rPr>
                <w:sz w:val="24"/>
              </w:rPr>
              <w:t xml:space="preserve"> "Специфические расстройства личности"</w:t>
            </w:r>
          </w:p>
        </w:tc>
        <w:tc>
          <w:tcPr>
            <w:tcW w:w="2835" w:type="dxa"/>
          </w:tcPr>
          <w:p>
            <w:pPr>
              <w:pStyle w:val="0"/>
            </w:pPr>
            <w:r>
              <w:rPr>
                <w:sz w:val="24"/>
              </w:rPr>
              <w:t xml:space="preserve">F60 Специфические расстройства личности:</w:t>
            </w:r>
          </w:p>
          <w:p>
            <w:pPr>
              <w:pStyle w:val="0"/>
            </w:pPr>
            <w:r>
              <w:rPr>
                <w:sz w:val="24"/>
              </w:rPr>
              <w:t xml:space="preserve">F60.0 Параноидное (параноическое) РЛ</w:t>
            </w:r>
          </w:p>
          <w:p>
            <w:pPr>
              <w:pStyle w:val="0"/>
            </w:pPr>
            <w:r>
              <w:rPr>
                <w:sz w:val="24"/>
              </w:rPr>
              <w:t xml:space="preserve">F60.1 Шизоидное РЛ</w:t>
            </w:r>
          </w:p>
          <w:p>
            <w:pPr>
              <w:pStyle w:val="0"/>
            </w:pPr>
            <w:r>
              <w:rPr>
                <w:sz w:val="24"/>
              </w:rPr>
              <w:t xml:space="preserve">F60.2 Диссоциальное РЛ</w:t>
            </w:r>
          </w:p>
          <w:p>
            <w:pPr>
              <w:pStyle w:val="0"/>
            </w:pPr>
            <w:r>
              <w:rPr>
                <w:sz w:val="24"/>
              </w:rPr>
              <w:t xml:space="preserve">F60.3 Эмоционально неустойчивое РЛ</w:t>
            </w:r>
          </w:p>
          <w:p>
            <w:pPr>
              <w:pStyle w:val="0"/>
            </w:pPr>
            <w:r>
              <w:rPr>
                <w:sz w:val="24"/>
              </w:rPr>
              <w:t xml:space="preserve">F60.30 импульсивный тип</w:t>
            </w:r>
          </w:p>
          <w:p>
            <w:pPr>
              <w:pStyle w:val="0"/>
            </w:pPr>
            <w:r>
              <w:rPr>
                <w:sz w:val="24"/>
              </w:rPr>
              <w:t xml:space="preserve">F60.31 пограничный тип</w:t>
            </w:r>
          </w:p>
          <w:p>
            <w:pPr>
              <w:pStyle w:val="0"/>
            </w:pPr>
            <w:r>
              <w:rPr>
                <w:sz w:val="24"/>
              </w:rPr>
              <w:t xml:space="preserve">F60.4 Истерическое РЛ</w:t>
            </w:r>
          </w:p>
          <w:p>
            <w:pPr>
              <w:pStyle w:val="0"/>
            </w:pPr>
            <w:r>
              <w:rPr>
                <w:sz w:val="24"/>
              </w:rPr>
              <w:t xml:space="preserve">F60.5 Ананкастное РЛ</w:t>
            </w:r>
          </w:p>
          <w:p>
            <w:pPr>
              <w:pStyle w:val="0"/>
            </w:pPr>
            <w:r>
              <w:rPr>
                <w:sz w:val="24"/>
              </w:rPr>
              <w:t xml:space="preserve">F60.6 Тревожное (уклоняющееся) РЛ</w:t>
            </w:r>
          </w:p>
          <w:p>
            <w:pPr>
              <w:pStyle w:val="0"/>
            </w:pPr>
            <w:r>
              <w:rPr>
                <w:sz w:val="24"/>
              </w:rPr>
              <w:t xml:space="preserve">F60.7 Расстройство типа зависимой личности</w:t>
            </w:r>
          </w:p>
          <w:p>
            <w:pPr>
              <w:pStyle w:val="0"/>
            </w:pPr>
            <w:r>
              <w:rPr>
                <w:sz w:val="24"/>
              </w:rPr>
              <w:t xml:space="preserve">F60.8 Другие СРЛ</w:t>
            </w:r>
          </w:p>
          <w:p>
            <w:pPr>
              <w:pStyle w:val="0"/>
            </w:pPr>
            <w:r>
              <w:rPr>
                <w:sz w:val="24"/>
              </w:rPr>
              <w:t xml:space="preserve">F60.9 РЛ неуточненное</w:t>
            </w:r>
          </w:p>
          <w:p>
            <w:pPr>
              <w:pStyle w:val="0"/>
            </w:pPr>
            <w:r>
              <w:rPr>
                <w:sz w:val="24"/>
              </w:rPr>
              <w:t xml:space="preserve">F61 Смешанные и другие расстройства личности:</w:t>
            </w:r>
          </w:p>
          <w:p>
            <w:pPr>
              <w:pStyle w:val="0"/>
            </w:pPr>
            <w:r>
              <w:rPr>
                <w:sz w:val="24"/>
              </w:rPr>
              <w:t xml:space="preserve">F61.0 Смешанные расстройства личности</w:t>
            </w:r>
          </w:p>
          <w:p>
            <w:pPr>
              <w:pStyle w:val="0"/>
            </w:pPr>
            <w:r>
              <w:rPr>
                <w:sz w:val="24"/>
              </w:rPr>
              <w:t xml:space="preserve">F61.1 Причиняющие беспокойство изменения личности</w:t>
            </w:r>
          </w:p>
          <w:p>
            <w:pPr>
              <w:pStyle w:val="0"/>
            </w:pPr>
            <w:r>
              <w:rPr>
                <w:sz w:val="24"/>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4"/>
              </w:rPr>
              <w:t xml:space="preserve">F60.x1 - компенсированное состояние;</w:t>
            </w:r>
          </w:p>
          <w:p>
            <w:pPr>
              <w:pStyle w:val="0"/>
            </w:pPr>
            <w:r>
              <w:rPr>
                <w:sz w:val="24"/>
              </w:rPr>
              <w:t xml:space="preserve">F60.x2 состояние декомпенсации (психопатическая реакция);</w:t>
            </w:r>
          </w:p>
          <w:p>
            <w:pPr>
              <w:pStyle w:val="0"/>
            </w:pPr>
            <w:r>
              <w:rPr>
                <w:sz w:val="24"/>
              </w:rPr>
              <w:t xml:space="preserve">F60.x3 развитие личности;</w:t>
            </w:r>
          </w:p>
          <w:p>
            <w:pPr>
              <w:pStyle w:val="0"/>
            </w:pPr>
            <w:r>
              <w:rPr>
                <w:sz w:val="24"/>
              </w:rPr>
              <w:t xml:space="preserve">F60.x9 неуточненное состояние.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5" w:tooltip="&quot;Клинические рекомендации &quot;Умственная отсталость&quot; (одобрены Минздравом России) {КонсультантПлюс}">
              <w:r>
                <w:rPr>
                  <w:sz w:val="24"/>
                  <w:color w:val="0000ff"/>
                </w:rPr>
                <w:t xml:space="preserve">рекомендации</w:t>
              </w:r>
            </w:hyperlink>
            <w:r>
              <w:rPr>
                <w:sz w:val="24"/>
              </w:rPr>
              <w:t xml:space="preserve"> "Умственная отсталость"</w:t>
            </w:r>
          </w:p>
        </w:tc>
        <w:tc>
          <w:tcPr>
            <w:tcW w:w="2835" w:type="dxa"/>
          </w:tcPr>
          <w:p>
            <w:pPr>
              <w:pStyle w:val="0"/>
            </w:pPr>
            <w:r>
              <w:rPr>
                <w:sz w:val="24"/>
              </w:rPr>
              <w:t xml:space="preserve">F70 Умственная отсталость легкой степени:</w:t>
            </w:r>
          </w:p>
          <w:p>
            <w:pPr>
              <w:pStyle w:val="0"/>
            </w:pPr>
            <w:r>
              <w:rPr>
                <w:sz w:val="24"/>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4"/>
              </w:rPr>
              <w:t xml:space="preserve">F70.1 Умственная отсталость легкой степени со значительными нарушениями поведения, требующие ухода и лечения;</w:t>
            </w:r>
          </w:p>
          <w:p>
            <w:pPr>
              <w:pStyle w:val="0"/>
            </w:pPr>
            <w:r>
              <w:rPr>
                <w:sz w:val="24"/>
              </w:rPr>
              <w:t xml:space="preserve">F70.8 Умственная отсталость легкой степени с другими нарушениями поведения</w:t>
            </w:r>
          </w:p>
          <w:p>
            <w:pPr>
              <w:pStyle w:val="0"/>
            </w:pPr>
            <w:r>
              <w:rPr>
                <w:sz w:val="24"/>
              </w:rPr>
              <w:t xml:space="preserve">F70.9 Умственная отсталость легкой степени без указаний на нарушения поведения</w:t>
            </w:r>
          </w:p>
          <w:p>
            <w:pPr>
              <w:pStyle w:val="0"/>
            </w:pPr>
            <w:r>
              <w:rPr>
                <w:sz w:val="24"/>
              </w:rPr>
              <w:t xml:space="preserve">F71 Умственная отсталость умеренная:</w:t>
            </w:r>
          </w:p>
          <w:p>
            <w:pPr>
              <w:pStyle w:val="0"/>
            </w:pPr>
            <w:r>
              <w:rPr>
                <w:sz w:val="24"/>
              </w:rPr>
              <w:t xml:space="preserve">F71.0 Умственная отсталость умеренная с указанием на отсутствие или слабую выраженность нарушения поведения;</w:t>
            </w:r>
          </w:p>
          <w:p>
            <w:pPr>
              <w:pStyle w:val="0"/>
            </w:pPr>
            <w:r>
              <w:rPr>
                <w:sz w:val="24"/>
              </w:rPr>
              <w:t xml:space="preserve">F71.1 Умственная отсталость умеренная со значительными нарушениями поведения, требующие ухода и лечения;</w:t>
            </w:r>
          </w:p>
          <w:p>
            <w:pPr>
              <w:pStyle w:val="0"/>
            </w:pPr>
            <w:r>
              <w:rPr>
                <w:sz w:val="24"/>
              </w:rPr>
              <w:t xml:space="preserve">F71.8 Умственная отсталость умеренная с другими нарушениями поведения</w:t>
            </w:r>
          </w:p>
          <w:p>
            <w:pPr>
              <w:pStyle w:val="0"/>
            </w:pPr>
            <w:r>
              <w:rPr>
                <w:sz w:val="24"/>
              </w:rPr>
              <w:t xml:space="preserve">F71.9 Умственная отсталость умеренная без указаний на нарушение поведения.</w:t>
            </w:r>
          </w:p>
          <w:p>
            <w:pPr>
              <w:pStyle w:val="0"/>
            </w:pPr>
            <w:r>
              <w:rPr>
                <w:sz w:val="24"/>
              </w:rPr>
              <w:t xml:space="preserve">F72 Умственная отсталость тяжелая:</w:t>
            </w:r>
          </w:p>
          <w:p>
            <w:pPr>
              <w:pStyle w:val="0"/>
            </w:pPr>
            <w:r>
              <w:rPr>
                <w:sz w:val="24"/>
              </w:rPr>
              <w:t xml:space="preserve">F72.0 Умственная отсталость тяжелая с указанием на отсутствие или слабую выраженность нарушения поведения;</w:t>
            </w:r>
          </w:p>
          <w:p>
            <w:pPr>
              <w:pStyle w:val="0"/>
            </w:pPr>
            <w:r>
              <w:rPr>
                <w:sz w:val="24"/>
              </w:rPr>
              <w:t xml:space="preserve">F72.1 Умственная отсталость тяжелая со значительными нарушениями поведения, требующие ухода и лечения;</w:t>
            </w:r>
          </w:p>
          <w:p>
            <w:pPr>
              <w:pStyle w:val="0"/>
            </w:pPr>
            <w:r>
              <w:rPr>
                <w:sz w:val="24"/>
              </w:rPr>
              <w:t xml:space="preserve">F72.8 Умственная отсталость тяжелая с другими нарушениями поведения;</w:t>
            </w:r>
          </w:p>
          <w:p>
            <w:pPr>
              <w:pStyle w:val="0"/>
            </w:pPr>
            <w:r>
              <w:rPr>
                <w:sz w:val="24"/>
              </w:rPr>
              <w:t xml:space="preserve">F72.9 Умственная отсталость тяжелая без указаний на нарушение поведения.</w:t>
            </w:r>
          </w:p>
          <w:p>
            <w:pPr>
              <w:pStyle w:val="0"/>
            </w:pPr>
            <w:r>
              <w:rPr>
                <w:sz w:val="24"/>
              </w:rPr>
              <w:t xml:space="preserve">F73 Умственная отсталость глубокая:</w:t>
            </w:r>
          </w:p>
          <w:p>
            <w:pPr>
              <w:pStyle w:val="0"/>
            </w:pPr>
            <w:r>
              <w:rPr>
                <w:sz w:val="24"/>
              </w:rPr>
              <w:t xml:space="preserve">F73.0 Умственная отсталость глубокая с указанием на отсутствие или слабую выраженность нарушения поведения;</w:t>
            </w:r>
          </w:p>
          <w:p>
            <w:pPr>
              <w:pStyle w:val="0"/>
            </w:pPr>
            <w:r>
              <w:rPr>
                <w:sz w:val="24"/>
              </w:rPr>
              <w:t xml:space="preserve">F73.1 Умственная отсталость глубокая со значительными нарушениями поведения, требующие ухода и лечения;</w:t>
            </w:r>
          </w:p>
          <w:p>
            <w:pPr>
              <w:pStyle w:val="0"/>
            </w:pPr>
            <w:r>
              <w:rPr>
                <w:sz w:val="24"/>
              </w:rPr>
              <w:t xml:space="preserve">F73.8 Умственная отсталость глубокая с другими нарушениями поведения;</w:t>
            </w:r>
          </w:p>
          <w:p>
            <w:pPr>
              <w:pStyle w:val="0"/>
            </w:pPr>
            <w:r>
              <w:rPr>
                <w:sz w:val="24"/>
              </w:rPr>
              <w:t xml:space="preserve">F73.9 Умственная отсталость глубокая без указаний на нарушение поведения.</w:t>
            </w:r>
          </w:p>
          <w:p>
            <w:pPr>
              <w:pStyle w:val="0"/>
            </w:pPr>
            <w:r>
              <w:rPr>
                <w:sz w:val="24"/>
              </w:rPr>
              <w:t xml:space="preserve">F78 Другие формы умственной отсталости:</w:t>
            </w:r>
          </w:p>
          <w:p>
            <w:pPr>
              <w:pStyle w:val="0"/>
            </w:pPr>
            <w:r>
              <w:rPr>
                <w:sz w:val="24"/>
              </w:rPr>
              <w:t xml:space="preserve">F78.0 Другие формы умственной отсталости с указанием на отсутствие или слабую выраженность нарушения поведения;</w:t>
            </w:r>
          </w:p>
          <w:p>
            <w:pPr>
              <w:pStyle w:val="0"/>
            </w:pPr>
            <w:r>
              <w:rPr>
                <w:sz w:val="24"/>
              </w:rPr>
              <w:t xml:space="preserve">F78.1 Другие формы умственной отсталости со значительными нарушениями поведения, требующими ухода и лечения;</w:t>
            </w:r>
          </w:p>
          <w:p>
            <w:pPr>
              <w:pStyle w:val="0"/>
            </w:pPr>
            <w:r>
              <w:rPr>
                <w:sz w:val="24"/>
              </w:rPr>
              <w:t xml:space="preserve">F78.8 Другие формы умственной отсталости с другими нарушениями поведения;</w:t>
            </w:r>
          </w:p>
          <w:p>
            <w:pPr>
              <w:pStyle w:val="0"/>
            </w:pPr>
            <w:r>
              <w:rPr>
                <w:sz w:val="24"/>
              </w:rPr>
              <w:t xml:space="preserve">F78.9 Другие формы умственной отсталости без указаний на нарушение поведения.</w:t>
            </w:r>
          </w:p>
          <w:p>
            <w:pPr>
              <w:pStyle w:val="0"/>
            </w:pPr>
            <w:r>
              <w:rPr>
                <w:sz w:val="24"/>
              </w:rPr>
              <w:t xml:space="preserve">F79 Умственная отсталость неуточненная:</w:t>
            </w:r>
          </w:p>
          <w:p>
            <w:pPr>
              <w:pStyle w:val="0"/>
            </w:pPr>
            <w:r>
              <w:rPr>
                <w:sz w:val="24"/>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4"/>
              </w:rPr>
              <w:t xml:space="preserve">F79.1 Умственная отсталость неуточненная со значительными нарушениями поведения, требующими ухода и лечения;</w:t>
            </w:r>
          </w:p>
          <w:p>
            <w:pPr>
              <w:pStyle w:val="0"/>
            </w:pPr>
            <w:r>
              <w:rPr>
                <w:sz w:val="24"/>
              </w:rPr>
              <w:t xml:space="preserve">F79.8 Умственная отсталость неуточненная с другими нарушениями поведения;</w:t>
            </w:r>
          </w:p>
          <w:p>
            <w:pPr>
              <w:pStyle w:val="0"/>
            </w:pPr>
            <w:r>
              <w:rPr>
                <w:sz w:val="24"/>
              </w:rPr>
              <w:t xml:space="preserve">F79.9 Умственная отсталость неуточненная без указаний на нарушение поведения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6" w:tooltip="&quot;Клинические рекомендации &quot;Умственная отсталость у взрослых&quot; (одобрены Минздравом России) {КонсультантПлюс}">
              <w:r>
                <w:rPr>
                  <w:sz w:val="24"/>
                  <w:color w:val="0000ff"/>
                </w:rPr>
                <w:t xml:space="preserve">рекомендации</w:t>
              </w:r>
            </w:hyperlink>
            <w:r>
              <w:rPr>
                <w:sz w:val="24"/>
              </w:rPr>
              <w:t xml:space="preserve"> "Умственная отсталость у взрослых"</w:t>
            </w:r>
          </w:p>
        </w:tc>
        <w:tc>
          <w:tcPr>
            <w:tcW w:w="2835" w:type="dxa"/>
          </w:tcPr>
          <w:p>
            <w:pPr>
              <w:pStyle w:val="0"/>
            </w:pPr>
            <w:r>
              <w:rPr>
                <w:sz w:val="24"/>
              </w:rPr>
              <w:t xml:space="preserve">Умственная отсталость легкой степени (F70):</w:t>
            </w:r>
          </w:p>
          <w:p>
            <w:pPr>
              <w:pStyle w:val="0"/>
            </w:pPr>
            <w:r>
              <w:rPr>
                <w:sz w:val="24"/>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4"/>
              </w:rPr>
              <w:t xml:space="preserve">F70.1 Умственная отсталость легкой степени со значительными нарушениями поведения, требующие ухода и лечения;</w:t>
            </w:r>
          </w:p>
          <w:p>
            <w:pPr>
              <w:pStyle w:val="0"/>
            </w:pPr>
            <w:r>
              <w:rPr>
                <w:sz w:val="24"/>
              </w:rPr>
              <w:t xml:space="preserve">F70.8 Умственная отсталость легкой степени с другими нарушениями поведения</w:t>
            </w:r>
          </w:p>
          <w:p>
            <w:pPr>
              <w:pStyle w:val="0"/>
            </w:pPr>
            <w:r>
              <w:rPr>
                <w:sz w:val="24"/>
              </w:rPr>
              <w:t xml:space="preserve">F70.9 Умственная отсталость легкой степени без указаний на нарушения поведения</w:t>
            </w:r>
          </w:p>
          <w:p>
            <w:pPr>
              <w:pStyle w:val="0"/>
            </w:pPr>
            <w:r>
              <w:rPr>
                <w:sz w:val="24"/>
              </w:rPr>
              <w:t xml:space="preserve">F71 Умственная отсталость умеренная:</w:t>
            </w:r>
          </w:p>
          <w:p>
            <w:pPr>
              <w:pStyle w:val="0"/>
            </w:pPr>
            <w:r>
              <w:rPr>
                <w:sz w:val="24"/>
              </w:rPr>
              <w:t xml:space="preserve">F71.0 Умственная отсталость умеренная с указанием на отсутствие или слабую выраженность нарушения поведения;</w:t>
            </w:r>
          </w:p>
          <w:p>
            <w:pPr>
              <w:pStyle w:val="0"/>
            </w:pPr>
            <w:r>
              <w:rPr>
                <w:sz w:val="24"/>
              </w:rPr>
              <w:t xml:space="preserve">F71.1 Умственная отсталость умеренная со значительными нарушениями поведения, требующие ухода и лечения;</w:t>
            </w:r>
          </w:p>
          <w:p>
            <w:pPr>
              <w:pStyle w:val="0"/>
            </w:pPr>
            <w:r>
              <w:rPr>
                <w:sz w:val="24"/>
              </w:rPr>
              <w:t xml:space="preserve">F71.8 Умственная отсталость умеренная с другими нарушениями поведения</w:t>
            </w:r>
          </w:p>
          <w:p>
            <w:pPr>
              <w:pStyle w:val="0"/>
            </w:pPr>
            <w:r>
              <w:rPr>
                <w:sz w:val="24"/>
              </w:rPr>
              <w:t xml:space="preserve">F71.9 Умственная отсталость умеренная без указаний на нарушение поведения.</w:t>
            </w:r>
          </w:p>
          <w:p>
            <w:pPr>
              <w:pStyle w:val="0"/>
            </w:pPr>
            <w:r>
              <w:rPr>
                <w:sz w:val="24"/>
              </w:rPr>
              <w:t xml:space="preserve">F72 Умственная отсталость тяжелая:</w:t>
            </w:r>
          </w:p>
          <w:p>
            <w:pPr>
              <w:pStyle w:val="0"/>
            </w:pPr>
            <w:r>
              <w:rPr>
                <w:sz w:val="24"/>
              </w:rPr>
              <w:t xml:space="preserve">F72.0 Умственная отсталость тяжелая с указанием на отсутствие или слабую выраженность нарушения поведения;</w:t>
            </w:r>
          </w:p>
          <w:p>
            <w:pPr>
              <w:pStyle w:val="0"/>
            </w:pPr>
            <w:r>
              <w:rPr>
                <w:sz w:val="24"/>
              </w:rPr>
              <w:t xml:space="preserve">F72.1 Умственная отсталость тяжелая со значительными нарушениями поведения, требующие ухода и лечения;</w:t>
            </w:r>
          </w:p>
          <w:p>
            <w:pPr>
              <w:pStyle w:val="0"/>
            </w:pPr>
            <w:r>
              <w:rPr>
                <w:sz w:val="24"/>
              </w:rPr>
              <w:t xml:space="preserve">F72.8 Умственная отсталость тяжелая с другими нарушениями поведения;</w:t>
            </w:r>
          </w:p>
          <w:p>
            <w:pPr>
              <w:pStyle w:val="0"/>
            </w:pPr>
            <w:r>
              <w:rPr>
                <w:sz w:val="24"/>
              </w:rPr>
              <w:t xml:space="preserve">F72.9 Умственная отсталость тяжелая без указаний на нарушение поведения.</w:t>
            </w:r>
          </w:p>
          <w:p>
            <w:pPr>
              <w:pStyle w:val="0"/>
            </w:pPr>
            <w:r>
              <w:rPr>
                <w:sz w:val="24"/>
              </w:rPr>
              <w:t xml:space="preserve">F73 Умственная отсталость глубокая:</w:t>
            </w:r>
          </w:p>
          <w:p>
            <w:pPr>
              <w:pStyle w:val="0"/>
            </w:pPr>
            <w:r>
              <w:rPr>
                <w:sz w:val="24"/>
              </w:rPr>
              <w:t xml:space="preserve">F73.0 Умственная отсталость глубокая с указанием на отсутствие или слабую выраженность нарушения поведения;</w:t>
            </w:r>
          </w:p>
          <w:p>
            <w:pPr>
              <w:pStyle w:val="0"/>
            </w:pPr>
            <w:r>
              <w:rPr>
                <w:sz w:val="24"/>
              </w:rPr>
              <w:t xml:space="preserve">F73.1 Умственная отсталость глубокая со значительными нарушениями поведения, требующие ухода и лечения;</w:t>
            </w:r>
          </w:p>
          <w:p>
            <w:pPr>
              <w:pStyle w:val="0"/>
            </w:pPr>
            <w:r>
              <w:rPr>
                <w:sz w:val="24"/>
              </w:rPr>
              <w:t xml:space="preserve">F73.8 Умственная отсталость глубокая с другими нарушениями поведения;</w:t>
            </w:r>
          </w:p>
          <w:p>
            <w:pPr>
              <w:pStyle w:val="0"/>
            </w:pPr>
            <w:r>
              <w:rPr>
                <w:sz w:val="24"/>
              </w:rPr>
              <w:t xml:space="preserve">F73.9 Умственная отсталость глубокая без указаний на нарушение поведения.</w:t>
            </w:r>
          </w:p>
          <w:p>
            <w:pPr>
              <w:pStyle w:val="0"/>
            </w:pPr>
            <w:r>
              <w:rPr>
                <w:sz w:val="24"/>
              </w:rPr>
              <w:t xml:space="preserve">F78 Другие формы умственной отсталости</w:t>
            </w:r>
          </w:p>
          <w:p>
            <w:pPr>
              <w:pStyle w:val="0"/>
            </w:pPr>
            <w:r>
              <w:rPr>
                <w:sz w:val="24"/>
              </w:rPr>
              <w:t xml:space="preserve">F78.0 Другие формы умственной отсталости с указанием на отсутствие или слабую выраженность нарушения поведения;</w:t>
            </w:r>
          </w:p>
          <w:p>
            <w:pPr>
              <w:pStyle w:val="0"/>
            </w:pPr>
            <w:r>
              <w:rPr>
                <w:sz w:val="24"/>
              </w:rPr>
              <w:t xml:space="preserve">F78.1 Другие формы умственной отсталости со значительными нарушениями поведения, требующими ухода и лечения;</w:t>
            </w:r>
          </w:p>
          <w:p>
            <w:pPr>
              <w:pStyle w:val="0"/>
            </w:pPr>
            <w:r>
              <w:rPr>
                <w:sz w:val="24"/>
              </w:rPr>
              <w:t xml:space="preserve">F78.8 Другие формы умственной отсталости с другими нарушениями поведения;</w:t>
            </w:r>
          </w:p>
          <w:p>
            <w:pPr>
              <w:pStyle w:val="0"/>
            </w:pPr>
            <w:r>
              <w:rPr>
                <w:sz w:val="24"/>
              </w:rPr>
              <w:t xml:space="preserve">F78.9 Другие формы умственной отсталости без указаний на нарушение поведения.</w:t>
            </w:r>
          </w:p>
          <w:p>
            <w:pPr>
              <w:pStyle w:val="0"/>
            </w:pPr>
            <w:r>
              <w:rPr>
                <w:sz w:val="24"/>
              </w:rPr>
              <w:t xml:space="preserve">F79 Умственная отсталость неуточненная</w:t>
            </w:r>
          </w:p>
          <w:p>
            <w:pPr>
              <w:pStyle w:val="0"/>
            </w:pPr>
            <w:r>
              <w:rPr>
                <w:sz w:val="24"/>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4"/>
              </w:rPr>
              <w:t xml:space="preserve">F79.1 Умственная отсталость неуточненная со значительными нарушениями поведения, требующими ухода и лечения;</w:t>
            </w:r>
          </w:p>
          <w:p>
            <w:pPr>
              <w:pStyle w:val="0"/>
            </w:pPr>
            <w:r>
              <w:rPr>
                <w:sz w:val="24"/>
              </w:rPr>
              <w:t xml:space="preserve">F79.8 Умственная отсталость неуточненная с другими нарушениями поведения;</w:t>
            </w:r>
          </w:p>
          <w:p>
            <w:pPr>
              <w:pStyle w:val="0"/>
            </w:pPr>
            <w:r>
              <w:rPr>
                <w:sz w:val="24"/>
              </w:rPr>
              <w:t xml:space="preserve">F79.9 Умственная отсталость неуточненная без указаний на нарушение поведения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7" w:tooltip="&quot;Клинические рекомендации &quot;Специфические расстройства развития речи у детей&quot; (одобрены Минздравом России) {КонсультантПлюс}">
              <w:r>
                <w:rPr>
                  <w:sz w:val="24"/>
                  <w:color w:val="0000ff"/>
                </w:rPr>
                <w:t xml:space="preserve">рекомендации</w:t>
              </w:r>
            </w:hyperlink>
            <w:r>
              <w:rPr>
                <w:sz w:val="24"/>
              </w:rPr>
              <w:t xml:space="preserve"> "Специфические расстройства развития речи у детей"</w:t>
            </w:r>
          </w:p>
        </w:tc>
        <w:tc>
          <w:tcPr>
            <w:tcW w:w="2835" w:type="dxa"/>
          </w:tcPr>
          <w:p>
            <w:pPr>
              <w:pStyle w:val="0"/>
            </w:pPr>
            <w:r>
              <w:rPr>
                <w:sz w:val="24"/>
              </w:rPr>
              <w:t xml:space="preserve">F80 Специфические расстройства развития речи и языка</w:t>
            </w:r>
          </w:p>
          <w:p>
            <w:pPr>
              <w:pStyle w:val="0"/>
            </w:pPr>
            <w:r>
              <w:rPr>
                <w:sz w:val="24"/>
              </w:rPr>
              <w:t xml:space="preserve">F80.81 Задержки речевого развития, обусловленные социальной депривацией</w:t>
            </w:r>
          </w:p>
          <w:p>
            <w:pPr>
              <w:pStyle w:val="0"/>
            </w:pPr>
            <w:r>
              <w:rPr>
                <w:sz w:val="24"/>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4"/>
              </w:rPr>
              <w:t xml:space="preserve">F80.0 Специфическое расстройство речевой артикуляции</w:t>
            </w:r>
          </w:p>
          <w:p>
            <w:pPr>
              <w:pStyle w:val="0"/>
            </w:pPr>
            <w:r>
              <w:rPr>
                <w:sz w:val="24"/>
              </w:rPr>
              <w:t xml:space="preserve">F80.1 Расстройство экспрессивной речи</w:t>
            </w:r>
          </w:p>
          <w:p>
            <w:pPr>
              <w:pStyle w:val="0"/>
            </w:pPr>
            <w:r>
              <w:rPr>
                <w:sz w:val="24"/>
              </w:rPr>
              <w:t xml:space="preserve">F80.2 Расстройство рецептивной речи</w:t>
            </w:r>
          </w:p>
          <w:p>
            <w:pPr>
              <w:pStyle w:val="0"/>
            </w:pPr>
            <w:r>
              <w:rPr>
                <w:sz w:val="24"/>
              </w:rPr>
              <w:t xml:space="preserve">F80.88 Другие расстройства развития речи и язык</w:t>
            </w:r>
          </w:p>
          <w:p>
            <w:pPr>
              <w:pStyle w:val="0"/>
            </w:pPr>
            <w:r>
              <w:rPr>
                <w:sz w:val="24"/>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378" w:tooltip="&quot;Клинические рекомендации &quot;Специфические расстройства развития речи у детей&quot; (одобрены Минздравом России) {КонсультантПлюс}">
              <w:r>
                <w:rPr>
                  <w:sz w:val="24"/>
                  <w:color w:val="0000ff"/>
                </w:rPr>
                <w:t xml:space="preserve">п. 1.4</w:t>
              </w:r>
            </w:hyperlink>
            <w:r>
              <w:rPr>
                <w:sz w:val="24"/>
              </w:rPr>
              <w:t xml:space="preserve">. Клинических рекомендаций)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79" w:tooltip="&quot;Клинические рекомендации &quot;Расстройства аутистического спектра&quot; (одобрены Минздравом России) {КонсультантПлюс}">
              <w:r>
                <w:rPr>
                  <w:sz w:val="24"/>
                  <w:color w:val="0000ff"/>
                </w:rPr>
                <w:t xml:space="preserve">рекомендации</w:t>
              </w:r>
            </w:hyperlink>
            <w:r>
              <w:rPr>
                <w:sz w:val="24"/>
              </w:rPr>
              <w:t xml:space="preserve"> "Расстройства аутистического спектра"</w:t>
            </w:r>
          </w:p>
        </w:tc>
        <w:tc>
          <w:tcPr>
            <w:tcW w:w="2835" w:type="dxa"/>
          </w:tcPr>
          <w:p>
            <w:pPr>
              <w:pStyle w:val="0"/>
            </w:pPr>
            <w:r>
              <w:rPr>
                <w:sz w:val="24"/>
              </w:rPr>
              <w:t xml:space="preserve">РАС в МКБ-10 описываются в разделе F84 "Общие расстройства психологического развития" ("Первазивные нарушения развития") и обозначается следующими кодами:</w:t>
            </w:r>
          </w:p>
          <w:p>
            <w:pPr>
              <w:pStyle w:val="0"/>
            </w:pPr>
            <w:r>
              <w:rPr>
                <w:sz w:val="24"/>
              </w:rPr>
              <w:t xml:space="preserve">F84.0 - Детский аутизм (включая аутистическое расстройство, детский аутизм, детский психоз, синдром Каннера).</w:t>
            </w:r>
          </w:p>
          <w:p>
            <w:pPr>
              <w:pStyle w:val="0"/>
            </w:pPr>
            <w:r>
              <w:rPr>
                <w:sz w:val="24"/>
              </w:rPr>
              <w:t xml:space="preserve">F84.1 - Атипичный аутизм (включая атипичный детский психоз, умственную отсталость с аутистическими чертами).</w:t>
            </w:r>
          </w:p>
          <w:p>
            <w:pPr>
              <w:pStyle w:val="0"/>
            </w:pPr>
            <w:r>
              <w:rPr>
                <w:sz w:val="24"/>
              </w:rPr>
              <w:t xml:space="preserve">F84.4 -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4"/>
              </w:rPr>
              <w:t xml:space="preserve">F84.5 - Синдром Аспергера (аутистическая психопатия, шизоидное расстройство детского возраста);</w:t>
            </w:r>
          </w:p>
          <w:p>
            <w:pPr>
              <w:pStyle w:val="0"/>
            </w:pPr>
            <w:r>
              <w:rPr>
                <w:sz w:val="24"/>
              </w:rPr>
              <w:t xml:space="preserve">F84.8 - Другие общие расстройства развития</w:t>
            </w:r>
          </w:p>
          <w:p>
            <w:pPr>
              <w:pStyle w:val="0"/>
            </w:pPr>
            <w:r>
              <w:rPr>
                <w:sz w:val="24"/>
              </w:rPr>
              <w:t xml:space="preserve">F84.9 - Общее расстройство развития, неуточненное.</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Болезни нервной системы (G00 - G99)</w:t>
            </w:r>
          </w:p>
        </w:tc>
      </w:tr>
      <w:tr>
        <w:tc>
          <w:tcPr>
            <w:tcW w:w="2778" w:type="dxa"/>
          </w:tcPr>
          <w:p>
            <w:pPr>
              <w:pStyle w:val="0"/>
            </w:pPr>
            <w:r>
              <w:rPr>
                <w:sz w:val="24"/>
              </w:rPr>
              <w:t xml:space="preserve">Клинические </w:t>
            </w:r>
            <w:hyperlink w:history="0" r:id="rId1380" w:tooltip="&quot;Клинические рекомендации &quot;5q-ассоциированная спинальная мышечная атрофия&quot; (одобрены Минздравом России) {КонсультантПлюс}">
              <w:r>
                <w:rPr>
                  <w:sz w:val="24"/>
                  <w:color w:val="0000ff"/>
                </w:rPr>
                <w:t xml:space="preserve">рекомендации</w:t>
              </w:r>
            </w:hyperlink>
            <w:r>
              <w:rPr>
                <w:sz w:val="24"/>
              </w:rPr>
              <w:t xml:space="preserve"> "5q-ассоциированная спинальная мышечная атрофия"</w:t>
            </w:r>
          </w:p>
        </w:tc>
        <w:tc>
          <w:tcPr>
            <w:tcW w:w="2835" w:type="dxa"/>
          </w:tcPr>
          <w:p>
            <w:pPr>
              <w:pStyle w:val="0"/>
            </w:pPr>
            <w:r>
              <w:rPr>
                <w:sz w:val="24"/>
              </w:rPr>
              <w:t xml:space="preserve">Кодирование СМА по Международной классификации болезней (МКБ) 10-го пересмотра:</w:t>
            </w:r>
          </w:p>
          <w:p>
            <w:pPr>
              <w:pStyle w:val="0"/>
            </w:pPr>
            <w:r>
              <w:rPr>
                <w:sz w:val="24"/>
              </w:rPr>
              <w:t xml:space="preserve">G12.0 Детская спинальная мышечная атрофия, СМА 1-го типа [Верднига-Гоффмана]</w:t>
            </w:r>
          </w:p>
          <w:p>
            <w:pPr>
              <w:pStyle w:val="0"/>
            </w:pPr>
            <w:r>
              <w:rPr>
                <w:sz w:val="24"/>
              </w:rPr>
              <w:t xml:space="preserve">G12.1 Другие наследственные спинальные мышечные атрофии: используется для кодирования СМА типов 2, 3 и 4.</w:t>
            </w:r>
          </w:p>
          <w:p>
            <w:pPr>
              <w:pStyle w:val="0"/>
            </w:pPr>
            <w:r>
              <w:rPr>
                <w:sz w:val="24"/>
              </w:rPr>
              <w:t xml:space="preserve">Кодирование СМА по Международной классификации болезней (МКБ) 11-го пересмотра:</w:t>
            </w:r>
          </w:p>
          <w:p>
            <w:pPr>
              <w:pStyle w:val="0"/>
            </w:pPr>
            <w:r>
              <w:rPr>
                <w:sz w:val="24"/>
              </w:rPr>
              <w:t xml:space="preserve">8B61 Спинальные мышечные атрофии</w:t>
            </w:r>
          </w:p>
          <w:p>
            <w:pPr>
              <w:pStyle w:val="0"/>
            </w:pPr>
            <w:r>
              <w:rPr>
                <w:sz w:val="24"/>
              </w:rPr>
              <w:t xml:space="preserve">8B61.0 Спинальная мышечная атрофия ранняя детская форма, тип I</w:t>
            </w:r>
          </w:p>
          <w:p>
            <w:pPr>
              <w:pStyle w:val="0"/>
            </w:pPr>
            <w:r>
              <w:rPr>
                <w:sz w:val="24"/>
              </w:rPr>
              <w:t xml:space="preserve">8B61.1 Поздняя спинальная мышечная атрофия, тип II</w:t>
            </w:r>
          </w:p>
          <w:p>
            <w:pPr>
              <w:pStyle w:val="0"/>
            </w:pPr>
            <w:r>
              <w:rPr>
                <w:sz w:val="24"/>
              </w:rPr>
              <w:t xml:space="preserve">8B61.2 Юношеская форма спинальной мышечной дистрофии, тип III</w:t>
            </w:r>
          </w:p>
          <w:p>
            <w:pPr>
              <w:pStyle w:val="0"/>
            </w:pPr>
            <w:r>
              <w:rPr>
                <w:sz w:val="24"/>
              </w:rPr>
              <w:t xml:space="preserve">8B61.3 Спинальная мышечная атрофия взрослых, тип IV</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81" w:tooltip="&quot;Клинические рекомендации &quot;Проксимальная спинальная мышечная атрофия 5q&quot; (одобрены Минздравом России) {КонсультантПлюс}">
              <w:r>
                <w:rPr>
                  <w:sz w:val="24"/>
                  <w:color w:val="0000ff"/>
                </w:rPr>
                <w:t xml:space="preserve">рекомендации</w:t>
              </w:r>
            </w:hyperlink>
            <w:r>
              <w:rPr>
                <w:sz w:val="24"/>
              </w:rPr>
              <w:t xml:space="preserve"> "Проксимальная спинальная мышечная атрофия 5q"</w:t>
            </w:r>
          </w:p>
        </w:tc>
        <w:tc>
          <w:tcPr>
            <w:tcW w:w="2835" w:type="dxa"/>
          </w:tcPr>
          <w:p>
            <w:pPr>
              <w:pStyle w:val="0"/>
            </w:pPr>
            <w:r>
              <w:rPr>
                <w:sz w:val="24"/>
              </w:rPr>
              <w:t xml:space="preserve">G12.0 Детская спинальная мышечная атрофия, I тип [Верднига-Гоффмана]</w:t>
            </w:r>
          </w:p>
          <w:p>
            <w:pPr>
              <w:pStyle w:val="0"/>
            </w:pPr>
            <w:r>
              <w:rPr>
                <w:sz w:val="24"/>
              </w:rPr>
              <w:t xml:space="preserve">G12.1 Другие наследственные спинальные мышечные атрофии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82"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4"/>
                  <w:color w:val="0000ff"/>
                </w:rPr>
                <w:t xml:space="preserve">рекомендации</w:t>
              </w:r>
            </w:hyperlink>
            <w:r>
              <w:rPr>
                <w:sz w:val="24"/>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4"/>
              </w:rPr>
              <w:t xml:space="preserve">G Кодирование осуществляется по классу VI "Болезни нервной системы"</w:t>
            </w:r>
          </w:p>
          <w:p>
            <w:pPr>
              <w:pStyle w:val="0"/>
            </w:pPr>
            <w:r>
              <w:rPr>
                <w:sz w:val="24"/>
              </w:rPr>
              <w:t xml:space="preserve">G 20 Болезнь Паркинсона</w:t>
            </w:r>
          </w:p>
          <w:p>
            <w:pPr>
              <w:pStyle w:val="0"/>
            </w:pPr>
            <w:r>
              <w:rPr>
                <w:sz w:val="24"/>
              </w:rPr>
              <w:t xml:space="preserve">G 21.1 Другие формы вторичного паркинсонизма, вызванного лекарственными средствами</w:t>
            </w:r>
          </w:p>
          <w:p>
            <w:pPr>
              <w:pStyle w:val="0"/>
            </w:pPr>
            <w:r>
              <w:rPr>
                <w:sz w:val="24"/>
              </w:rPr>
              <w:t xml:space="preserve">G 21.2 Вторичный паркинсонизм, вызванный другими внешними факторами</w:t>
            </w:r>
          </w:p>
          <w:p>
            <w:pPr>
              <w:pStyle w:val="0"/>
            </w:pPr>
            <w:r>
              <w:rPr>
                <w:sz w:val="24"/>
              </w:rPr>
              <w:t xml:space="preserve">G 21.4 Сосудистый паркинсонизм</w:t>
            </w:r>
          </w:p>
          <w:p>
            <w:pPr>
              <w:pStyle w:val="0"/>
            </w:pPr>
            <w:r>
              <w:rPr>
                <w:sz w:val="24"/>
              </w:rPr>
              <w:t xml:space="preserve">G 23.1 Прогрессирующий надъядерная офтальмоплегия (Стила - Ричардсона - Ольшевского)</w:t>
            </w:r>
          </w:p>
          <w:p>
            <w:pPr>
              <w:pStyle w:val="0"/>
            </w:pPr>
            <w:r>
              <w:rPr>
                <w:sz w:val="24"/>
              </w:rPr>
              <w:t xml:space="preserve">G 23.2 Множественная системная атрофия, паркинсонический тип</w:t>
            </w:r>
          </w:p>
          <w:p>
            <w:pPr>
              <w:pStyle w:val="0"/>
            </w:pPr>
            <w:r>
              <w:rPr>
                <w:sz w:val="24"/>
              </w:rPr>
              <w:t xml:space="preserve">G 23.3 Множественная системная атрофия, мозжечковый тип</w:t>
            </w:r>
          </w:p>
          <w:p>
            <w:pPr>
              <w:pStyle w:val="0"/>
            </w:pPr>
            <w:r>
              <w:rPr>
                <w:sz w:val="24"/>
              </w:rPr>
              <w:t xml:space="preserve">G 23.8 Другие уточненные дегенеративные болезни базальных ганглиев</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383" w:tooltip="&quot;Клинические рекомендации &quot;Дистония&quot; (одобрены Минздравом России) {КонсультантПлюс}">
              <w:r>
                <w:rPr>
                  <w:sz w:val="24"/>
                  <w:color w:val="0000ff"/>
                </w:rPr>
                <w:t xml:space="preserve">рекомендации</w:t>
              </w:r>
            </w:hyperlink>
            <w:r>
              <w:rPr>
                <w:sz w:val="24"/>
              </w:rPr>
              <w:t xml:space="preserve"> "Дистония"</w:t>
            </w:r>
          </w:p>
        </w:tc>
        <w:tc>
          <w:tcPr>
            <w:tcW w:w="2835" w:type="dxa"/>
          </w:tcPr>
          <w:p>
            <w:pPr>
              <w:pStyle w:val="0"/>
            </w:pPr>
            <w:r>
              <w:rPr>
                <w:sz w:val="24"/>
              </w:rPr>
              <w:t xml:space="preserve">G24 Дистония:</w:t>
            </w:r>
          </w:p>
          <w:p>
            <w:pPr>
              <w:pStyle w:val="0"/>
            </w:pPr>
            <w:r>
              <w:rPr>
                <w:sz w:val="24"/>
              </w:rPr>
              <w:t xml:space="preserve">G24.0 Дистония, вызванная лекарственными средствами</w:t>
            </w:r>
          </w:p>
          <w:p>
            <w:pPr>
              <w:pStyle w:val="0"/>
            </w:pPr>
            <w:r>
              <w:rPr>
                <w:sz w:val="24"/>
              </w:rPr>
              <w:t xml:space="preserve">G24.1 Идиопатическая семейная дистония</w:t>
            </w:r>
          </w:p>
          <w:p>
            <w:pPr>
              <w:pStyle w:val="0"/>
            </w:pPr>
            <w:r>
              <w:rPr>
                <w:sz w:val="24"/>
              </w:rPr>
              <w:t xml:space="preserve">G24.2 Идиопатическая несемейная дистония</w:t>
            </w:r>
          </w:p>
          <w:p>
            <w:pPr>
              <w:pStyle w:val="0"/>
            </w:pPr>
            <w:r>
              <w:rPr>
                <w:sz w:val="24"/>
              </w:rPr>
              <w:t xml:space="preserve">G24.3 Спастическая кривошея</w:t>
            </w:r>
          </w:p>
          <w:p>
            <w:pPr>
              <w:pStyle w:val="0"/>
            </w:pPr>
            <w:r>
              <w:rPr>
                <w:sz w:val="24"/>
              </w:rPr>
              <w:t xml:space="preserve">G24.4 Идиопатическая рото-лицевая дистония</w:t>
            </w:r>
          </w:p>
          <w:p>
            <w:pPr>
              <w:pStyle w:val="0"/>
            </w:pPr>
            <w:r>
              <w:rPr>
                <w:sz w:val="24"/>
              </w:rPr>
              <w:t xml:space="preserve">G24.5 Блефароспазм</w:t>
            </w:r>
          </w:p>
          <w:p>
            <w:pPr>
              <w:pStyle w:val="0"/>
            </w:pPr>
            <w:r>
              <w:rPr>
                <w:sz w:val="24"/>
              </w:rPr>
              <w:t xml:space="preserve">G24.8 Прочие дистонии</w:t>
            </w:r>
          </w:p>
          <w:p>
            <w:pPr>
              <w:pStyle w:val="0"/>
            </w:pPr>
            <w:r>
              <w:rPr>
                <w:sz w:val="24"/>
              </w:rPr>
              <w:t xml:space="preserve">G24.9 Дистония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84" w:tooltip="&quot;Клинические рекомендации &quot;Рассеянный склероз&quot; (одобрены Минздравом России) {КонсультантПлюс}">
              <w:r>
                <w:rPr>
                  <w:sz w:val="24"/>
                  <w:color w:val="0000ff"/>
                </w:rPr>
                <w:t xml:space="preserve">рекомендации</w:t>
              </w:r>
            </w:hyperlink>
            <w:r>
              <w:rPr>
                <w:sz w:val="24"/>
              </w:rPr>
              <w:t xml:space="preserve"> "Рассеянный склероз"</w:t>
            </w:r>
          </w:p>
        </w:tc>
        <w:tc>
          <w:tcPr>
            <w:tcW w:w="2835" w:type="dxa"/>
          </w:tcPr>
          <w:p>
            <w:pPr>
              <w:pStyle w:val="0"/>
            </w:pPr>
            <w:r>
              <w:rPr>
                <w:sz w:val="24"/>
              </w:rPr>
              <w:t xml:space="preserve">G35 - Рассеянный склероз</w:t>
            </w:r>
          </w:p>
          <w:p>
            <w:pPr>
              <w:pStyle w:val="0"/>
            </w:pPr>
            <w:r>
              <w:rPr>
                <w:sz w:val="24"/>
              </w:rPr>
              <w:t xml:space="preserve">G36.9 - Другая форма острой диссеминированной демиелинизации неуточненная</w:t>
            </w:r>
          </w:p>
          <w:p>
            <w:pPr>
              <w:pStyle w:val="0"/>
            </w:pPr>
            <w:r>
              <w:rPr>
                <w:sz w:val="24"/>
              </w:rPr>
              <w:t xml:space="preserve">G37.9 - Другие демиелинизирующие болезни центральной нервной системы неуточненные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85" w:tooltip="&quot;Клинические рекомендации &quot;Синдром дефицита Glut1&quot; (одобрены Минздравом России) {КонсультантПлюс}">
              <w:r>
                <w:rPr>
                  <w:sz w:val="24"/>
                  <w:color w:val="0000ff"/>
                </w:rPr>
                <w:t xml:space="preserve">рекомендации</w:t>
              </w:r>
            </w:hyperlink>
            <w:r>
              <w:rPr>
                <w:sz w:val="24"/>
              </w:rPr>
              <w:t xml:space="preserve"> "Синдром дефицита Glut1"</w:t>
            </w:r>
          </w:p>
        </w:tc>
        <w:tc>
          <w:tcPr>
            <w:tcW w:w="2835" w:type="dxa"/>
          </w:tcPr>
          <w:p>
            <w:pPr>
              <w:pStyle w:val="0"/>
            </w:pPr>
            <w:r>
              <w:rPr>
                <w:sz w:val="24"/>
              </w:rPr>
              <w:t xml:space="preserve">G40.4 Другие виды генерализованной эпилепсии и эпилептических синдромов</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86" w:tooltip="&quot;Клинические рекомендации &quot;Эпилепсия и эпилептический статус у взрослых и детей&quot; (одобрены Минздравом России) {КонсультантПлюс}">
              <w:r>
                <w:rPr>
                  <w:sz w:val="24"/>
                  <w:color w:val="0000ff"/>
                </w:rPr>
                <w:t xml:space="preserve">рекомендации</w:t>
              </w:r>
            </w:hyperlink>
            <w:r>
              <w:rPr>
                <w:sz w:val="24"/>
              </w:rPr>
              <w:t xml:space="preserve"> "Эпилепсия и эпилептический статус у взрослых и детей"</w:t>
            </w:r>
          </w:p>
        </w:tc>
        <w:tc>
          <w:tcPr>
            <w:tcW w:w="2835" w:type="dxa"/>
          </w:tcPr>
          <w:p>
            <w:pPr>
              <w:pStyle w:val="0"/>
            </w:pPr>
            <w:r>
              <w:rPr>
                <w:sz w:val="24"/>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4"/>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4"/>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4"/>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4"/>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4"/>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4"/>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4"/>
              </w:rPr>
              <w:t xml:space="preserve">G40.5. Особые эпилептические синдромы.</w:t>
            </w:r>
          </w:p>
          <w:p>
            <w:pPr>
              <w:pStyle w:val="0"/>
            </w:pPr>
            <w:r>
              <w:rPr>
                <w:sz w:val="24"/>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4"/>
              </w:rPr>
              <w:t xml:space="preserve">G40.6. Приступы grand mal неуточненные (с приступами petit mal или без них);</w:t>
            </w:r>
          </w:p>
          <w:p>
            <w:pPr>
              <w:pStyle w:val="0"/>
            </w:pPr>
            <w:r>
              <w:rPr>
                <w:sz w:val="24"/>
              </w:rPr>
              <w:t xml:space="preserve">\G40.7. Приступы petit mal неуточненные без приступов grand mal;</w:t>
            </w:r>
          </w:p>
          <w:p>
            <w:pPr>
              <w:pStyle w:val="0"/>
            </w:pPr>
            <w:r>
              <w:rPr>
                <w:sz w:val="24"/>
              </w:rPr>
              <w:t xml:space="preserve">G40.8. Другие уточненные формы эпилепсии.</w:t>
            </w:r>
          </w:p>
          <w:p>
            <w:pPr>
              <w:pStyle w:val="0"/>
            </w:pPr>
            <w:r>
              <w:rPr>
                <w:sz w:val="24"/>
              </w:rPr>
              <w:t xml:space="preserve">Эпилепсия и эпилептические синдромы, не определенные как фокальные или генерализованные;</w:t>
            </w:r>
          </w:p>
          <w:p>
            <w:pPr>
              <w:pStyle w:val="0"/>
            </w:pPr>
            <w:r>
              <w:rPr>
                <w:sz w:val="24"/>
              </w:rPr>
              <w:t xml:space="preserve">G40.9. Эпилепсия неуточненная;</w:t>
            </w:r>
          </w:p>
          <w:p>
            <w:pPr>
              <w:pStyle w:val="0"/>
            </w:pPr>
            <w:r>
              <w:rPr>
                <w:sz w:val="24"/>
              </w:rPr>
              <w:t xml:space="preserve">G41.0. Эпилептический статус grand mal;</w:t>
            </w:r>
          </w:p>
          <w:p>
            <w:pPr>
              <w:pStyle w:val="0"/>
            </w:pPr>
            <w:r>
              <w:rPr>
                <w:sz w:val="24"/>
              </w:rPr>
              <w:t xml:space="preserve">G41.1. Эпилептический статус petit mal;</w:t>
            </w:r>
          </w:p>
          <w:p>
            <w:pPr>
              <w:pStyle w:val="0"/>
            </w:pPr>
            <w:r>
              <w:rPr>
                <w:sz w:val="24"/>
              </w:rPr>
              <w:t xml:space="preserve">G41.2. Сложный парциальный эпилептический статус;</w:t>
            </w:r>
          </w:p>
          <w:p>
            <w:pPr>
              <w:pStyle w:val="0"/>
            </w:pPr>
            <w:r>
              <w:rPr>
                <w:sz w:val="24"/>
              </w:rPr>
              <w:t xml:space="preserve">G41.8. Другой уточненный эпилептический статус;</w:t>
            </w:r>
          </w:p>
          <w:p>
            <w:pPr>
              <w:pStyle w:val="0"/>
            </w:pPr>
            <w:r>
              <w:rPr>
                <w:sz w:val="24"/>
              </w:rPr>
              <w:t xml:space="preserve">G41.9. Эпилептический статус неуточненный;</w:t>
            </w:r>
          </w:p>
          <w:p>
            <w:pPr>
              <w:pStyle w:val="0"/>
            </w:pPr>
            <w:r>
              <w:rPr>
                <w:sz w:val="24"/>
              </w:rPr>
              <w:t xml:space="preserve">G83.8. Паралич Тодда;</w:t>
            </w:r>
          </w:p>
          <w:p>
            <w:pPr>
              <w:pStyle w:val="0"/>
            </w:pPr>
            <w:r>
              <w:rPr>
                <w:sz w:val="24"/>
              </w:rPr>
              <w:t xml:space="preserve">F80.3. Синдром Ландау-Клеффнера (приобретенная эпилептическая афазия);</w:t>
            </w:r>
          </w:p>
          <w:p>
            <w:pPr>
              <w:pStyle w:val="0"/>
            </w:pPr>
            <w:r>
              <w:rPr>
                <w:sz w:val="24"/>
              </w:rPr>
              <w:t xml:space="preserve">R56.0. Судороги при лихорадке;</w:t>
            </w:r>
          </w:p>
          <w:p>
            <w:pPr>
              <w:pStyle w:val="0"/>
            </w:pPr>
            <w:r>
              <w:rPr>
                <w:sz w:val="24"/>
              </w:rPr>
              <w:t xml:space="preserve">R56.8. Другие и неуточненные судороги;</w:t>
            </w:r>
          </w:p>
          <w:p>
            <w:pPr>
              <w:pStyle w:val="0"/>
            </w:pPr>
            <w:r>
              <w:rPr>
                <w:sz w:val="24"/>
              </w:rPr>
              <w:t xml:space="preserve">P90. Неонатальные судороги (исключено: семейные неонатальные судороги - G40.3).</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87" w:tooltip="&quot;Клинические рекомендации &quot;Головная боль напряжения (ГБН)&quot; (одобрены Минздравом России) {КонсультантПлюс}">
              <w:r>
                <w:rPr>
                  <w:sz w:val="24"/>
                  <w:color w:val="0000ff"/>
                </w:rPr>
                <w:t xml:space="preserve">рекомендации</w:t>
              </w:r>
            </w:hyperlink>
            <w:r>
              <w:rPr>
                <w:sz w:val="24"/>
              </w:rPr>
              <w:t xml:space="preserve"> "Головная боль напряжения (ГБН)"</w:t>
            </w:r>
          </w:p>
        </w:tc>
        <w:tc>
          <w:tcPr>
            <w:tcW w:w="2835" w:type="dxa"/>
          </w:tcPr>
          <w:p>
            <w:pPr>
              <w:pStyle w:val="0"/>
            </w:pPr>
            <w:r>
              <w:rPr>
                <w:sz w:val="24"/>
              </w:rPr>
              <w:t xml:space="preserve">G44 Другие синдромы головной боли</w:t>
            </w:r>
          </w:p>
          <w:p>
            <w:pPr>
              <w:pStyle w:val="0"/>
            </w:pPr>
            <w:r>
              <w:rPr>
                <w:sz w:val="24"/>
              </w:rPr>
              <w:t xml:space="preserve">G44.2 Головная боль напряженного типа</w:t>
            </w:r>
          </w:p>
          <w:p>
            <w:pPr>
              <w:pStyle w:val="0"/>
            </w:pPr>
            <w:r>
              <w:rPr>
                <w:sz w:val="24"/>
              </w:rPr>
              <w:t xml:space="preserve">G44.3 Хроническая посттравматическая головная боль</w:t>
            </w:r>
          </w:p>
          <w:p>
            <w:pPr>
              <w:pStyle w:val="0"/>
            </w:pPr>
            <w:r>
              <w:rPr>
                <w:sz w:val="24"/>
              </w:rPr>
              <w:t xml:space="preserve">G44.4 Головная боль, вызванная применением лекарственных средств, не классифицированная в других рубриках</w:t>
            </w:r>
          </w:p>
          <w:p>
            <w:pPr>
              <w:pStyle w:val="0"/>
            </w:pPr>
            <w:r>
              <w:rPr>
                <w:sz w:val="24"/>
              </w:rPr>
              <w:t xml:space="preserve">G44.8 Другой уточненный синдром головной боли</w:t>
            </w:r>
          </w:p>
          <w:p>
            <w:pPr>
              <w:pStyle w:val="0"/>
            </w:pPr>
            <w:r>
              <w:rPr>
                <w:sz w:val="24"/>
              </w:rPr>
              <w:t xml:space="preserve">G90.8 Другие расстройства вегетативной [автономной] нервной системы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88" w:tooltip="&quot;Клинические рекомендации &quot;Головная боль напряжения&quot; (одобрены Минздравом России) {КонсультантПлюс}">
              <w:r>
                <w:rPr>
                  <w:sz w:val="24"/>
                  <w:color w:val="0000ff"/>
                </w:rPr>
                <w:t xml:space="preserve">рекомендации</w:t>
              </w:r>
            </w:hyperlink>
            <w:r>
              <w:rPr>
                <w:sz w:val="24"/>
              </w:rPr>
              <w:t xml:space="preserve"> "Головная боль напряжения"</w:t>
            </w:r>
          </w:p>
        </w:tc>
        <w:tc>
          <w:tcPr>
            <w:tcW w:w="2835" w:type="dxa"/>
          </w:tcPr>
          <w:p>
            <w:pPr>
              <w:pStyle w:val="0"/>
            </w:pPr>
            <w:r>
              <w:rPr>
                <w:sz w:val="24"/>
              </w:rPr>
              <w:t xml:space="preserve">G44 Другие синдромы головной боли</w:t>
            </w:r>
          </w:p>
          <w:p>
            <w:pPr>
              <w:pStyle w:val="0"/>
            </w:pPr>
            <w:r>
              <w:rPr>
                <w:sz w:val="24"/>
              </w:rPr>
              <w:t xml:space="preserve">G44.2 Головная боль напряженного типа</w:t>
            </w:r>
          </w:p>
          <w:p>
            <w:pPr>
              <w:pStyle w:val="0"/>
            </w:pPr>
            <w:r>
              <w:rPr>
                <w:sz w:val="24"/>
              </w:rPr>
              <w:t xml:space="preserve">G44.3 Хроническая посттравматическая головная боль</w:t>
            </w:r>
          </w:p>
          <w:p>
            <w:pPr>
              <w:pStyle w:val="0"/>
            </w:pPr>
            <w:r>
              <w:rPr>
                <w:sz w:val="24"/>
              </w:rPr>
              <w:t xml:space="preserve">G44.8 Другой уточненный синдром головной боли</w:t>
            </w:r>
          </w:p>
          <w:p>
            <w:pPr>
              <w:pStyle w:val="0"/>
            </w:pPr>
            <w:r>
              <w:rPr>
                <w:sz w:val="24"/>
              </w:rPr>
              <w:t xml:space="preserve">G90.8 Другие расстройства вегетативной [автономной] нервной системы</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89" w:tooltip="&quot;Клинические рекомендации &quot;Мигрень&quot; (одобрены Минздравом России) {КонсультантПлюс}">
              <w:r>
                <w:rPr>
                  <w:sz w:val="24"/>
                  <w:color w:val="0000ff"/>
                </w:rPr>
                <w:t xml:space="preserve">рекомендации</w:t>
              </w:r>
            </w:hyperlink>
            <w:r>
              <w:rPr>
                <w:sz w:val="24"/>
              </w:rPr>
              <w:t xml:space="preserve"> "Мигрень"</w:t>
            </w:r>
          </w:p>
        </w:tc>
        <w:tc>
          <w:tcPr>
            <w:tcW w:w="2835" w:type="dxa"/>
          </w:tcPr>
          <w:p>
            <w:pPr>
              <w:pStyle w:val="0"/>
            </w:pPr>
            <w:r>
              <w:rPr>
                <w:sz w:val="24"/>
              </w:rPr>
              <w:t xml:space="preserve">G43 - Мигрень</w:t>
            </w:r>
          </w:p>
          <w:p>
            <w:pPr>
              <w:pStyle w:val="0"/>
            </w:pPr>
            <w:r>
              <w:rPr>
                <w:sz w:val="24"/>
              </w:rPr>
              <w:t xml:space="preserve">G43.0 - Мигрень без ауры [простая мигрень]</w:t>
            </w:r>
          </w:p>
          <w:p>
            <w:pPr>
              <w:pStyle w:val="0"/>
            </w:pPr>
            <w:r>
              <w:rPr>
                <w:sz w:val="24"/>
              </w:rPr>
              <w:t xml:space="preserve">G43.1 - Мигрень с аурой [классическая мигрень]</w:t>
            </w:r>
          </w:p>
          <w:p>
            <w:pPr>
              <w:pStyle w:val="0"/>
            </w:pPr>
            <w:r>
              <w:rPr>
                <w:sz w:val="24"/>
              </w:rPr>
              <w:t xml:space="preserve">G43.2 - Мигренозный статус</w:t>
            </w:r>
          </w:p>
          <w:p>
            <w:pPr>
              <w:pStyle w:val="0"/>
            </w:pPr>
            <w:r>
              <w:rPr>
                <w:sz w:val="24"/>
              </w:rPr>
              <w:t xml:space="preserve">G43.3 - Осложненная (в том числе, хроническая) мигрень</w:t>
            </w:r>
          </w:p>
          <w:p>
            <w:pPr>
              <w:pStyle w:val="0"/>
            </w:pPr>
            <w:r>
              <w:rPr>
                <w:sz w:val="24"/>
              </w:rPr>
              <w:t xml:space="preserve">G43.8 - Другая мигрень (офтальмоплегическая, ретинальная)</w:t>
            </w:r>
          </w:p>
          <w:p>
            <w:pPr>
              <w:pStyle w:val="0"/>
            </w:pPr>
            <w:r>
              <w:rPr>
                <w:sz w:val="24"/>
              </w:rPr>
              <w:t xml:space="preserve">G43.9 - Мигрень неуточненная</w:t>
            </w:r>
          </w:p>
          <w:p>
            <w:pPr>
              <w:pStyle w:val="0"/>
            </w:pPr>
            <w:r>
              <w:rPr>
                <w:sz w:val="24"/>
              </w:rPr>
              <w:t xml:space="preserve">G44.0 - Синдром "гистаминовой" головной боли</w:t>
            </w:r>
          </w:p>
          <w:p>
            <w:pPr>
              <w:pStyle w:val="0"/>
            </w:pPr>
            <w:r>
              <w:rPr>
                <w:sz w:val="24"/>
              </w:rPr>
              <w:t xml:space="preserve">G44.1 - Сосудистая головная боль, не классифицированная в других рубриках</w:t>
            </w:r>
          </w:p>
          <w:p>
            <w:pPr>
              <w:pStyle w:val="0"/>
            </w:pPr>
            <w:r>
              <w:rPr>
                <w:sz w:val="24"/>
              </w:rPr>
              <w:t xml:space="preserve">G44.4 - Головная боль, вызванная применением лекарственных средств, не классифицированная в других рубриках</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0" w:tooltip="&quot;Клинические рекомендации &quot;Мигрень&quot; (одобрены Минздравом России) {КонсультантПлюс}">
              <w:r>
                <w:rPr>
                  <w:sz w:val="24"/>
                  <w:color w:val="0000ff"/>
                </w:rPr>
                <w:t xml:space="preserve">рекомендации</w:t>
              </w:r>
            </w:hyperlink>
            <w:r>
              <w:rPr>
                <w:sz w:val="24"/>
              </w:rPr>
              <w:t xml:space="preserve"> "Мигрень"</w:t>
            </w:r>
          </w:p>
        </w:tc>
        <w:tc>
          <w:tcPr>
            <w:tcW w:w="2835" w:type="dxa"/>
          </w:tcPr>
          <w:p>
            <w:pPr>
              <w:pStyle w:val="0"/>
            </w:pPr>
            <w:r>
              <w:rPr>
                <w:sz w:val="24"/>
              </w:rPr>
              <w:t xml:space="preserve">G43 Мигрень</w:t>
            </w:r>
          </w:p>
          <w:p>
            <w:pPr>
              <w:pStyle w:val="0"/>
            </w:pPr>
            <w:r>
              <w:rPr>
                <w:sz w:val="24"/>
              </w:rPr>
              <w:t xml:space="preserve">G43.0 Мигрень без ауры [простая мигрень]</w:t>
            </w:r>
          </w:p>
          <w:p>
            <w:pPr>
              <w:pStyle w:val="0"/>
            </w:pPr>
            <w:r>
              <w:rPr>
                <w:sz w:val="24"/>
              </w:rPr>
              <w:t xml:space="preserve">G43.1 Мигрень с аурой [классическая мигрень]</w:t>
            </w:r>
          </w:p>
          <w:p>
            <w:pPr>
              <w:pStyle w:val="0"/>
            </w:pPr>
            <w:r>
              <w:rPr>
                <w:sz w:val="24"/>
              </w:rPr>
              <w:t xml:space="preserve">G43.2 Мигренозный статус</w:t>
            </w:r>
          </w:p>
          <w:p>
            <w:pPr>
              <w:pStyle w:val="0"/>
            </w:pPr>
            <w:r>
              <w:rPr>
                <w:sz w:val="24"/>
              </w:rPr>
              <w:t xml:space="preserve">G43.3 Осложненная (в том числе, хроническая) мигрень</w:t>
            </w:r>
          </w:p>
          <w:p>
            <w:pPr>
              <w:pStyle w:val="0"/>
            </w:pPr>
            <w:r>
              <w:rPr>
                <w:sz w:val="24"/>
              </w:rPr>
              <w:t xml:space="preserve">G43.8 Другая мигрень (офтальмоплегическая, ретинальная)</w:t>
            </w:r>
          </w:p>
          <w:p>
            <w:pPr>
              <w:pStyle w:val="0"/>
            </w:pPr>
            <w:r>
              <w:rPr>
                <w:sz w:val="24"/>
              </w:rPr>
              <w:t xml:space="preserve">G43.9 Мигрень неуточненная</w:t>
            </w:r>
          </w:p>
          <w:p>
            <w:pPr>
              <w:pStyle w:val="0"/>
            </w:pPr>
            <w:r>
              <w:rPr>
                <w:sz w:val="24"/>
              </w:rPr>
              <w:t xml:space="preserve">G44.0 Синдром "гистаминовой" головной боли</w:t>
            </w:r>
          </w:p>
          <w:p>
            <w:pPr>
              <w:pStyle w:val="0"/>
            </w:pPr>
            <w:r>
              <w:rPr>
                <w:sz w:val="24"/>
              </w:rPr>
              <w:t xml:space="preserve">G44.1 Сосудистая головная боль, не классифицированная в других рубриках</w:t>
            </w:r>
          </w:p>
          <w:p>
            <w:pPr>
              <w:pStyle w:val="0"/>
            </w:pPr>
            <w:r>
              <w:rPr>
                <w:sz w:val="24"/>
              </w:rPr>
              <w:t xml:space="preserve">G44.4 Головная боль, вызванная применением лекарственных средств, не классифицированная в других рубриках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1" w:tooltip="&quot;Клинические рекомендации &quot;Ишемический инсульт и транзиторная ишемическая атака&quot; (одобрены Минздравом России) {КонсультантПлюс}">
              <w:r>
                <w:rPr>
                  <w:sz w:val="24"/>
                  <w:color w:val="0000ff"/>
                </w:rPr>
                <w:t xml:space="preserve">рекомендации</w:t>
              </w:r>
            </w:hyperlink>
            <w:r>
              <w:rPr>
                <w:sz w:val="24"/>
              </w:rPr>
              <w:t xml:space="preserve"> "Ишемический инсульт и транзиторная ишемическая атака"</w:t>
            </w:r>
          </w:p>
        </w:tc>
        <w:tc>
          <w:tcPr>
            <w:tcW w:w="2835" w:type="dxa"/>
          </w:tcPr>
          <w:p>
            <w:pPr>
              <w:pStyle w:val="0"/>
            </w:pPr>
            <w:r>
              <w:rPr>
                <w:sz w:val="24"/>
              </w:rPr>
              <w:t xml:space="preserve">Преходящие (транзиторные) церебральные ишемические приступы (атаки) и родственные им синдромы (G45):</w:t>
            </w:r>
          </w:p>
          <w:p>
            <w:pPr>
              <w:pStyle w:val="0"/>
            </w:pPr>
            <w:r>
              <w:rPr>
                <w:sz w:val="24"/>
              </w:rPr>
              <w:t xml:space="preserve">G45.0 - Синдром вертебробазилярной артериальной системы.</w:t>
            </w:r>
          </w:p>
          <w:p>
            <w:pPr>
              <w:pStyle w:val="0"/>
            </w:pPr>
            <w:r>
              <w:rPr>
                <w:sz w:val="24"/>
              </w:rPr>
              <w:t xml:space="preserve">G45.1 - Синдром сонной артерии (полушарный).</w:t>
            </w:r>
          </w:p>
          <w:p>
            <w:pPr>
              <w:pStyle w:val="0"/>
            </w:pPr>
            <w:r>
              <w:rPr>
                <w:sz w:val="24"/>
              </w:rPr>
              <w:t xml:space="preserve">G45.2 - Множественные и двусторонние синдромы церебральных артерий.</w:t>
            </w:r>
          </w:p>
          <w:p>
            <w:pPr>
              <w:pStyle w:val="0"/>
            </w:pPr>
            <w:r>
              <w:rPr>
                <w:sz w:val="24"/>
              </w:rPr>
              <w:t xml:space="preserve">G45.3 - Преходящая слепота.</w:t>
            </w:r>
          </w:p>
          <w:p>
            <w:pPr>
              <w:pStyle w:val="0"/>
            </w:pPr>
            <w:r>
              <w:rPr>
                <w:sz w:val="24"/>
              </w:rPr>
              <w:t xml:space="preserve">G45.4 - Транзиторная глобальная амнезия.</w:t>
            </w:r>
          </w:p>
          <w:p>
            <w:pPr>
              <w:pStyle w:val="0"/>
            </w:pPr>
            <w:r>
              <w:rPr>
                <w:sz w:val="24"/>
              </w:rPr>
              <w:t xml:space="preserve">G45.8 - Другие транзиторные церебральные ишемические атаки и связанные с ними синдромы.</w:t>
            </w:r>
          </w:p>
          <w:p>
            <w:pPr>
              <w:pStyle w:val="0"/>
            </w:pPr>
            <w:r>
              <w:rPr>
                <w:sz w:val="24"/>
              </w:rPr>
              <w:t xml:space="preserve">G45.9 - Транзиторная церебральная ишемическая атака неуточненная.</w:t>
            </w:r>
          </w:p>
          <w:p>
            <w:pPr>
              <w:pStyle w:val="0"/>
              <w:jc w:val="both"/>
            </w:pPr>
            <w:r>
              <w:rPr>
                <w:sz w:val="24"/>
              </w:rPr>
              <w:t xml:space="preserve">Инфаркт мозга, вызванный тромбозом прецеребральных артерий (I63.0):</w:t>
            </w:r>
          </w:p>
          <w:p>
            <w:pPr>
              <w:pStyle w:val="0"/>
            </w:pPr>
            <w:r>
              <w:rPr>
                <w:sz w:val="24"/>
              </w:rPr>
              <w:t xml:space="preserve">I63.0 - Инфаркт мозга, вызванный тромбозом прецеребральных артерий</w:t>
            </w:r>
          </w:p>
          <w:p>
            <w:pPr>
              <w:pStyle w:val="0"/>
            </w:pPr>
            <w:r>
              <w:rPr>
                <w:sz w:val="24"/>
              </w:rPr>
              <w:t xml:space="preserve">I63.1 - Инфаркт мозга, вызванный эмболией прецеребральных артерий.</w:t>
            </w:r>
          </w:p>
          <w:p>
            <w:pPr>
              <w:pStyle w:val="0"/>
            </w:pPr>
            <w:r>
              <w:rPr>
                <w:sz w:val="24"/>
              </w:rPr>
              <w:t xml:space="preserve">I63.2 - Инфаркт мозга, вызванный неуточненной закупоркой или стенозом прецеребральных артерий.</w:t>
            </w:r>
          </w:p>
          <w:p>
            <w:pPr>
              <w:pStyle w:val="0"/>
            </w:pPr>
            <w:r>
              <w:rPr>
                <w:sz w:val="24"/>
              </w:rPr>
              <w:t xml:space="preserve">I63.3 - Инфаркт мозга, вызванный тромбозом мозговых артерий.</w:t>
            </w:r>
          </w:p>
          <w:p>
            <w:pPr>
              <w:pStyle w:val="0"/>
            </w:pPr>
            <w:r>
              <w:rPr>
                <w:sz w:val="24"/>
              </w:rPr>
              <w:t xml:space="preserve">I63.4 - Инфаркт мозга, вызванный эмболией мозговых артерий.</w:t>
            </w:r>
          </w:p>
          <w:p>
            <w:pPr>
              <w:pStyle w:val="0"/>
            </w:pPr>
            <w:r>
              <w:rPr>
                <w:sz w:val="24"/>
              </w:rPr>
              <w:t xml:space="preserve">I63.5 - Инфаркт мозга, вызванный неуточненной закупоркой или стенозом мозговых артерий.</w:t>
            </w:r>
          </w:p>
          <w:p>
            <w:pPr>
              <w:pStyle w:val="0"/>
            </w:pPr>
            <w:r>
              <w:rPr>
                <w:sz w:val="24"/>
              </w:rPr>
              <w:t xml:space="preserve">I63.6 - Инфаркт мозга, вызванный тромбозом вен мозга, непиогенный.</w:t>
            </w:r>
          </w:p>
          <w:p>
            <w:pPr>
              <w:pStyle w:val="0"/>
            </w:pPr>
            <w:r>
              <w:rPr>
                <w:sz w:val="24"/>
              </w:rPr>
              <w:t xml:space="preserve">I63.8 - Другой инфаркт мозга.</w:t>
            </w:r>
          </w:p>
          <w:p>
            <w:pPr>
              <w:pStyle w:val="0"/>
            </w:pPr>
            <w:r>
              <w:rPr>
                <w:sz w:val="24"/>
              </w:rPr>
              <w:t xml:space="preserve">I63.9 - Инфаркт мозга неуточненный.</w:t>
            </w:r>
          </w:p>
          <w:p>
            <w:pPr>
              <w:pStyle w:val="0"/>
            </w:pPr>
            <w:r>
              <w:rPr>
                <w:sz w:val="24"/>
              </w:rPr>
              <w:t xml:space="preserve">I64 - Инсульт, неуточненный как кровоизлияние или инфаркт</w:t>
            </w:r>
          </w:p>
          <w:p>
            <w:pPr>
              <w:pStyle w:val="0"/>
            </w:pPr>
            <w:r>
              <w:rPr>
                <w:sz w:val="24"/>
              </w:rPr>
              <w:t xml:space="preserve">I65.0 - Закупорка и стеноз позвоночной артерии.</w:t>
            </w:r>
          </w:p>
          <w:p>
            <w:pPr>
              <w:pStyle w:val="0"/>
            </w:pPr>
            <w:r>
              <w:rPr>
                <w:sz w:val="24"/>
              </w:rPr>
              <w:t xml:space="preserve">I65.1 - Закупорка и стеноз базилярной артерии.</w:t>
            </w:r>
          </w:p>
          <w:p>
            <w:pPr>
              <w:pStyle w:val="0"/>
            </w:pPr>
            <w:r>
              <w:rPr>
                <w:sz w:val="24"/>
              </w:rPr>
              <w:t xml:space="preserve">I65.2 - Закупорка и стеноз сонной артерии.</w:t>
            </w:r>
          </w:p>
          <w:p>
            <w:pPr>
              <w:pStyle w:val="0"/>
            </w:pPr>
            <w:r>
              <w:rPr>
                <w:sz w:val="24"/>
              </w:rPr>
              <w:t xml:space="preserve">I65.3 - Закупорка и стеноз множественных и двусторонних прецеребральных артерий.</w:t>
            </w:r>
          </w:p>
          <w:p>
            <w:pPr>
              <w:pStyle w:val="0"/>
            </w:pPr>
            <w:r>
              <w:rPr>
                <w:sz w:val="24"/>
              </w:rPr>
              <w:t xml:space="preserve">I65.8 - Закупорка и стеноз других прецеребральных артерий.</w:t>
            </w:r>
          </w:p>
          <w:p>
            <w:pPr>
              <w:pStyle w:val="0"/>
            </w:pPr>
            <w:r>
              <w:rPr>
                <w:sz w:val="24"/>
              </w:rPr>
              <w:t xml:space="preserve">I65.9 - Закупорка и стеноз неуточненной прецеребральной артерии.</w:t>
            </w:r>
          </w:p>
          <w:p>
            <w:pPr>
              <w:pStyle w:val="0"/>
            </w:pPr>
            <w:r>
              <w:rPr>
                <w:sz w:val="24"/>
              </w:rPr>
              <w:t xml:space="preserve">I66.0 - Закупорка и стеноз средней мозговой артерии.</w:t>
            </w:r>
          </w:p>
          <w:p>
            <w:pPr>
              <w:pStyle w:val="0"/>
            </w:pPr>
            <w:r>
              <w:rPr>
                <w:sz w:val="24"/>
              </w:rPr>
              <w:t xml:space="preserve">I66.1 - Закупорка и стеноз передней мозговой артерии.</w:t>
            </w:r>
          </w:p>
          <w:p>
            <w:pPr>
              <w:pStyle w:val="0"/>
            </w:pPr>
            <w:r>
              <w:rPr>
                <w:sz w:val="24"/>
              </w:rPr>
              <w:t xml:space="preserve">I66.2 - Закупорка и стеноз задней мозговой артерии.</w:t>
            </w:r>
          </w:p>
          <w:p>
            <w:pPr>
              <w:pStyle w:val="0"/>
            </w:pPr>
            <w:r>
              <w:rPr>
                <w:sz w:val="24"/>
              </w:rPr>
              <w:t xml:space="preserve">I66.3 - Закупорка и стеноз мозжечковых артерий.</w:t>
            </w:r>
          </w:p>
          <w:p>
            <w:pPr>
              <w:pStyle w:val="0"/>
            </w:pPr>
            <w:r>
              <w:rPr>
                <w:sz w:val="24"/>
              </w:rPr>
              <w:t xml:space="preserve">I66.4 - Закупорка и стеноз множественных и двусторонних артерий мозга.</w:t>
            </w:r>
          </w:p>
          <w:p>
            <w:pPr>
              <w:pStyle w:val="0"/>
            </w:pPr>
            <w:r>
              <w:rPr>
                <w:sz w:val="24"/>
              </w:rPr>
              <w:t xml:space="preserve">I66.8 - Закупорка и стеноз другой артерии мозга.</w:t>
            </w:r>
          </w:p>
          <w:p>
            <w:pPr>
              <w:pStyle w:val="0"/>
            </w:pPr>
            <w:r>
              <w:rPr>
                <w:sz w:val="24"/>
              </w:rPr>
              <w:t xml:space="preserve">I66.9 - Закупорка и стеноз артерии мозга неуточненный.</w:t>
            </w:r>
          </w:p>
          <w:p>
            <w:pPr>
              <w:pStyle w:val="0"/>
            </w:pPr>
            <w:r>
              <w:rPr>
                <w:sz w:val="24"/>
              </w:rPr>
              <w:t xml:space="preserve">I67.6 - Негнойный тромбоз внутричерепной венозной системы.</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2" w:tooltip="&quot;Клинические рекомендации &quot;Краниальные мононейропатии у взрослых&quot; (одобрены Минздравом России) {КонсультантПлюс}">
              <w:r>
                <w:rPr>
                  <w:sz w:val="24"/>
                  <w:color w:val="0000ff"/>
                </w:rPr>
                <w:t xml:space="preserve">рекомендации</w:t>
              </w:r>
            </w:hyperlink>
            <w:r>
              <w:rPr>
                <w:sz w:val="24"/>
              </w:rPr>
              <w:t xml:space="preserve"> "Краниальные мононейропатии у взрослых"</w:t>
            </w:r>
          </w:p>
        </w:tc>
        <w:tc>
          <w:tcPr>
            <w:tcW w:w="2835" w:type="dxa"/>
          </w:tcPr>
          <w:p>
            <w:pPr>
              <w:pStyle w:val="0"/>
            </w:pPr>
            <w:r>
              <w:rPr>
                <w:sz w:val="24"/>
              </w:rPr>
              <w:t xml:space="preserve">G50.0 - Невралгия тройничного нерва</w:t>
            </w:r>
          </w:p>
          <w:p>
            <w:pPr>
              <w:pStyle w:val="0"/>
            </w:pPr>
            <w:r>
              <w:rPr>
                <w:sz w:val="24"/>
              </w:rPr>
              <w:t xml:space="preserve">G50.1 - Атипичная (идиопатическая) лицевая боль</w:t>
            </w:r>
          </w:p>
          <w:p>
            <w:pPr>
              <w:pStyle w:val="0"/>
            </w:pPr>
            <w:r>
              <w:rPr>
                <w:sz w:val="24"/>
              </w:rPr>
              <w:t xml:space="preserve">G50.8 - Другие поражения тройничного нерва</w:t>
            </w:r>
          </w:p>
          <w:p>
            <w:pPr>
              <w:pStyle w:val="0"/>
            </w:pPr>
            <w:r>
              <w:rPr>
                <w:sz w:val="24"/>
              </w:rPr>
              <w:t xml:space="preserve">G50.9 - Поражение тройничного нерва неуточненное</w:t>
            </w:r>
          </w:p>
          <w:p>
            <w:pPr>
              <w:pStyle w:val="0"/>
            </w:pPr>
            <w:r>
              <w:rPr>
                <w:sz w:val="24"/>
              </w:rPr>
              <w:t xml:space="preserve">G53.0 (B02.20) - Постгерпетическая невралгия тройничного нерва</w:t>
            </w:r>
          </w:p>
          <w:p>
            <w:pPr>
              <w:pStyle w:val="0"/>
            </w:pPr>
            <w:r>
              <w:rPr>
                <w:sz w:val="24"/>
              </w:rPr>
              <w:t xml:space="preserve">G44.0 (G50.8) - Кластерная головная боль (эпизодическая, хроническая)</w:t>
            </w:r>
          </w:p>
          <w:p>
            <w:pPr>
              <w:pStyle w:val="0"/>
            </w:pPr>
            <w:r>
              <w:rPr>
                <w:sz w:val="24"/>
              </w:rPr>
              <w:t xml:space="preserve">G50.8 - Пароксизмальная гемикрания (эпизодическая, хроническая), SUNCT/SUNA (эпизодическая, хроническая), Гемикрания континуа (ремиттирующий подтип, неремиттирующий подтип)</w:t>
            </w:r>
          </w:p>
          <w:p>
            <w:pPr>
              <w:pStyle w:val="0"/>
            </w:pPr>
            <w:r>
              <w:rPr>
                <w:sz w:val="24"/>
              </w:rPr>
              <w:t xml:space="preserve">G90.0 - Возможные тригеминальные автономные цефалгии (возможная кластерная головная боль, возможная пароксизмальная гемикрания, идиопатическая периферическая вегетативная нейропатия)</w:t>
            </w:r>
          </w:p>
          <w:p>
            <w:pPr>
              <w:pStyle w:val="0"/>
            </w:pPr>
            <w:r>
              <w:rPr>
                <w:sz w:val="24"/>
              </w:rPr>
              <w:t xml:space="preserve">G51.0 - Паралич Белла</w:t>
            </w:r>
          </w:p>
          <w:p>
            <w:pPr>
              <w:pStyle w:val="0"/>
            </w:pPr>
            <w:r>
              <w:rPr>
                <w:sz w:val="24"/>
              </w:rPr>
              <w:t xml:space="preserve">G51.1 - Воспаление узла коленца (Синдром Рамсея Ханта)</w:t>
            </w:r>
          </w:p>
          <w:p>
            <w:pPr>
              <w:pStyle w:val="0"/>
            </w:pPr>
            <w:r>
              <w:rPr>
                <w:sz w:val="24"/>
              </w:rPr>
              <w:t xml:space="preserve">G51.2 - Синдром Россолимо-Мелькерссона</w:t>
            </w:r>
          </w:p>
          <w:p>
            <w:pPr>
              <w:pStyle w:val="0"/>
            </w:pPr>
            <w:r>
              <w:rPr>
                <w:sz w:val="24"/>
              </w:rPr>
              <w:t xml:space="preserve">G51.3 - Клонический гемифациальный спазм</w:t>
            </w:r>
          </w:p>
          <w:p>
            <w:pPr>
              <w:pStyle w:val="0"/>
            </w:pPr>
            <w:r>
              <w:rPr>
                <w:sz w:val="24"/>
              </w:rPr>
              <w:t xml:space="preserve">G51.4 - Лицевая миокимия</w:t>
            </w:r>
          </w:p>
          <w:p>
            <w:pPr>
              <w:pStyle w:val="0"/>
            </w:pPr>
            <w:r>
              <w:rPr>
                <w:sz w:val="24"/>
              </w:rPr>
              <w:t xml:space="preserve">G51.8 - Другие поражения лицевого нерва</w:t>
            </w:r>
          </w:p>
          <w:p>
            <w:pPr>
              <w:pStyle w:val="0"/>
            </w:pPr>
            <w:r>
              <w:rPr>
                <w:sz w:val="24"/>
              </w:rPr>
              <w:t xml:space="preserve">G51.9 - Поражение лицевого нерва неуточненное</w:t>
            </w:r>
          </w:p>
          <w:p>
            <w:pPr>
              <w:pStyle w:val="0"/>
            </w:pPr>
            <w:r>
              <w:rPr>
                <w:sz w:val="24"/>
              </w:rPr>
              <w:t xml:space="preserve">G52.0 - Поражение обонятельного нерва</w:t>
            </w:r>
          </w:p>
          <w:p>
            <w:pPr>
              <w:pStyle w:val="0"/>
            </w:pPr>
            <w:r>
              <w:rPr>
                <w:sz w:val="24"/>
              </w:rPr>
              <w:t xml:space="preserve">G52.1 - Поражение языкоглоточного нерва</w:t>
            </w:r>
          </w:p>
          <w:p>
            <w:pPr>
              <w:pStyle w:val="0"/>
            </w:pPr>
            <w:r>
              <w:rPr>
                <w:sz w:val="24"/>
              </w:rPr>
              <w:t xml:space="preserve">G52.3 - Поражение подъязычного нерва</w:t>
            </w:r>
          </w:p>
          <w:p>
            <w:pPr>
              <w:pStyle w:val="0"/>
            </w:pPr>
            <w:r>
              <w:rPr>
                <w:sz w:val="24"/>
              </w:rPr>
              <w:t xml:space="preserve">G52.7 - Множественные поражения черепных нервов</w:t>
            </w:r>
          </w:p>
          <w:p>
            <w:pPr>
              <w:pStyle w:val="0"/>
            </w:pPr>
            <w:r>
              <w:rPr>
                <w:sz w:val="24"/>
              </w:rPr>
              <w:t xml:space="preserve">G52.8 - Поражение других уточненных черепных нервов</w:t>
            </w:r>
          </w:p>
          <w:p>
            <w:pPr>
              <w:pStyle w:val="0"/>
            </w:pPr>
            <w:r>
              <w:rPr>
                <w:sz w:val="24"/>
              </w:rPr>
              <w:t xml:space="preserve">G52.9 - Поражение черепного нерва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3" w:tooltip="&quot;Клинические рекомендации &quot;Воздействие вибрации (Вибрационная болезнь)&quot; (одобрены Минздравом России) {КонсультантПлюс}">
              <w:r>
                <w:rPr>
                  <w:sz w:val="24"/>
                  <w:color w:val="0000ff"/>
                </w:rPr>
                <w:t xml:space="preserve">рекомендации</w:t>
              </w:r>
            </w:hyperlink>
            <w:r>
              <w:rPr>
                <w:sz w:val="24"/>
              </w:rPr>
              <w:t xml:space="preserve"> "Воздействие вибрации (Вибрационная болезнь)"</w:t>
            </w:r>
          </w:p>
        </w:tc>
        <w:tc>
          <w:tcPr>
            <w:tcW w:w="2835" w:type="dxa"/>
          </w:tcPr>
          <w:p>
            <w:pPr>
              <w:pStyle w:val="0"/>
            </w:pPr>
            <w:r>
              <w:rPr>
                <w:sz w:val="24"/>
              </w:rPr>
              <w:t xml:space="preserve">T75.2 - Воздействие вибрации (Вибрационная болезнь)</w:t>
            </w:r>
          </w:p>
          <w:p>
            <w:pPr>
              <w:pStyle w:val="0"/>
            </w:pPr>
            <w:r>
              <w:rPr>
                <w:sz w:val="24"/>
              </w:rPr>
              <w:t xml:space="preserve">G56.0 - Синдром запястного (карпального) канала</w:t>
            </w:r>
          </w:p>
          <w:p>
            <w:pPr>
              <w:pStyle w:val="0"/>
            </w:pPr>
            <w:r>
              <w:rPr>
                <w:sz w:val="24"/>
              </w:rPr>
              <w:t xml:space="preserve">I73.0 - Синдром Рейно (периферический ангиодистонический синдром)</w:t>
            </w:r>
          </w:p>
          <w:p>
            <w:pPr>
              <w:pStyle w:val="0"/>
            </w:pPr>
            <w:r>
              <w:rPr>
                <w:sz w:val="24"/>
              </w:rPr>
              <w:t xml:space="preserve">M19.8 - Другой уточненный артроз (лучезапястных, локтевых суставов)</w:t>
            </w:r>
          </w:p>
          <w:p>
            <w:pPr>
              <w:pStyle w:val="0"/>
            </w:pPr>
            <w:r>
              <w:rPr>
                <w:sz w:val="24"/>
              </w:rPr>
              <w:t xml:space="preserve">G 62.8 - Полинейропатия уточненная</w:t>
            </w:r>
          </w:p>
          <w:p>
            <w:pPr>
              <w:pStyle w:val="0"/>
            </w:pPr>
            <w:r>
              <w:rPr>
                <w:sz w:val="24"/>
              </w:rPr>
              <w:t xml:space="preserve">M77.2 - Периартериит запястья (периартроз лучезапястных суставов)</w:t>
            </w:r>
          </w:p>
          <w:p>
            <w:pPr>
              <w:pStyle w:val="0"/>
            </w:pPr>
            <w:r>
              <w:rPr>
                <w:sz w:val="24"/>
              </w:rPr>
              <w:t xml:space="preserve">M54.1 - Радикулопатия пояснично-крестцовая</w:t>
            </w:r>
          </w:p>
          <w:p>
            <w:pPr>
              <w:pStyle w:val="0"/>
            </w:pPr>
            <w:r>
              <w:rPr>
                <w:sz w:val="24"/>
              </w:rPr>
              <w:t xml:space="preserve">Z57.7 - Неблагоприятное воздействие производственной вибрации (ранние признаки воздействия вибрации - РПВВ)</w:t>
            </w:r>
          </w:p>
          <w:p>
            <w:pPr>
              <w:pStyle w:val="0"/>
            </w:pPr>
            <w:r>
              <w:rPr>
                <w:sz w:val="24"/>
              </w:rPr>
              <w:t xml:space="preserve">Примеры формулировки клинического диагноза ВБ и кодирования по МКБ-10:</w:t>
            </w:r>
          </w:p>
          <w:p>
            <w:pPr>
              <w:pStyle w:val="0"/>
            </w:pPr>
            <w:r>
              <w:rPr>
                <w:sz w:val="24"/>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4"/>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4"/>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4"/>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4"/>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4" w:tooltip="&quot;Клинические рекомендации &quot;Мононевропатии&quot; (одобрены Минздравом России) {КонсультантПлюс}">
              <w:r>
                <w:rPr>
                  <w:sz w:val="24"/>
                  <w:color w:val="0000ff"/>
                </w:rPr>
                <w:t xml:space="preserve">рекомендации</w:t>
              </w:r>
            </w:hyperlink>
            <w:r>
              <w:rPr>
                <w:sz w:val="24"/>
              </w:rPr>
              <w:t xml:space="preserve"> "Мононевропатии"</w:t>
            </w:r>
          </w:p>
        </w:tc>
        <w:tc>
          <w:tcPr>
            <w:tcW w:w="2835" w:type="dxa"/>
          </w:tcPr>
          <w:p>
            <w:pPr>
              <w:pStyle w:val="0"/>
            </w:pPr>
            <w:r>
              <w:rPr>
                <w:sz w:val="24"/>
              </w:rPr>
              <w:t xml:space="preserve">Мононевропатия локтевого нерва</w:t>
            </w:r>
          </w:p>
          <w:p>
            <w:pPr>
              <w:pStyle w:val="0"/>
            </w:pPr>
            <w:r>
              <w:rPr>
                <w:sz w:val="24"/>
              </w:rPr>
              <w:t xml:space="preserve">G56.2 Поражение локтевого нерва</w:t>
            </w:r>
          </w:p>
          <w:p>
            <w:pPr>
              <w:pStyle w:val="0"/>
            </w:pPr>
            <w:r>
              <w:rPr>
                <w:sz w:val="24"/>
              </w:rPr>
              <w:t xml:space="preserve">Мононевропатия лучевого нерва</w:t>
            </w:r>
          </w:p>
          <w:p>
            <w:pPr>
              <w:pStyle w:val="0"/>
            </w:pPr>
            <w:r>
              <w:rPr>
                <w:sz w:val="24"/>
              </w:rPr>
              <w:t xml:space="preserve">G56.3 Поражение лучевого нерва.</w:t>
            </w:r>
          </w:p>
          <w:p>
            <w:pPr>
              <w:pStyle w:val="0"/>
            </w:pPr>
            <w:r>
              <w:rPr>
                <w:sz w:val="24"/>
              </w:rPr>
              <w:t xml:space="preserve">Мононевропатия подмышечного нерва</w:t>
            </w:r>
          </w:p>
          <w:p>
            <w:pPr>
              <w:pStyle w:val="0"/>
            </w:pPr>
            <w:r>
              <w:rPr>
                <w:sz w:val="24"/>
              </w:rPr>
              <w:t xml:space="preserve">G58.8 - другие уточненные виды мононевропатии.</w:t>
            </w:r>
          </w:p>
          <w:p>
            <w:pPr>
              <w:pStyle w:val="0"/>
            </w:pPr>
            <w:r>
              <w:rPr>
                <w:sz w:val="24"/>
              </w:rPr>
              <w:t xml:space="preserve">Мононевропатия мышечно-кожного нерва</w:t>
            </w:r>
          </w:p>
          <w:p>
            <w:pPr>
              <w:pStyle w:val="0"/>
            </w:pPr>
            <w:r>
              <w:rPr>
                <w:sz w:val="24"/>
              </w:rPr>
              <w:t xml:space="preserve">G56 - Мононевропатии верхней конечности</w:t>
            </w:r>
          </w:p>
          <w:p>
            <w:pPr>
              <w:pStyle w:val="0"/>
            </w:pPr>
            <w:r>
              <w:rPr>
                <w:sz w:val="24"/>
              </w:rPr>
              <w:t xml:space="preserve">G56.8 - Другие мононевропатии верхней конечности</w:t>
            </w:r>
          </w:p>
          <w:p>
            <w:pPr>
              <w:pStyle w:val="0"/>
            </w:pPr>
            <w:r>
              <w:rPr>
                <w:sz w:val="24"/>
              </w:rPr>
              <w:t xml:space="preserve">G56.9 - Мононевропатия верхней конечности неуточненная</w:t>
            </w:r>
          </w:p>
          <w:p>
            <w:pPr>
              <w:pStyle w:val="0"/>
            </w:pPr>
            <w:r>
              <w:rPr>
                <w:sz w:val="24"/>
              </w:rPr>
              <w:t xml:space="preserve">G58.8 - Другие уточненные виды мононевропатии</w:t>
            </w:r>
          </w:p>
          <w:p>
            <w:pPr>
              <w:pStyle w:val="0"/>
            </w:pPr>
            <w:r>
              <w:rPr>
                <w:sz w:val="24"/>
              </w:rPr>
              <w:t xml:space="preserve">G58.9 - Мононевропатия неуточненная</w:t>
            </w:r>
          </w:p>
          <w:p>
            <w:pPr>
              <w:pStyle w:val="0"/>
            </w:pPr>
            <w:r>
              <w:rPr>
                <w:sz w:val="24"/>
              </w:rPr>
              <w:t xml:space="preserve">G59.8 - Другие мононевропатии при болезнях, классифицированных в других рубриках</w:t>
            </w:r>
          </w:p>
          <w:p>
            <w:pPr>
              <w:pStyle w:val="0"/>
            </w:pPr>
            <w:r>
              <w:rPr>
                <w:sz w:val="24"/>
              </w:rPr>
              <w:t xml:space="preserve">Мононевропатия коротких ветвей плечевого сплетения</w:t>
            </w:r>
          </w:p>
          <w:p>
            <w:pPr>
              <w:pStyle w:val="0"/>
            </w:pPr>
            <w:r>
              <w:rPr>
                <w:sz w:val="24"/>
              </w:rPr>
              <w:t xml:space="preserve">G54.0 - Поражение плечевого сплетения</w:t>
            </w:r>
          </w:p>
          <w:p>
            <w:pPr>
              <w:pStyle w:val="0"/>
            </w:pPr>
            <w:r>
              <w:rPr>
                <w:sz w:val="24"/>
              </w:rPr>
              <w:t xml:space="preserve">G54.8 - Другие поражения нервных корешков и сплетений</w:t>
            </w:r>
          </w:p>
          <w:p>
            <w:pPr>
              <w:pStyle w:val="0"/>
            </w:pPr>
            <w:r>
              <w:rPr>
                <w:sz w:val="24"/>
              </w:rPr>
              <w:t xml:space="preserve">G54.9 - Поражение корешков и сплетений не уточненное</w:t>
            </w:r>
          </w:p>
          <w:p>
            <w:pPr>
              <w:pStyle w:val="0"/>
            </w:pPr>
            <w:r>
              <w:rPr>
                <w:sz w:val="24"/>
              </w:rPr>
              <w:t xml:space="preserve">G54.2 - Поражение шейных корешков, не классифицируемых в других рубриках</w:t>
            </w:r>
          </w:p>
          <w:p>
            <w:pPr>
              <w:pStyle w:val="0"/>
            </w:pPr>
            <w:r>
              <w:rPr>
                <w:sz w:val="24"/>
              </w:rPr>
              <w:t xml:space="preserve">Мононевропатия межреберных нервов</w:t>
            </w:r>
          </w:p>
          <w:p>
            <w:pPr>
              <w:pStyle w:val="0"/>
            </w:pPr>
            <w:r>
              <w:rPr>
                <w:sz w:val="24"/>
              </w:rPr>
              <w:t xml:space="preserve">G58.8 - Другие мононевропатии уточненные</w:t>
            </w:r>
          </w:p>
          <w:p>
            <w:pPr>
              <w:pStyle w:val="0"/>
            </w:pPr>
            <w:r>
              <w:rPr>
                <w:sz w:val="24"/>
              </w:rPr>
              <w:t xml:space="preserve">Мононевропатия седалищного нерва</w:t>
            </w:r>
          </w:p>
          <w:p>
            <w:pPr>
              <w:pStyle w:val="0"/>
            </w:pPr>
            <w:r>
              <w:rPr>
                <w:sz w:val="24"/>
              </w:rPr>
              <w:t xml:space="preserve">G57.0 - Поражение седалищного нерва</w:t>
            </w:r>
          </w:p>
          <w:p>
            <w:pPr>
              <w:pStyle w:val="0"/>
            </w:pPr>
            <w:r>
              <w:rPr>
                <w:sz w:val="24"/>
              </w:rPr>
              <w:t xml:space="preserve">Мононевропатия малоберцового нерва</w:t>
            </w:r>
          </w:p>
          <w:p>
            <w:pPr>
              <w:pStyle w:val="0"/>
            </w:pPr>
            <w:r>
              <w:rPr>
                <w:sz w:val="24"/>
              </w:rPr>
              <w:t xml:space="preserve">G57.3 Поражение бокового подколенного нерва</w:t>
            </w:r>
          </w:p>
          <w:p>
            <w:pPr>
              <w:pStyle w:val="0"/>
            </w:pPr>
            <w:r>
              <w:rPr>
                <w:sz w:val="24"/>
              </w:rPr>
              <w:t xml:space="preserve">Мононевропатия большеберцового нерва</w:t>
            </w:r>
          </w:p>
          <w:p>
            <w:pPr>
              <w:pStyle w:val="0"/>
            </w:pPr>
            <w:r>
              <w:rPr>
                <w:sz w:val="24"/>
              </w:rPr>
              <w:t xml:space="preserve">G57.6 - Поражение подошвенного нерва</w:t>
            </w:r>
          </w:p>
          <w:p>
            <w:pPr>
              <w:pStyle w:val="0"/>
            </w:pPr>
            <w:r>
              <w:rPr>
                <w:sz w:val="24"/>
              </w:rPr>
              <w:t xml:space="preserve">G57.4 - Поражение большеберцового нерва (срединного подколенного нерва)</w:t>
            </w:r>
          </w:p>
          <w:p>
            <w:pPr>
              <w:pStyle w:val="0"/>
            </w:pPr>
            <w:r>
              <w:rPr>
                <w:sz w:val="24"/>
              </w:rPr>
              <w:t xml:space="preserve">Мононевропатия бедренного нерва</w:t>
            </w:r>
          </w:p>
          <w:p>
            <w:pPr>
              <w:pStyle w:val="0"/>
            </w:pPr>
            <w:r>
              <w:rPr>
                <w:sz w:val="24"/>
              </w:rPr>
              <w:t xml:space="preserve">G57.2 Поражение бедренного нерва</w:t>
            </w:r>
          </w:p>
          <w:p>
            <w:pPr>
              <w:pStyle w:val="0"/>
            </w:pPr>
            <w:r>
              <w:rPr>
                <w:sz w:val="24"/>
              </w:rPr>
              <w:t xml:space="preserve">Мононевропатия латерального кожного нерва бедра</w:t>
            </w:r>
          </w:p>
          <w:p>
            <w:pPr>
              <w:pStyle w:val="0"/>
            </w:pPr>
            <w:r>
              <w:rPr>
                <w:sz w:val="24"/>
              </w:rPr>
              <w:t xml:space="preserve">G58.8 - Другие мононевропатии уточненные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395" w:tooltip="&quot;Клинические рекомендации &quot;Другие воспалительные полинейропатии (Хроническая воспалительная демиелинизирующая полирадикулонейропатия)&quot; (одобрены Минздравом России) {КонсультантПлюс}">
              <w:r>
                <w:rPr>
                  <w:sz w:val="24"/>
                  <w:color w:val="0000ff"/>
                </w:rPr>
                <w:t xml:space="preserve">рекомендации</w:t>
              </w:r>
            </w:hyperlink>
            <w:r>
              <w:rPr>
                <w:sz w:val="24"/>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4"/>
              </w:rPr>
              <w:t xml:space="preserve">G61.8 - Другие воспалительные полиневропатии</w:t>
            </w:r>
          </w:p>
          <w:p>
            <w:pPr>
              <w:pStyle w:val="0"/>
            </w:pPr>
            <w:r>
              <w:rPr>
                <w:sz w:val="24"/>
              </w:rPr>
              <w:t xml:space="preserve">G61.9 - Воспалительная полиневропатия неуточненная</w:t>
            </w:r>
          </w:p>
          <w:p>
            <w:pPr>
              <w:pStyle w:val="0"/>
            </w:pPr>
            <w:r>
              <w:rPr>
                <w:sz w:val="24"/>
              </w:rPr>
              <w:t xml:space="preserve">G62.8 - Другие уточненные полиневропатии</w:t>
            </w:r>
          </w:p>
          <w:p>
            <w:pPr>
              <w:pStyle w:val="0"/>
            </w:pPr>
            <w:r>
              <w:rPr>
                <w:sz w:val="24"/>
              </w:rPr>
              <w:t xml:space="preserve">G62.9 - Полиневропатия неуточненная</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6" w:tooltip="&quot;Клинические рекомендации &quot;Хроническая воспалительная демиелинизирующая полирадикулонейропатия&quot; (одобрены Минздравом России) {КонсультантПлюс}">
              <w:r>
                <w:rPr>
                  <w:sz w:val="24"/>
                  <w:color w:val="0000ff"/>
                </w:rPr>
                <w:t xml:space="preserve">рекомендации</w:t>
              </w:r>
            </w:hyperlink>
            <w:r>
              <w:rPr>
                <w:sz w:val="24"/>
              </w:rPr>
              <w:t xml:space="preserve"> "Хроническая воспалительная демиелинизирующая полирадикулонейропатия"</w:t>
            </w:r>
          </w:p>
        </w:tc>
        <w:tc>
          <w:tcPr>
            <w:tcW w:w="2835" w:type="dxa"/>
          </w:tcPr>
          <w:p>
            <w:pPr>
              <w:pStyle w:val="0"/>
            </w:pPr>
            <w:r>
              <w:rPr>
                <w:sz w:val="24"/>
              </w:rPr>
              <w:t xml:space="preserve">G61.8 Другие воспалительные полиневропатии</w:t>
            </w:r>
          </w:p>
          <w:p>
            <w:pPr>
              <w:pStyle w:val="0"/>
            </w:pPr>
            <w:r>
              <w:rPr>
                <w:sz w:val="24"/>
              </w:rPr>
              <w:t xml:space="preserve">G61.9 Воспалительная полиневропатия неуточненная</w:t>
            </w:r>
          </w:p>
          <w:p>
            <w:pPr>
              <w:pStyle w:val="0"/>
            </w:pPr>
            <w:r>
              <w:rPr>
                <w:sz w:val="24"/>
              </w:rPr>
              <w:t xml:space="preserve">G62.8 Другие уточненные полиневропатии</w:t>
            </w:r>
          </w:p>
          <w:p>
            <w:pPr>
              <w:pStyle w:val="0"/>
            </w:pPr>
            <w:r>
              <w:rPr>
                <w:sz w:val="24"/>
              </w:rPr>
              <w:t xml:space="preserve">G62.9 Полиневропатия неуточненная</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397"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4"/>
                  <w:color w:val="0000ff"/>
                </w:rPr>
                <w:t xml:space="preserve">рекомендации</w:t>
              </w:r>
            </w:hyperlink>
            <w:r>
              <w:rPr>
                <w:sz w:val="24"/>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4"/>
              </w:rPr>
              <w:t xml:space="preserve">G71.0 Первичное поражение мышц (мышечная дистрофия)</w:t>
            </w:r>
          </w:p>
        </w:tc>
        <w:tc>
          <w:tcPr>
            <w:tcW w:w="1417" w:type="dxa"/>
          </w:tcPr>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398" w:tooltip="&quot;Клинические рекомендации &quot;Нейрогенная дисфункция нижних мочевыводящих путей&quot; (одобрены Минздравом России) {КонсультантПлюс}">
              <w:r>
                <w:rPr>
                  <w:sz w:val="24"/>
                  <w:color w:val="0000ff"/>
                </w:rPr>
                <w:t xml:space="preserve">рекомендации</w:t>
              </w:r>
            </w:hyperlink>
            <w:r>
              <w:rPr>
                <w:sz w:val="24"/>
              </w:rPr>
              <w:t xml:space="preserve"> "Нейрогенная дисфункция нижних мочевыводящих путей"</w:t>
            </w:r>
          </w:p>
        </w:tc>
        <w:tc>
          <w:tcPr>
            <w:tcW w:w="2835" w:type="dxa"/>
          </w:tcPr>
          <w:p>
            <w:pPr>
              <w:pStyle w:val="0"/>
            </w:pPr>
            <w:r>
              <w:rPr>
                <w:sz w:val="24"/>
              </w:rPr>
              <w:t xml:space="preserve">N31 Нервно-мышечная дисфункция мочевого пузыря, не классифицированная в других рубриках</w:t>
            </w:r>
          </w:p>
          <w:p>
            <w:pPr>
              <w:pStyle w:val="0"/>
            </w:pPr>
            <w:r>
              <w:rPr>
                <w:sz w:val="24"/>
              </w:rPr>
              <w:t xml:space="preserve">N31.0 Незаторможенный мочевой пузырь, не классифицированный в других рубриках</w:t>
            </w:r>
          </w:p>
          <w:p>
            <w:pPr>
              <w:pStyle w:val="0"/>
            </w:pPr>
            <w:r>
              <w:rPr>
                <w:sz w:val="24"/>
              </w:rPr>
              <w:t xml:space="preserve">N31.1 Рефлекторный мочевой пузырь, не классифицированный в других рубриках</w:t>
            </w:r>
          </w:p>
          <w:p>
            <w:pPr>
              <w:pStyle w:val="0"/>
            </w:pPr>
            <w:r>
              <w:rPr>
                <w:sz w:val="24"/>
              </w:rPr>
              <w:t xml:space="preserve">N31.2 Нейрогенная слабость мочевого пузыря, не классифицированная в других рубриках</w:t>
            </w:r>
          </w:p>
          <w:p>
            <w:pPr>
              <w:pStyle w:val="0"/>
            </w:pPr>
            <w:r>
              <w:rPr>
                <w:sz w:val="24"/>
              </w:rPr>
              <w:t xml:space="preserve">N31.8 Другие нервно-мышечные дисфункции мочевого пузыря</w:t>
            </w:r>
          </w:p>
          <w:p>
            <w:pPr>
              <w:pStyle w:val="0"/>
            </w:pPr>
            <w:r>
              <w:rPr>
                <w:sz w:val="24"/>
              </w:rPr>
              <w:t xml:space="preserve">N31.9 Нервно-мышечная дисфункция мочевого пузыря неуточненная</w:t>
            </w:r>
          </w:p>
          <w:p>
            <w:pPr>
              <w:pStyle w:val="0"/>
            </w:pPr>
            <w:r>
              <w:rPr>
                <w:sz w:val="24"/>
              </w:rPr>
              <w:t xml:space="preserve">Другие паралитические синдромы (G83) и Другие болезни спинного мозга (G95):</w:t>
            </w:r>
          </w:p>
          <w:p>
            <w:pPr>
              <w:pStyle w:val="0"/>
            </w:pPr>
            <w:r>
              <w:rPr>
                <w:sz w:val="24"/>
              </w:rPr>
              <w:t xml:space="preserve">G83.4 Неврогенный мочевой пузырь, связанный с синдромом конского хвоста;</w:t>
            </w:r>
          </w:p>
          <w:p>
            <w:pPr>
              <w:pStyle w:val="0"/>
            </w:pPr>
            <w:r>
              <w:rPr>
                <w:sz w:val="24"/>
              </w:rPr>
              <w:t xml:space="preserve">G95.8 Спинальный мочевой пузырь, вследствие поражения спинного мозга</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Болезни глаза и его придаточного аппарата (H00 - H59)</w:t>
            </w:r>
          </w:p>
        </w:tc>
      </w:tr>
      <w:tr>
        <w:tc>
          <w:tcPr>
            <w:tcW w:w="2778" w:type="dxa"/>
          </w:tcPr>
          <w:p>
            <w:pPr>
              <w:pStyle w:val="0"/>
            </w:pPr>
            <w:r>
              <w:rPr>
                <w:sz w:val="24"/>
              </w:rPr>
              <w:t xml:space="preserve">Клинические </w:t>
            </w:r>
            <w:hyperlink w:history="0" r:id="rId1399" w:tooltip="&quot;Клинические рекомендации &quot;Конъюнктивиты&quot; (одобрены Минздравом России) {КонсультантПлюс}">
              <w:r>
                <w:rPr>
                  <w:sz w:val="24"/>
                  <w:color w:val="0000ff"/>
                </w:rPr>
                <w:t xml:space="preserve">рекомендации</w:t>
              </w:r>
            </w:hyperlink>
            <w:r>
              <w:rPr>
                <w:sz w:val="24"/>
              </w:rPr>
              <w:t xml:space="preserve"> "Конъюнктивиты"</w:t>
            </w:r>
          </w:p>
        </w:tc>
        <w:tc>
          <w:tcPr>
            <w:tcW w:w="2835" w:type="dxa"/>
          </w:tcPr>
          <w:p>
            <w:pPr>
              <w:pStyle w:val="0"/>
            </w:pPr>
            <w:r>
              <w:rPr>
                <w:sz w:val="24"/>
              </w:rPr>
              <w:t xml:space="preserve">Конъюнктивит H10</w:t>
            </w:r>
          </w:p>
          <w:p>
            <w:pPr>
              <w:pStyle w:val="0"/>
            </w:pPr>
            <w:r>
              <w:rPr>
                <w:sz w:val="24"/>
              </w:rPr>
              <w:t xml:space="preserve">H10.0 - слизисто-гнойный конъюнктивит</w:t>
            </w:r>
          </w:p>
          <w:p>
            <w:pPr>
              <w:pStyle w:val="0"/>
            </w:pPr>
            <w:r>
              <w:rPr>
                <w:sz w:val="24"/>
              </w:rPr>
              <w:t xml:space="preserve">H10.1 - острый атопический конъюнктивит</w:t>
            </w:r>
          </w:p>
          <w:p>
            <w:pPr>
              <w:pStyle w:val="0"/>
            </w:pPr>
            <w:r>
              <w:rPr>
                <w:sz w:val="24"/>
              </w:rPr>
              <w:t xml:space="preserve">H10.2 - другие острые конъюнктивиты</w:t>
            </w:r>
          </w:p>
          <w:p>
            <w:pPr>
              <w:pStyle w:val="0"/>
            </w:pPr>
            <w:r>
              <w:rPr>
                <w:sz w:val="24"/>
              </w:rPr>
              <w:t xml:space="preserve">H10.3 - острый конъюнктивит неуточненный</w:t>
            </w:r>
          </w:p>
          <w:p>
            <w:pPr>
              <w:pStyle w:val="0"/>
            </w:pPr>
            <w:r>
              <w:rPr>
                <w:sz w:val="24"/>
              </w:rPr>
              <w:t xml:space="preserve">H10.4 - хронический конъюнктивит</w:t>
            </w:r>
          </w:p>
          <w:p>
            <w:pPr>
              <w:pStyle w:val="0"/>
            </w:pPr>
            <w:r>
              <w:rPr>
                <w:sz w:val="24"/>
              </w:rPr>
              <w:t xml:space="preserve">H10.5 - блефароконъюнктивит</w:t>
            </w:r>
          </w:p>
          <w:p>
            <w:pPr>
              <w:pStyle w:val="0"/>
            </w:pPr>
            <w:r>
              <w:rPr>
                <w:sz w:val="24"/>
              </w:rPr>
              <w:t xml:space="preserve">H10.8 - другие конъюнктивиты</w:t>
            </w:r>
          </w:p>
          <w:p>
            <w:pPr>
              <w:pStyle w:val="0"/>
            </w:pPr>
            <w:r>
              <w:rPr>
                <w:sz w:val="24"/>
              </w:rPr>
              <w:t xml:space="preserve">H10.9 - конъюнктивит неуточненный</w:t>
            </w:r>
          </w:p>
          <w:p>
            <w:pPr>
              <w:pStyle w:val="0"/>
            </w:pPr>
            <w:r>
              <w:rPr>
                <w:sz w:val="24"/>
              </w:rPr>
              <w:t xml:space="preserve">H11.8 - другие уточненные болезни конъюнктивы</w:t>
            </w:r>
          </w:p>
          <w:p>
            <w:pPr>
              <w:pStyle w:val="0"/>
            </w:pPr>
            <w:r>
              <w:rPr>
                <w:sz w:val="24"/>
              </w:rPr>
              <w:t xml:space="preserve">P39.1 - конъюнктивит у новорожденного</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0" w:tooltip="&quot;Клинические рекомендации &quot;Увеиты неинфекционные&quot; (одобрены Минздравом России) {КонсультантПлюс}">
              <w:r>
                <w:rPr>
                  <w:sz w:val="24"/>
                  <w:color w:val="0000ff"/>
                </w:rPr>
                <w:t xml:space="preserve">рекомендации</w:t>
              </w:r>
            </w:hyperlink>
            <w:r>
              <w:rPr>
                <w:sz w:val="24"/>
              </w:rPr>
              <w:t xml:space="preserve"> "Увеиты неинфекционные"</w:t>
            </w:r>
          </w:p>
        </w:tc>
        <w:tc>
          <w:tcPr>
            <w:tcW w:w="2835" w:type="dxa"/>
          </w:tcPr>
          <w:p>
            <w:pPr>
              <w:pStyle w:val="0"/>
            </w:pPr>
            <w:r>
              <w:rPr>
                <w:sz w:val="24"/>
              </w:rPr>
              <w:t xml:space="preserve">H20.0 иридоциклит</w:t>
            </w:r>
          </w:p>
          <w:p>
            <w:pPr>
              <w:pStyle w:val="0"/>
            </w:pPr>
            <w:r>
              <w:rPr>
                <w:sz w:val="24"/>
              </w:rPr>
              <w:t xml:space="preserve">H20.1 хронический иридоциклит</w:t>
            </w:r>
          </w:p>
          <w:p>
            <w:pPr>
              <w:pStyle w:val="0"/>
            </w:pPr>
            <w:r>
              <w:rPr>
                <w:sz w:val="24"/>
              </w:rPr>
              <w:t xml:space="preserve">H20.8 другие иридоциклиты</w:t>
            </w:r>
          </w:p>
          <w:p>
            <w:pPr>
              <w:pStyle w:val="0"/>
            </w:pPr>
            <w:r>
              <w:rPr>
                <w:sz w:val="24"/>
              </w:rPr>
              <w:t xml:space="preserve">H20.9 иридоциклит неуточненный</w:t>
            </w:r>
          </w:p>
          <w:p>
            <w:pPr>
              <w:pStyle w:val="0"/>
            </w:pPr>
            <w:r>
              <w:rPr>
                <w:sz w:val="24"/>
              </w:rPr>
              <w:t xml:space="preserve">H22.1 иридоциклит при болезных, классифицированных в других рубриках</w:t>
            </w:r>
          </w:p>
          <w:p>
            <w:pPr>
              <w:pStyle w:val="0"/>
            </w:pPr>
            <w:r>
              <w:rPr>
                <w:sz w:val="24"/>
              </w:rPr>
              <w:t xml:space="preserve">H30 хориоретинальное воспаление</w:t>
            </w:r>
          </w:p>
          <w:p>
            <w:pPr>
              <w:pStyle w:val="0"/>
            </w:pPr>
            <w:r>
              <w:rPr>
                <w:sz w:val="24"/>
              </w:rPr>
              <w:t xml:space="preserve">H30.0 очаговое хориоретинальное воспаление</w:t>
            </w:r>
          </w:p>
          <w:p>
            <w:pPr>
              <w:pStyle w:val="0"/>
            </w:pPr>
            <w:r>
              <w:rPr>
                <w:sz w:val="24"/>
              </w:rPr>
              <w:t xml:space="preserve">H30.1 диссеминированное хориоретинальное воспаление</w:t>
            </w:r>
          </w:p>
          <w:p>
            <w:pPr>
              <w:pStyle w:val="0"/>
            </w:pPr>
            <w:r>
              <w:rPr>
                <w:sz w:val="24"/>
              </w:rPr>
              <w:t xml:space="preserve">H30.2 задний циклит</w:t>
            </w:r>
          </w:p>
          <w:p>
            <w:pPr>
              <w:pStyle w:val="0"/>
            </w:pPr>
            <w:r>
              <w:rPr>
                <w:sz w:val="24"/>
              </w:rPr>
              <w:t xml:space="preserve">H30.8 другие хориоретинальные воспаления</w:t>
            </w:r>
          </w:p>
          <w:p>
            <w:pPr>
              <w:pStyle w:val="0"/>
            </w:pPr>
            <w:r>
              <w:rPr>
                <w:sz w:val="24"/>
              </w:rPr>
              <w:t xml:space="preserve">H30.9 хориоретинальное воспаление неуточненное</w:t>
            </w:r>
          </w:p>
          <w:p>
            <w:pPr>
              <w:pStyle w:val="0"/>
            </w:pPr>
            <w:r>
              <w:rPr>
                <w:sz w:val="24"/>
              </w:rPr>
              <w:t xml:space="preserve">H35.0 фоновая ретинопатия и ретинальные сосудистые изменения (васкулит)</w:t>
            </w:r>
          </w:p>
          <w:p>
            <w:pPr>
              <w:pStyle w:val="0"/>
            </w:pPr>
            <w:r>
              <w:rPr>
                <w:sz w:val="24"/>
              </w:rPr>
              <w:t xml:space="preserve">H44.1 симпатический увеит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1" w:tooltip="&quot;Клинические рекомендации &quot;Катаракта старческая&quot; (одобрены Минздравом России) {КонсультантПлюс}">
              <w:r>
                <w:rPr>
                  <w:sz w:val="24"/>
                  <w:color w:val="0000ff"/>
                </w:rPr>
                <w:t xml:space="preserve">рекомендации</w:t>
              </w:r>
            </w:hyperlink>
            <w:r>
              <w:rPr>
                <w:sz w:val="24"/>
              </w:rPr>
              <w:t xml:space="preserve"> "Катаракта старческая"</w:t>
            </w:r>
          </w:p>
        </w:tc>
        <w:tc>
          <w:tcPr>
            <w:tcW w:w="2835" w:type="dxa"/>
          </w:tcPr>
          <w:p>
            <w:pPr>
              <w:pStyle w:val="0"/>
            </w:pPr>
            <w:r>
              <w:rPr>
                <w:sz w:val="24"/>
              </w:rPr>
              <w:t xml:space="preserve">H25.0 - начальная старческая катаракта</w:t>
            </w:r>
          </w:p>
          <w:p>
            <w:pPr>
              <w:pStyle w:val="0"/>
            </w:pPr>
            <w:r>
              <w:rPr>
                <w:sz w:val="24"/>
              </w:rPr>
              <w:t xml:space="preserve">H25.1 - старческая ядерная катаракта</w:t>
            </w:r>
          </w:p>
          <w:p>
            <w:pPr>
              <w:pStyle w:val="0"/>
            </w:pPr>
            <w:r>
              <w:rPr>
                <w:sz w:val="24"/>
              </w:rPr>
              <w:t xml:space="preserve">H25.2 - старческая морганиева катаракта</w:t>
            </w:r>
          </w:p>
          <w:p>
            <w:pPr>
              <w:pStyle w:val="0"/>
            </w:pPr>
            <w:r>
              <w:rPr>
                <w:sz w:val="24"/>
              </w:rPr>
              <w:t xml:space="preserve">H25.8 - другие старческие катаракты</w:t>
            </w:r>
          </w:p>
          <w:p>
            <w:pPr>
              <w:pStyle w:val="0"/>
            </w:pPr>
            <w:r>
              <w:rPr>
                <w:sz w:val="24"/>
              </w:rPr>
              <w:t xml:space="preserve">H25.9 - старческая катаракта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2" w:tooltip="&quot;Клинические рекомендации &quot;Макулярная дегенерация возрастная&quot; (одобрены Минздравом России) {КонсультантПлюс}">
              <w:r>
                <w:rPr>
                  <w:sz w:val="24"/>
                  <w:color w:val="0000ff"/>
                </w:rPr>
                <w:t xml:space="preserve">рекомендации</w:t>
              </w:r>
            </w:hyperlink>
            <w:r>
              <w:rPr>
                <w:sz w:val="24"/>
              </w:rPr>
              <w:t xml:space="preserve"> "Макулярная дегенерация возрастная"</w:t>
            </w:r>
          </w:p>
        </w:tc>
        <w:tc>
          <w:tcPr>
            <w:tcW w:w="2835" w:type="dxa"/>
          </w:tcPr>
          <w:p>
            <w:pPr>
              <w:pStyle w:val="0"/>
            </w:pPr>
            <w:r>
              <w:rPr>
                <w:sz w:val="24"/>
              </w:rPr>
              <w:t xml:space="preserve">H35.3 - Дегенерация макулы и заднего полюса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3" w:tooltip="&quot;Клинические рекомендации &quot;Сквозной макулярный разрыв. Витреомакулярный тракционный синдром&quot; (одобрены Минздравом России) {КонсультантПлюс}">
              <w:r>
                <w:rPr>
                  <w:sz w:val="24"/>
                  <w:color w:val="0000ff"/>
                </w:rPr>
                <w:t xml:space="preserve">рекомендации</w:t>
              </w:r>
            </w:hyperlink>
            <w:r>
              <w:rPr>
                <w:sz w:val="24"/>
              </w:rPr>
              <w:t xml:space="preserve"> "Сквозной макулярный разрыв. Витреомакулярный тракционный синдром"</w:t>
            </w:r>
          </w:p>
        </w:tc>
        <w:tc>
          <w:tcPr>
            <w:tcW w:w="2835" w:type="dxa"/>
          </w:tcPr>
          <w:p>
            <w:pPr>
              <w:pStyle w:val="0"/>
            </w:pPr>
            <w:r>
              <w:rPr>
                <w:sz w:val="24"/>
              </w:rPr>
              <w:t xml:space="preserve">H35.3 Дегенерация макулы и заднего полюса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4" w:tooltip="&quot;Клинические рекомендации &quot;Наследственные дистрофии сетчатки&quot; (одобрены Минздравом России) {КонсультантПлюс}">
              <w:r>
                <w:rPr>
                  <w:sz w:val="24"/>
                  <w:color w:val="0000ff"/>
                </w:rPr>
                <w:t xml:space="preserve">рекомендации</w:t>
              </w:r>
            </w:hyperlink>
            <w:r>
              <w:rPr>
                <w:sz w:val="24"/>
              </w:rPr>
              <w:t xml:space="preserve"> "Наследственные дистрофии сетчатки"</w:t>
            </w:r>
          </w:p>
        </w:tc>
        <w:tc>
          <w:tcPr>
            <w:tcW w:w="2835" w:type="dxa"/>
          </w:tcPr>
          <w:p>
            <w:pPr>
              <w:pStyle w:val="0"/>
            </w:pPr>
            <w:r>
              <w:rPr>
                <w:sz w:val="24"/>
              </w:rPr>
              <w:t xml:space="preserve">H35.5 Наследственные ретинальные дистрофии</w:t>
            </w:r>
          </w:p>
        </w:tc>
        <w:tc>
          <w:tcPr>
            <w:tcW w:w="1417" w:type="dxa"/>
          </w:tcPr>
          <w:p>
            <w:pPr>
              <w:pStyle w:val="0"/>
              <w:jc w:val="both"/>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5" w:tooltip="&quot;Клинические рекомендации &quot;Подозрение на глаукому&quot; (одобрены Минздравом России) {КонсультантПлюс}">
              <w:r>
                <w:rPr>
                  <w:sz w:val="24"/>
                  <w:color w:val="0000ff"/>
                </w:rPr>
                <w:t xml:space="preserve">рекомендации</w:t>
              </w:r>
            </w:hyperlink>
            <w:r>
              <w:rPr>
                <w:sz w:val="24"/>
              </w:rPr>
              <w:t xml:space="preserve"> "Подозрение на глаукому"</w:t>
            </w:r>
          </w:p>
        </w:tc>
        <w:tc>
          <w:tcPr>
            <w:tcW w:w="2835" w:type="dxa"/>
          </w:tcPr>
          <w:p>
            <w:pPr>
              <w:pStyle w:val="0"/>
            </w:pPr>
            <w:r>
              <w:rPr>
                <w:sz w:val="24"/>
              </w:rPr>
              <w:t xml:space="preserve">H.40.0 Подозрение на глаукому</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6" w:tooltip="&quot;Клинические рекомендации &quot;Глаукома первичная открытоугольная&quot; (одобрены Минздравом России) {КонсультантПлюс}">
              <w:r>
                <w:rPr>
                  <w:sz w:val="24"/>
                  <w:color w:val="0000ff"/>
                </w:rPr>
                <w:t xml:space="preserve">рекомендации</w:t>
              </w:r>
            </w:hyperlink>
            <w:r>
              <w:rPr>
                <w:sz w:val="24"/>
              </w:rPr>
              <w:t xml:space="preserve"> "Глаукома первичная открытоугольная"</w:t>
            </w:r>
          </w:p>
        </w:tc>
        <w:tc>
          <w:tcPr>
            <w:tcW w:w="2835" w:type="dxa"/>
          </w:tcPr>
          <w:p>
            <w:pPr>
              <w:pStyle w:val="0"/>
            </w:pPr>
            <w:r>
              <w:rPr>
                <w:sz w:val="24"/>
              </w:rPr>
              <w:t xml:space="preserve">H.40.1 Первичная открытоугольная глаукома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7" w:tooltip="&quot;Клинические рекомендации &quot;Глаукома первичная закрытоугольная&quot; (одобрены Минздравом России) {КонсультантПлюс}">
              <w:r>
                <w:rPr>
                  <w:sz w:val="24"/>
                  <w:color w:val="0000ff"/>
                </w:rPr>
                <w:t xml:space="preserve">рекомендации</w:t>
              </w:r>
            </w:hyperlink>
            <w:r>
              <w:rPr>
                <w:sz w:val="24"/>
              </w:rPr>
              <w:t xml:space="preserve"> "Глаукома первичная закрытоугольная"</w:t>
            </w:r>
          </w:p>
        </w:tc>
        <w:tc>
          <w:tcPr>
            <w:tcW w:w="2835" w:type="dxa"/>
          </w:tcPr>
          <w:p>
            <w:pPr>
              <w:pStyle w:val="0"/>
            </w:pPr>
            <w:r>
              <w:rPr>
                <w:sz w:val="24"/>
              </w:rPr>
              <w:t xml:space="preserve">H40 Глаукома</w:t>
            </w:r>
          </w:p>
          <w:p>
            <w:pPr>
              <w:pStyle w:val="0"/>
            </w:pPr>
            <w:r>
              <w:rPr>
                <w:sz w:val="24"/>
              </w:rPr>
              <w:t xml:space="preserve">H40.2 Первичная закрытоугольная глаукома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8" w:tooltip="&quot;Клинические рекомендации &quot;Вторичная глаукома&quot; (одобрены Минздравом России) {КонсультантПлюс}">
              <w:r>
                <w:rPr>
                  <w:sz w:val="24"/>
                  <w:color w:val="0000ff"/>
                </w:rPr>
                <w:t xml:space="preserve">рекомендации</w:t>
              </w:r>
            </w:hyperlink>
            <w:r>
              <w:rPr>
                <w:sz w:val="24"/>
              </w:rPr>
              <w:t xml:space="preserve"> "Вторичная глаукома"</w:t>
            </w:r>
          </w:p>
        </w:tc>
        <w:tc>
          <w:tcPr>
            <w:tcW w:w="2835" w:type="dxa"/>
          </w:tcPr>
          <w:p>
            <w:pPr>
              <w:pStyle w:val="0"/>
            </w:pPr>
            <w:r>
              <w:rPr>
                <w:sz w:val="24"/>
              </w:rPr>
              <w:t xml:space="preserve">H40.3 Глаукома вторичная посттравматическая</w:t>
            </w:r>
          </w:p>
          <w:p>
            <w:pPr>
              <w:pStyle w:val="0"/>
            </w:pPr>
            <w:r>
              <w:rPr>
                <w:sz w:val="24"/>
              </w:rPr>
              <w:t xml:space="preserve">H40.4 Глаукома вторичная вследствие воспалительного заболевания глаза</w:t>
            </w:r>
          </w:p>
          <w:p>
            <w:pPr>
              <w:pStyle w:val="0"/>
            </w:pPr>
            <w:r>
              <w:rPr>
                <w:sz w:val="24"/>
              </w:rPr>
              <w:t xml:space="preserve">H40.5 Глаукома вторичная вследствие других болезней глаза</w:t>
            </w:r>
          </w:p>
          <w:p>
            <w:pPr>
              <w:pStyle w:val="0"/>
            </w:pPr>
            <w:r>
              <w:rPr>
                <w:sz w:val="24"/>
              </w:rPr>
              <w:t xml:space="preserve">H40.6 Глаукома вторичная, вызванная приемом лекарственного средства</w:t>
            </w:r>
          </w:p>
          <w:p>
            <w:pPr>
              <w:pStyle w:val="0"/>
            </w:pPr>
            <w:r>
              <w:rPr>
                <w:sz w:val="24"/>
              </w:rPr>
              <w:t xml:space="preserve">H40.8 Другая глаукома</w:t>
            </w:r>
          </w:p>
          <w:p>
            <w:pPr>
              <w:pStyle w:val="0"/>
            </w:pPr>
            <w:r>
              <w:rPr>
                <w:sz w:val="24"/>
              </w:rPr>
              <w:t xml:space="preserve">H40.9 Глаукома неуточненная</w:t>
            </w:r>
          </w:p>
          <w:p>
            <w:pPr>
              <w:pStyle w:val="0"/>
            </w:pPr>
            <w:r>
              <w:rPr>
                <w:sz w:val="24"/>
              </w:rPr>
              <w:t xml:space="preserve">H42.8 Глаукома при других болезнях, классифицированных в других рубриках</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09" w:tooltip="&quot;Клинические рекомендации &quot;Глаукомы вторичные&quot; (одобрены Минздравом России) {КонсультантПлюс}">
              <w:r>
                <w:rPr>
                  <w:sz w:val="24"/>
                  <w:color w:val="0000ff"/>
                </w:rPr>
                <w:t xml:space="preserve">рекомендации</w:t>
              </w:r>
            </w:hyperlink>
            <w:r>
              <w:rPr>
                <w:sz w:val="24"/>
              </w:rPr>
              <w:t xml:space="preserve"> "Глаукомы вторичные"</w:t>
            </w:r>
          </w:p>
        </w:tc>
        <w:tc>
          <w:tcPr>
            <w:tcW w:w="2835" w:type="dxa"/>
          </w:tcPr>
          <w:p>
            <w:pPr>
              <w:pStyle w:val="0"/>
            </w:pPr>
            <w:r>
              <w:rPr>
                <w:sz w:val="24"/>
              </w:rPr>
              <w:t xml:space="preserve">H40.3 Глаукома вторичная посттравматическая</w:t>
            </w:r>
          </w:p>
          <w:p>
            <w:pPr>
              <w:pStyle w:val="0"/>
            </w:pPr>
            <w:r>
              <w:rPr>
                <w:sz w:val="24"/>
              </w:rPr>
              <w:t xml:space="preserve">H40.4 Глаукома вторичная вследствие воспалительного заболевания глаза</w:t>
            </w:r>
          </w:p>
          <w:p>
            <w:pPr>
              <w:pStyle w:val="0"/>
            </w:pPr>
            <w:r>
              <w:rPr>
                <w:sz w:val="24"/>
              </w:rPr>
              <w:t xml:space="preserve">H40.5 Глаукома вторичная вследствие других болезней глаз</w:t>
            </w:r>
          </w:p>
          <w:p>
            <w:pPr>
              <w:pStyle w:val="0"/>
            </w:pPr>
            <w:r>
              <w:rPr>
                <w:sz w:val="24"/>
              </w:rPr>
              <w:t xml:space="preserve">H40.8 Другая глаукома</w:t>
            </w:r>
          </w:p>
          <w:p>
            <w:pPr>
              <w:pStyle w:val="0"/>
            </w:pPr>
            <w:r>
              <w:rPr>
                <w:sz w:val="24"/>
              </w:rPr>
              <w:t xml:space="preserve">H40.9 Глаукома неуточненная</w:t>
            </w:r>
          </w:p>
          <w:p>
            <w:pPr>
              <w:pStyle w:val="0"/>
            </w:pPr>
            <w:r>
              <w:rPr>
                <w:sz w:val="24"/>
              </w:rPr>
              <w:t xml:space="preserve">H42.8 Глаукома при других болезнях, классифицированных в других рубриках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0" w:tooltip="&quot;Клинические рекомендации &quot;Миопическая макулярная дегенерация (Миопическая макулопатия)&quot; (одобрены Минздравом России) {КонсультантПлюс}">
              <w:r>
                <w:rPr>
                  <w:sz w:val="24"/>
                  <w:color w:val="0000ff"/>
                </w:rPr>
                <w:t xml:space="preserve">рекомендации</w:t>
              </w:r>
            </w:hyperlink>
            <w:r>
              <w:rPr>
                <w:sz w:val="24"/>
              </w:rPr>
              <w:t xml:space="preserve"> "Миопическая макулярная дегенерация (Миопическая макулопатия)"</w:t>
            </w:r>
          </w:p>
        </w:tc>
        <w:tc>
          <w:tcPr>
            <w:tcW w:w="2835" w:type="dxa"/>
          </w:tcPr>
          <w:p>
            <w:pPr>
              <w:pStyle w:val="0"/>
            </w:pPr>
            <w:r>
              <w:rPr>
                <w:sz w:val="24"/>
              </w:rPr>
              <w:t xml:space="preserve">H44.2 Дегенеративная миопия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1" w:tooltip="&quot;Клинические рекомендации &quot;Косоглазие содружественное&quot; (одобрены Минздравом России) {КонсультантПлюс}">
              <w:r>
                <w:rPr>
                  <w:sz w:val="24"/>
                  <w:color w:val="0000ff"/>
                </w:rPr>
                <w:t xml:space="preserve">рекомендации</w:t>
              </w:r>
            </w:hyperlink>
            <w:r>
              <w:rPr>
                <w:sz w:val="24"/>
              </w:rPr>
              <w:t xml:space="preserve"> "Косоглазие содружественное"</w:t>
            </w:r>
          </w:p>
        </w:tc>
        <w:tc>
          <w:tcPr>
            <w:tcW w:w="2835" w:type="dxa"/>
          </w:tcPr>
          <w:p>
            <w:pPr>
              <w:pStyle w:val="0"/>
            </w:pPr>
            <w:r>
              <w:rPr>
                <w:sz w:val="24"/>
              </w:rPr>
              <w:t xml:space="preserve">H50.0 - Сходящееся содружественное косоглазие</w:t>
            </w:r>
          </w:p>
          <w:p>
            <w:pPr>
              <w:pStyle w:val="0"/>
            </w:pPr>
            <w:r>
              <w:rPr>
                <w:sz w:val="24"/>
              </w:rPr>
              <w:t xml:space="preserve">H50.1 - Расходящееся содружественное косоглазие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2" w:tooltip="&quot;Клинические рекомендации &quot;Миопия&quot; (одобрены Минздравом России) {КонсультантПлюс}">
              <w:r>
                <w:rPr>
                  <w:sz w:val="24"/>
                  <w:color w:val="0000ff"/>
                </w:rPr>
                <w:t xml:space="preserve">рекомендации</w:t>
              </w:r>
            </w:hyperlink>
            <w:r>
              <w:rPr>
                <w:sz w:val="24"/>
              </w:rPr>
              <w:t xml:space="preserve"> "Миопия"</w:t>
            </w:r>
          </w:p>
        </w:tc>
        <w:tc>
          <w:tcPr>
            <w:tcW w:w="2835" w:type="dxa"/>
          </w:tcPr>
          <w:p>
            <w:pPr>
              <w:pStyle w:val="0"/>
            </w:pPr>
            <w:r>
              <w:rPr>
                <w:sz w:val="24"/>
              </w:rPr>
              <w:t xml:space="preserve">H52.1 Миопия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3" w:tooltip="&quot;Клинические рекомендации &quot;Астигматизм&quot; (одобрены Минздравом России) {КонсультантПлюс}">
              <w:r>
                <w:rPr>
                  <w:sz w:val="24"/>
                  <w:color w:val="0000ff"/>
                </w:rPr>
                <w:t xml:space="preserve">рекомендации</w:t>
              </w:r>
            </w:hyperlink>
            <w:r>
              <w:rPr>
                <w:sz w:val="24"/>
              </w:rPr>
              <w:t xml:space="preserve"> "Астигматизм"</w:t>
            </w:r>
          </w:p>
        </w:tc>
        <w:tc>
          <w:tcPr>
            <w:tcW w:w="2835" w:type="dxa"/>
          </w:tcPr>
          <w:p>
            <w:pPr>
              <w:pStyle w:val="0"/>
            </w:pPr>
            <w:r>
              <w:rPr>
                <w:sz w:val="24"/>
              </w:rPr>
              <w:t xml:space="preserve">H52.2 Астигматизм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Болезни уха и сосцевидного отростка (H60 - H95)</w:t>
            </w:r>
          </w:p>
        </w:tc>
      </w:tr>
      <w:tr>
        <w:tc>
          <w:tcPr>
            <w:tcW w:w="2778" w:type="dxa"/>
          </w:tcPr>
          <w:p>
            <w:pPr>
              <w:pStyle w:val="0"/>
            </w:pPr>
            <w:r>
              <w:rPr>
                <w:sz w:val="24"/>
              </w:rPr>
              <w:t xml:space="preserve">Клинические </w:t>
            </w:r>
            <w:hyperlink w:history="0" r:id="rId1414" w:tooltip="&quot;Клинические рекомендации &quot;Наружные отиты&quot; (одобрены Минздравом России) {КонсультантПлюс}">
              <w:r>
                <w:rPr>
                  <w:sz w:val="24"/>
                  <w:color w:val="0000ff"/>
                </w:rPr>
                <w:t xml:space="preserve">рекомендации</w:t>
              </w:r>
            </w:hyperlink>
            <w:r>
              <w:rPr>
                <w:sz w:val="24"/>
              </w:rPr>
              <w:t xml:space="preserve"> "Наружные отиты"</w:t>
            </w:r>
          </w:p>
        </w:tc>
        <w:tc>
          <w:tcPr>
            <w:tcW w:w="2835" w:type="dxa"/>
          </w:tcPr>
          <w:p>
            <w:pPr>
              <w:pStyle w:val="0"/>
            </w:pPr>
            <w:r>
              <w:rPr>
                <w:sz w:val="24"/>
              </w:rPr>
              <w:t xml:space="preserve">H60.0 - Абсцесс наружного уха</w:t>
            </w:r>
          </w:p>
          <w:p>
            <w:pPr>
              <w:pStyle w:val="0"/>
            </w:pPr>
            <w:r>
              <w:rPr>
                <w:sz w:val="24"/>
              </w:rPr>
              <w:t xml:space="preserve">(Нарыв ушной раковины или наружного слухового прохода</w:t>
            </w:r>
          </w:p>
          <w:p>
            <w:pPr>
              <w:pStyle w:val="0"/>
            </w:pPr>
            <w:r>
              <w:rPr>
                <w:sz w:val="24"/>
              </w:rPr>
              <w:t xml:space="preserve">Карбункул ушной раковины или наружного слухового прохода</w:t>
            </w:r>
          </w:p>
          <w:p>
            <w:pPr>
              <w:pStyle w:val="0"/>
            </w:pPr>
            <w:r>
              <w:rPr>
                <w:sz w:val="24"/>
              </w:rPr>
              <w:t xml:space="preserve">Фурункул ушной раковины или наружного слухового прохода);</w:t>
            </w:r>
          </w:p>
          <w:p>
            <w:pPr>
              <w:pStyle w:val="0"/>
            </w:pPr>
            <w:r>
              <w:rPr>
                <w:sz w:val="24"/>
              </w:rPr>
              <w:t xml:space="preserve">H60.1 - Целлюлит наружного уха</w:t>
            </w:r>
          </w:p>
          <w:p>
            <w:pPr>
              <w:pStyle w:val="0"/>
            </w:pPr>
            <w:r>
              <w:rPr>
                <w:sz w:val="24"/>
              </w:rPr>
              <w:t xml:space="preserve">(Целлюлит: - ушной раковины;</w:t>
            </w:r>
          </w:p>
          <w:p>
            <w:pPr>
              <w:pStyle w:val="0"/>
            </w:pPr>
            <w:r>
              <w:rPr>
                <w:sz w:val="24"/>
              </w:rPr>
              <w:t xml:space="preserve">- наружного слухового прохода);</w:t>
            </w:r>
          </w:p>
          <w:p>
            <w:pPr>
              <w:pStyle w:val="0"/>
            </w:pPr>
            <w:r>
              <w:rPr>
                <w:sz w:val="24"/>
              </w:rPr>
              <w:t xml:space="preserve">H60.2 - Злокачественный НО;</w:t>
            </w:r>
          </w:p>
          <w:p>
            <w:pPr>
              <w:pStyle w:val="0"/>
            </w:pPr>
            <w:r>
              <w:rPr>
                <w:sz w:val="24"/>
              </w:rPr>
              <w:t xml:space="preserve">H60.3 - Другие инфекционные НО</w:t>
            </w:r>
          </w:p>
          <w:p>
            <w:pPr>
              <w:pStyle w:val="0"/>
            </w:pPr>
            <w:r>
              <w:rPr>
                <w:sz w:val="24"/>
              </w:rPr>
              <w:t xml:space="preserve">(Наружный отит:</w:t>
            </w:r>
          </w:p>
          <w:p>
            <w:pPr>
              <w:pStyle w:val="0"/>
            </w:pPr>
            <w:r>
              <w:rPr>
                <w:sz w:val="24"/>
              </w:rPr>
              <w:t xml:space="preserve">- Диффузный</w:t>
            </w:r>
          </w:p>
          <w:p>
            <w:pPr>
              <w:pStyle w:val="0"/>
            </w:pPr>
            <w:r>
              <w:rPr>
                <w:sz w:val="24"/>
              </w:rPr>
              <w:t xml:space="preserve">- Геморрагический</w:t>
            </w:r>
          </w:p>
          <w:p>
            <w:pPr>
              <w:pStyle w:val="0"/>
            </w:pPr>
            <w:r>
              <w:rPr>
                <w:sz w:val="24"/>
              </w:rPr>
              <w:t xml:space="preserve">Ухо пловца);</w:t>
            </w:r>
          </w:p>
          <w:p>
            <w:pPr>
              <w:pStyle w:val="0"/>
            </w:pPr>
            <w:r>
              <w:rPr>
                <w:sz w:val="24"/>
              </w:rPr>
              <w:t xml:space="preserve">H60.4 - Холестеатома наружного уха</w:t>
            </w:r>
          </w:p>
          <w:p>
            <w:pPr>
              <w:pStyle w:val="0"/>
            </w:pPr>
            <w:r>
              <w:rPr>
                <w:sz w:val="24"/>
              </w:rPr>
              <w:t xml:space="preserve">(Закупоривающий кератоз наружного уха (канала));</w:t>
            </w:r>
          </w:p>
          <w:p>
            <w:pPr>
              <w:pStyle w:val="0"/>
            </w:pPr>
            <w:r>
              <w:rPr>
                <w:sz w:val="24"/>
              </w:rPr>
              <w:t xml:space="preserve">H60.5 - Острый НО неинфекционный</w:t>
            </w:r>
          </w:p>
          <w:p>
            <w:pPr>
              <w:pStyle w:val="0"/>
            </w:pPr>
            <w:r>
              <w:rPr>
                <w:sz w:val="24"/>
              </w:rPr>
              <w:t xml:space="preserve">(Острый наружный отит:</w:t>
            </w:r>
          </w:p>
          <w:p>
            <w:pPr>
              <w:pStyle w:val="0"/>
            </w:pPr>
            <w:r>
              <w:rPr>
                <w:sz w:val="24"/>
              </w:rPr>
              <w:t xml:space="preserve">- БДУ</w:t>
            </w:r>
          </w:p>
          <w:p>
            <w:pPr>
              <w:pStyle w:val="0"/>
            </w:pPr>
            <w:r>
              <w:rPr>
                <w:sz w:val="24"/>
              </w:rPr>
              <w:t xml:space="preserve">- актиничный</w:t>
            </w:r>
          </w:p>
          <w:p>
            <w:pPr>
              <w:pStyle w:val="0"/>
            </w:pPr>
            <w:r>
              <w:rPr>
                <w:sz w:val="24"/>
              </w:rPr>
              <w:t xml:space="preserve">- химический</w:t>
            </w:r>
          </w:p>
          <w:p>
            <w:pPr>
              <w:pStyle w:val="0"/>
            </w:pPr>
            <w:r>
              <w:rPr>
                <w:sz w:val="24"/>
              </w:rPr>
              <w:t xml:space="preserve">- контактный</w:t>
            </w:r>
          </w:p>
          <w:p>
            <w:pPr>
              <w:pStyle w:val="0"/>
            </w:pPr>
            <w:r>
              <w:rPr>
                <w:sz w:val="24"/>
              </w:rPr>
              <w:t xml:space="preserve">- экзематозный</w:t>
            </w:r>
          </w:p>
          <w:p>
            <w:pPr>
              <w:pStyle w:val="0"/>
            </w:pPr>
            <w:r>
              <w:rPr>
                <w:sz w:val="24"/>
              </w:rPr>
              <w:t xml:space="preserve">- реактивный);</w:t>
            </w:r>
          </w:p>
          <w:p>
            <w:pPr>
              <w:pStyle w:val="0"/>
            </w:pPr>
            <w:r>
              <w:rPr>
                <w:sz w:val="24"/>
              </w:rPr>
              <w:t xml:space="preserve">H60.8 - Другие НО</w:t>
            </w:r>
          </w:p>
          <w:p>
            <w:pPr>
              <w:pStyle w:val="0"/>
            </w:pPr>
            <w:r>
              <w:rPr>
                <w:sz w:val="24"/>
              </w:rPr>
              <w:t xml:space="preserve">Хронический наружный отит БДУ;</w:t>
            </w:r>
          </w:p>
          <w:p>
            <w:pPr>
              <w:pStyle w:val="0"/>
            </w:pPr>
            <w:r>
              <w:rPr>
                <w:sz w:val="24"/>
              </w:rPr>
              <w:t xml:space="preserve">H60.9 - НО неуточненный;</w:t>
            </w:r>
          </w:p>
          <w:p>
            <w:pPr>
              <w:pStyle w:val="0"/>
            </w:pPr>
            <w:r>
              <w:rPr>
                <w:sz w:val="24"/>
              </w:rPr>
              <w:t xml:space="preserve">H61.0 - Перихондрит наружного уха</w:t>
            </w:r>
          </w:p>
          <w:p>
            <w:pPr>
              <w:pStyle w:val="0"/>
            </w:pPr>
            <w:r>
              <w:rPr>
                <w:sz w:val="24"/>
              </w:rPr>
              <w:t xml:space="preserve">(Узелковый хондродерматит основного завитка</w:t>
            </w:r>
          </w:p>
          <w:p>
            <w:pPr>
              <w:pStyle w:val="0"/>
            </w:pPr>
            <w:r>
              <w:rPr>
                <w:sz w:val="24"/>
              </w:rPr>
              <w:t xml:space="preserve">Перихондрит:</w:t>
            </w:r>
          </w:p>
          <w:p>
            <w:pPr>
              <w:pStyle w:val="0"/>
            </w:pPr>
            <w:r>
              <w:rPr>
                <w:sz w:val="24"/>
              </w:rPr>
              <w:t xml:space="preserve">- наружного уха</w:t>
            </w:r>
          </w:p>
          <w:p>
            <w:pPr>
              <w:pStyle w:val="0"/>
            </w:pPr>
            <w:r>
              <w:rPr>
                <w:sz w:val="24"/>
              </w:rPr>
              <w:t xml:space="preserve">- ушной раковины);</w:t>
            </w:r>
          </w:p>
          <w:p>
            <w:pPr>
              <w:pStyle w:val="0"/>
            </w:pPr>
            <w:r>
              <w:rPr>
                <w:sz w:val="24"/>
              </w:rPr>
              <w:t xml:space="preserve">H61.8 - Другие уточненные болезни наружного уха</w:t>
            </w:r>
          </w:p>
          <w:p>
            <w:pPr>
              <w:pStyle w:val="0"/>
            </w:pPr>
            <w:r>
              <w:rPr>
                <w:sz w:val="24"/>
              </w:rPr>
              <w:t xml:space="preserve">H61.9 - Болезнь наружного уха неуточненная;</w:t>
            </w:r>
          </w:p>
          <w:p>
            <w:pPr>
              <w:pStyle w:val="0"/>
            </w:pPr>
            <w:r>
              <w:rPr>
                <w:sz w:val="24"/>
              </w:rPr>
              <w:t xml:space="preserve">H62.0 - НО при бактериальных болезнях, классифицированных в других рубриках</w:t>
            </w:r>
          </w:p>
          <w:p>
            <w:pPr>
              <w:pStyle w:val="0"/>
            </w:pPr>
            <w:r>
              <w:rPr>
                <w:sz w:val="24"/>
              </w:rPr>
              <w:t xml:space="preserve">(Наружный отит при рожистом воспалении (A46));</w:t>
            </w:r>
          </w:p>
          <w:p>
            <w:pPr>
              <w:pStyle w:val="0"/>
            </w:pPr>
            <w:r>
              <w:rPr>
                <w:sz w:val="24"/>
              </w:rPr>
              <w:t xml:space="preserve">H62.1 - НО при вирусных болезнях, классифицированных в других рубриках</w:t>
            </w:r>
          </w:p>
          <w:p>
            <w:pPr>
              <w:pStyle w:val="0"/>
            </w:pPr>
            <w:r>
              <w:rPr>
                <w:sz w:val="24"/>
              </w:rPr>
              <w:t xml:space="preserve">(Наружный отит при:</w:t>
            </w:r>
          </w:p>
          <w:p>
            <w:pPr>
              <w:pStyle w:val="0"/>
            </w:pPr>
            <w:r>
              <w:rPr>
                <w:sz w:val="24"/>
              </w:rPr>
              <w:t xml:space="preserve">- герпесвирусной [herpes simplex] инфекции (B00.1);</w:t>
            </w:r>
          </w:p>
          <w:p>
            <w:pPr>
              <w:pStyle w:val="0"/>
            </w:pPr>
            <w:r>
              <w:rPr>
                <w:sz w:val="24"/>
              </w:rPr>
              <w:t xml:space="preserve">- опоясывающем лишае (B02.8));</w:t>
            </w:r>
          </w:p>
          <w:p>
            <w:pPr>
              <w:pStyle w:val="0"/>
            </w:pPr>
            <w:r>
              <w:rPr>
                <w:sz w:val="24"/>
              </w:rPr>
              <w:t xml:space="preserve">H62.3 - НО при других инфекционных и паразитарных болезнях, классифицированных в других рубриках;</w:t>
            </w:r>
          </w:p>
          <w:p>
            <w:pPr>
              <w:pStyle w:val="0"/>
            </w:pPr>
            <w:r>
              <w:rPr>
                <w:sz w:val="24"/>
              </w:rPr>
              <w:t xml:space="preserve">H62.4 - НО при других болезнях, классифицированных в других рубриках</w:t>
            </w:r>
          </w:p>
          <w:p>
            <w:pPr>
              <w:pStyle w:val="0"/>
            </w:pPr>
            <w:r>
              <w:rPr>
                <w:sz w:val="24"/>
              </w:rPr>
              <w:t xml:space="preserve">H62.8 - Другие поражения наружного уха при болезнях, классифицированных в других рубриках</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5" w:tooltip="&quot;Клинические рекомендации &quot;Наружный отит&quot; (одобрены Минздравом России) {КонсультантПлюс}">
              <w:r>
                <w:rPr>
                  <w:sz w:val="24"/>
                  <w:color w:val="0000ff"/>
                </w:rPr>
                <w:t xml:space="preserve">рекомендации</w:t>
              </w:r>
            </w:hyperlink>
            <w:r>
              <w:rPr>
                <w:sz w:val="24"/>
              </w:rPr>
              <w:t xml:space="preserve"> "Наружный отит"</w:t>
            </w:r>
          </w:p>
        </w:tc>
        <w:tc>
          <w:tcPr>
            <w:tcW w:w="2835" w:type="dxa"/>
          </w:tcPr>
          <w:p>
            <w:pPr>
              <w:pStyle w:val="0"/>
            </w:pPr>
            <w:r>
              <w:rPr>
                <w:sz w:val="24"/>
              </w:rPr>
              <w:t xml:space="preserve">Наружный отит (H60); Другие болезни наружного уха (H61); Поражения наружного уха при болезнях, классифицированных в других рубриках (H62):</w:t>
            </w:r>
          </w:p>
          <w:p>
            <w:pPr>
              <w:pStyle w:val="0"/>
            </w:pPr>
            <w:r>
              <w:rPr>
                <w:sz w:val="24"/>
              </w:rPr>
              <w:t xml:space="preserve">H60.0 - Абсцесс наружного уха;</w:t>
            </w:r>
          </w:p>
          <w:p>
            <w:pPr>
              <w:pStyle w:val="0"/>
            </w:pPr>
            <w:r>
              <w:rPr>
                <w:sz w:val="24"/>
              </w:rPr>
              <w:t xml:space="preserve">H60.1 - Целлюлит наружного уха;</w:t>
            </w:r>
          </w:p>
          <w:p>
            <w:pPr>
              <w:pStyle w:val="0"/>
            </w:pPr>
            <w:r>
              <w:rPr>
                <w:sz w:val="24"/>
              </w:rPr>
              <w:t xml:space="preserve">H60.2 - Злокачественный наружный отит;</w:t>
            </w:r>
          </w:p>
          <w:p>
            <w:pPr>
              <w:pStyle w:val="0"/>
            </w:pPr>
            <w:r>
              <w:rPr>
                <w:sz w:val="24"/>
              </w:rPr>
              <w:t xml:space="preserve">H60.3 - Другие инфекционные наружные отиты;</w:t>
            </w:r>
          </w:p>
          <w:p>
            <w:pPr>
              <w:pStyle w:val="0"/>
            </w:pPr>
            <w:r>
              <w:rPr>
                <w:sz w:val="24"/>
              </w:rPr>
              <w:t xml:space="preserve">H60.5 - Острый наружный отит неинфекционный;</w:t>
            </w:r>
          </w:p>
          <w:p>
            <w:pPr>
              <w:pStyle w:val="0"/>
            </w:pPr>
            <w:r>
              <w:rPr>
                <w:sz w:val="24"/>
              </w:rPr>
              <w:t xml:space="preserve">H60.8 - Другие наружные отиты;</w:t>
            </w:r>
          </w:p>
          <w:p>
            <w:pPr>
              <w:pStyle w:val="0"/>
            </w:pPr>
            <w:r>
              <w:rPr>
                <w:sz w:val="24"/>
              </w:rPr>
              <w:t xml:space="preserve">H60.9 - Наружный отит неуточненный;</w:t>
            </w:r>
          </w:p>
          <w:p>
            <w:pPr>
              <w:pStyle w:val="0"/>
            </w:pPr>
            <w:r>
              <w:rPr>
                <w:sz w:val="24"/>
              </w:rPr>
              <w:t xml:space="preserve">H61.0 - Перихондрит наружного уха;</w:t>
            </w:r>
          </w:p>
          <w:p>
            <w:pPr>
              <w:pStyle w:val="0"/>
            </w:pPr>
            <w:r>
              <w:rPr>
                <w:sz w:val="24"/>
              </w:rPr>
              <w:t xml:space="preserve">H61.8 - Другие уточненные болезни наружного уха;</w:t>
            </w:r>
          </w:p>
          <w:p>
            <w:pPr>
              <w:pStyle w:val="0"/>
            </w:pPr>
            <w:r>
              <w:rPr>
                <w:sz w:val="24"/>
              </w:rPr>
              <w:t xml:space="preserve">H61.9 - Болезнь наружного уха неуточненная;</w:t>
            </w:r>
          </w:p>
          <w:p>
            <w:pPr>
              <w:pStyle w:val="0"/>
            </w:pPr>
            <w:r>
              <w:rPr>
                <w:sz w:val="24"/>
              </w:rPr>
              <w:t xml:space="preserve">H62.0 - Наружный отит при бактериальных болезнях, классифицированных в других рубриках;</w:t>
            </w:r>
          </w:p>
          <w:p>
            <w:pPr>
              <w:pStyle w:val="0"/>
            </w:pPr>
            <w:r>
              <w:rPr>
                <w:sz w:val="24"/>
              </w:rPr>
              <w:t xml:space="preserve">H62.1 - Наружный отит при вирусных болезнях, классифицированных в других рубриках;</w:t>
            </w:r>
          </w:p>
          <w:p>
            <w:pPr>
              <w:pStyle w:val="0"/>
            </w:pPr>
            <w:r>
              <w:rPr>
                <w:sz w:val="24"/>
              </w:rPr>
              <w:t xml:space="preserve">H62.2 - Наружный отит при микозах;</w:t>
            </w:r>
          </w:p>
          <w:p>
            <w:pPr>
              <w:pStyle w:val="0"/>
            </w:pPr>
            <w:r>
              <w:rPr>
                <w:sz w:val="24"/>
              </w:rPr>
              <w:t xml:space="preserve">H62.3 - Наружный отит при других инфекционных и паразитарных болезнях, классифицированных в других рубриках;</w:t>
            </w:r>
          </w:p>
          <w:p>
            <w:pPr>
              <w:pStyle w:val="0"/>
            </w:pPr>
            <w:r>
              <w:rPr>
                <w:sz w:val="24"/>
              </w:rPr>
              <w:t xml:space="preserve">H62.4 - Наружный отит при других болезнях, классифицированных в других рубриках;</w:t>
            </w:r>
          </w:p>
          <w:p>
            <w:pPr>
              <w:pStyle w:val="0"/>
            </w:pPr>
            <w:r>
              <w:rPr>
                <w:sz w:val="24"/>
              </w:rPr>
              <w:t xml:space="preserve">H62.8 - Другие поражения наружного уха при болезнях, классифицированных в других рубриках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6" w:tooltip="&quot;Клинические рекомендации &quot;Грибковый отит&quot; (одобрены Минздравом России) {КонсультантПлюс}">
              <w:r>
                <w:rPr>
                  <w:sz w:val="24"/>
                  <w:color w:val="0000ff"/>
                </w:rPr>
                <w:t xml:space="preserve">рекомендации</w:t>
              </w:r>
            </w:hyperlink>
            <w:r>
              <w:rPr>
                <w:sz w:val="24"/>
              </w:rPr>
              <w:t xml:space="preserve"> "Грибковый отит"</w:t>
            </w:r>
          </w:p>
        </w:tc>
        <w:tc>
          <w:tcPr>
            <w:tcW w:w="2835" w:type="dxa"/>
          </w:tcPr>
          <w:p>
            <w:pPr>
              <w:pStyle w:val="0"/>
            </w:pPr>
            <w:r>
              <w:rPr>
                <w:sz w:val="24"/>
              </w:rPr>
              <w:t xml:space="preserve">H60.8 хронический наружный отит;</w:t>
            </w:r>
          </w:p>
          <w:p>
            <w:pPr>
              <w:pStyle w:val="0"/>
            </w:pPr>
            <w:r>
              <w:rPr>
                <w:sz w:val="24"/>
              </w:rPr>
              <w:t xml:space="preserve">H66.3 другие хронические средние отиты;</w:t>
            </w:r>
          </w:p>
          <w:p>
            <w:pPr>
              <w:pStyle w:val="0"/>
            </w:pPr>
            <w:r>
              <w:rPr>
                <w:sz w:val="24"/>
              </w:rPr>
              <w:t xml:space="preserve">B37.8 поверхностный кандидоз других локализаций;</w:t>
            </w:r>
          </w:p>
          <w:p>
            <w:pPr>
              <w:pStyle w:val="0"/>
            </w:pPr>
            <w:r>
              <w:rPr>
                <w:sz w:val="24"/>
              </w:rPr>
              <w:t xml:space="preserve">B44.8 другие виды аспергиллеза (в т.ч. поверхностный аспергиллез);</w:t>
            </w:r>
          </w:p>
          <w:p>
            <w:pPr>
              <w:pStyle w:val="0"/>
            </w:pPr>
            <w:r>
              <w:rPr>
                <w:sz w:val="24"/>
              </w:rPr>
              <w:t xml:space="preserve">H62.2 наружный отит при микозе БДУ;</w:t>
            </w:r>
          </w:p>
          <w:p>
            <w:pPr>
              <w:pStyle w:val="0"/>
            </w:pPr>
            <w:r>
              <w:rPr>
                <w:sz w:val="24"/>
              </w:rPr>
              <w:t xml:space="preserve">(Наружный отит при:</w:t>
            </w:r>
          </w:p>
          <w:p>
            <w:pPr>
              <w:pStyle w:val="0"/>
            </w:pPr>
            <w:r>
              <w:rPr>
                <w:sz w:val="24"/>
              </w:rPr>
              <w:t xml:space="preserve">- аспергиллезе (B44.8);</w:t>
            </w:r>
          </w:p>
          <w:p>
            <w:pPr>
              <w:pStyle w:val="0"/>
            </w:pPr>
            <w:r>
              <w:rPr>
                <w:sz w:val="24"/>
              </w:rPr>
              <w:t xml:space="preserve">- кандидозе (B37.2);</w:t>
            </w:r>
          </w:p>
          <w:p>
            <w:pPr>
              <w:pStyle w:val="0"/>
            </w:pPr>
            <w:r>
              <w:rPr>
                <w:sz w:val="24"/>
              </w:rPr>
              <w:t xml:space="preserve">Отомикоз БДУ (B36.9));</w:t>
            </w:r>
          </w:p>
          <w:p>
            <w:pPr>
              <w:pStyle w:val="0"/>
            </w:pPr>
            <w:r>
              <w:rPr>
                <w:sz w:val="24"/>
              </w:rPr>
              <w:t xml:space="preserve">B49 микоз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7" w:tooltip="&quot;Клинические рекомендации &quot;Отит средний острый&quot; (одобрены Минздравом России) {КонсультантПлюс}">
              <w:r>
                <w:rPr>
                  <w:sz w:val="24"/>
                  <w:color w:val="0000ff"/>
                </w:rPr>
                <w:t xml:space="preserve">рекомендации</w:t>
              </w:r>
            </w:hyperlink>
            <w:r>
              <w:rPr>
                <w:sz w:val="24"/>
              </w:rPr>
              <w:t xml:space="preserve"> "Отит средний острый"</w:t>
            </w:r>
          </w:p>
        </w:tc>
        <w:tc>
          <w:tcPr>
            <w:tcW w:w="2835" w:type="dxa"/>
          </w:tcPr>
          <w:p>
            <w:pPr>
              <w:pStyle w:val="0"/>
            </w:pPr>
            <w:r>
              <w:rPr>
                <w:sz w:val="24"/>
              </w:rPr>
              <w:t xml:space="preserve">H65.0 Острый средний серозный отит</w:t>
            </w:r>
          </w:p>
          <w:p>
            <w:pPr>
              <w:pStyle w:val="0"/>
            </w:pPr>
            <w:r>
              <w:rPr>
                <w:sz w:val="24"/>
              </w:rPr>
              <w:t xml:space="preserve">H65.1 Другие острые негнойные средние отиты</w:t>
            </w:r>
          </w:p>
          <w:p>
            <w:pPr>
              <w:pStyle w:val="0"/>
            </w:pPr>
            <w:r>
              <w:rPr>
                <w:sz w:val="24"/>
              </w:rPr>
              <w:t xml:space="preserve">H66.0 Острый гнойный средний отит</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8" w:tooltip="&quot;Клинические рекомендации &quot;Хронический средний отит&quot; (одобрены Минздравом России) {КонсультантПлюс}">
              <w:r>
                <w:rPr>
                  <w:sz w:val="24"/>
                  <w:color w:val="0000ff"/>
                </w:rPr>
                <w:t xml:space="preserve">рекомендации</w:t>
              </w:r>
            </w:hyperlink>
            <w:r>
              <w:rPr>
                <w:sz w:val="24"/>
              </w:rPr>
              <w:t xml:space="preserve"> "Хронический средний отит"</w:t>
            </w:r>
          </w:p>
        </w:tc>
        <w:tc>
          <w:tcPr>
            <w:tcW w:w="2835" w:type="dxa"/>
          </w:tcPr>
          <w:p>
            <w:pPr>
              <w:pStyle w:val="0"/>
            </w:pPr>
            <w:r>
              <w:rPr>
                <w:sz w:val="24"/>
              </w:rPr>
              <w:t xml:space="preserve">H65.2 - Хронический серозный средний отит.</w:t>
            </w:r>
          </w:p>
          <w:p>
            <w:pPr>
              <w:pStyle w:val="0"/>
            </w:pPr>
            <w:r>
              <w:rPr>
                <w:sz w:val="24"/>
              </w:rPr>
              <w:t xml:space="preserve">H65.3 - Хронический слизистый средний отит.</w:t>
            </w:r>
          </w:p>
          <w:p>
            <w:pPr>
              <w:pStyle w:val="0"/>
            </w:pPr>
            <w:r>
              <w:rPr>
                <w:sz w:val="24"/>
              </w:rPr>
              <w:t xml:space="preserve">H65.4 - Другой хронический негнойный средний отит:</w:t>
            </w:r>
          </w:p>
          <w:p>
            <w:pPr>
              <w:pStyle w:val="0"/>
            </w:pPr>
            <w:r>
              <w:rPr>
                <w:sz w:val="24"/>
              </w:rPr>
              <w:t xml:space="preserve">- аллергический;</w:t>
            </w:r>
          </w:p>
          <w:p>
            <w:pPr>
              <w:pStyle w:val="0"/>
            </w:pPr>
            <w:r>
              <w:rPr>
                <w:sz w:val="24"/>
              </w:rPr>
              <w:t xml:space="preserve">- экссудативный;</w:t>
            </w:r>
          </w:p>
          <w:p>
            <w:pPr>
              <w:pStyle w:val="0"/>
            </w:pPr>
            <w:r>
              <w:rPr>
                <w:sz w:val="24"/>
              </w:rPr>
              <w:t xml:space="preserve">- негнойный БДУ;</w:t>
            </w:r>
          </w:p>
          <w:p>
            <w:pPr>
              <w:pStyle w:val="0"/>
            </w:pPr>
            <w:r>
              <w:rPr>
                <w:sz w:val="24"/>
              </w:rPr>
              <w:t xml:space="preserve">- серозно-муцинозный;</w:t>
            </w:r>
          </w:p>
          <w:p>
            <w:pPr>
              <w:pStyle w:val="0"/>
            </w:pPr>
            <w:r>
              <w:rPr>
                <w:sz w:val="24"/>
              </w:rPr>
              <w:t xml:space="preserve">- с выпотом (негнойный).</w:t>
            </w:r>
          </w:p>
          <w:p>
            <w:pPr>
              <w:pStyle w:val="0"/>
            </w:pPr>
            <w:r>
              <w:rPr>
                <w:sz w:val="24"/>
              </w:rPr>
              <w:t xml:space="preserve">H66.1 - Хронический туботимпанальный гнойный средний отит (хроническая туботимпанальная болезнь, мезотимпанит).</w:t>
            </w:r>
          </w:p>
          <w:p>
            <w:pPr>
              <w:pStyle w:val="0"/>
            </w:pPr>
            <w:r>
              <w:rPr>
                <w:sz w:val="24"/>
              </w:rPr>
              <w:t xml:space="preserve">H66.2 - Хронический эпитимпано-антральный гнойный средний отит (хроническая эпитимпано-антральная болезнь, эпитимпанит).</w:t>
            </w:r>
          </w:p>
          <w:p>
            <w:pPr>
              <w:pStyle w:val="0"/>
            </w:pPr>
            <w:r>
              <w:rPr>
                <w:sz w:val="24"/>
              </w:rPr>
              <w:t xml:space="preserve">H66.3 - Другой хронический гнойный средний отит.</w:t>
            </w:r>
          </w:p>
          <w:p>
            <w:pPr>
              <w:pStyle w:val="0"/>
            </w:pPr>
            <w:r>
              <w:rPr>
                <w:sz w:val="24"/>
              </w:rPr>
              <w:t xml:space="preserve">H72.0 - Центральная перфорация барабанной перепонки.</w:t>
            </w:r>
          </w:p>
          <w:p>
            <w:pPr>
              <w:pStyle w:val="0"/>
            </w:pPr>
            <w:r>
              <w:rPr>
                <w:sz w:val="24"/>
              </w:rPr>
              <w:t xml:space="preserve">H90.0 - Кондуктивная потеря слуха двусторонняя.</w:t>
            </w:r>
          </w:p>
          <w:p>
            <w:pPr>
              <w:pStyle w:val="0"/>
            </w:pPr>
            <w:r>
              <w:rPr>
                <w:sz w:val="24"/>
              </w:rPr>
              <w:t xml:space="preserve">H90.1 - Кондуктивная потеря слуха односторонняя с нормальным слухом на противоположном ухе.</w:t>
            </w:r>
          </w:p>
          <w:p>
            <w:pPr>
              <w:pStyle w:val="0"/>
            </w:pPr>
            <w:r>
              <w:rPr>
                <w:sz w:val="24"/>
              </w:rPr>
              <w:t xml:space="preserve">H90.2 - Кондуктивная потеря слуха неуточненная.</w:t>
            </w:r>
          </w:p>
          <w:p>
            <w:pPr>
              <w:pStyle w:val="0"/>
            </w:pPr>
            <w:r>
              <w:rPr>
                <w:sz w:val="24"/>
              </w:rPr>
              <w:t xml:space="preserve">H90.6 - Смешанная кондуктивная и нейросенсорная потеря слуха двусторонняя.</w:t>
            </w:r>
          </w:p>
          <w:p>
            <w:pPr>
              <w:pStyle w:val="0"/>
            </w:pPr>
            <w:r>
              <w:rPr>
                <w:sz w:val="24"/>
              </w:rPr>
              <w:t xml:space="preserve">H90.7 - Смешанная кондуктивная и нейросенсорная потеря слуха односторонняя с нормальным слухом на противоположном ухе.</w:t>
            </w:r>
          </w:p>
          <w:p>
            <w:pPr>
              <w:pStyle w:val="0"/>
            </w:pPr>
            <w:r>
              <w:rPr>
                <w:sz w:val="24"/>
              </w:rPr>
              <w:t xml:space="preserve">H90.8 - Смешанная кондуктивная и нейросенсорная потеря слуха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19" w:tooltip="&quot;Клинические рекомендации &quot;Отосклероз&quot; (одобрены Минздравом России) {КонсультантПлюс}">
              <w:r>
                <w:rPr>
                  <w:sz w:val="24"/>
                  <w:color w:val="0000ff"/>
                </w:rPr>
                <w:t xml:space="preserve">рекомендации</w:t>
              </w:r>
            </w:hyperlink>
            <w:r>
              <w:rPr>
                <w:sz w:val="24"/>
              </w:rPr>
              <w:t xml:space="preserve"> "Отосклероз"</w:t>
            </w:r>
          </w:p>
        </w:tc>
        <w:tc>
          <w:tcPr>
            <w:tcW w:w="2835" w:type="dxa"/>
          </w:tcPr>
          <w:p>
            <w:pPr>
              <w:pStyle w:val="0"/>
            </w:pPr>
            <w:r>
              <w:rPr>
                <w:sz w:val="24"/>
              </w:rPr>
              <w:t xml:space="preserve">Отосклероз (H80):</w:t>
            </w:r>
          </w:p>
          <w:p>
            <w:pPr>
              <w:pStyle w:val="0"/>
            </w:pPr>
            <w:r>
              <w:rPr>
                <w:sz w:val="24"/>
              </w:rPr>
              <w:t xml:space="preserve">H80.0 Отосклероз, вовлекающий овальное окно, не облитерирующий;</w:t>
            </w:r>
          </w:p>
          <w:p>
            <w:pPr>
              <w:pStyle w:val="0"/>
            </w:pPr>
            <w:r>
              <w:rPr>
                <w:sz w:val="24"/>
              </w:rPr>
              <w:t xml:space="preserve">H80.1 Отосклероз, вовлекающий овальное окно, облитерирующий;</w:t>
            </w:r>
          </w:p>
          <w:p>
            <w:pPr>
              <w:pStyle w:val="0"/>
            </w:pPr>
            <w:r>
              <w:rPr>
                <w:sz w:val="24"/>
              </w:rPr>
              <w:t xml:space="preserve">H80.2 Кохлеарный отосклероз;</w:t>
            </w:r>
          </w:p>
          <w:p>
            <w:pPr>
              <w:pStyle w:val="0"/>
            </w:pPr>
            <w:r>
              <w:rPr>
                <w:sz w:val="24"/>
              </w:rPr>
              <w:t xml:space="preserve">H80.8 Другие формы отосклероза;</w:t>
            </w:r>
          </w:p>
          <w:p>
            <w:pPr>
              <w:pStyle w:val="0"/>
            </w:pPr>
            <w:r>
              <w:rPr>
                <w:sz w:val="24"/>
              </w:rPr>
              <w:t xml:space="preserve">H80.9 Отосклероз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0" w:tooltip="&quot;Клинические рекомендации &quot;Болезнь Меньера&quot; (одобрены Минздравом России) {КонсультантПлюс}">
              <w:r>
                <w:rPr>
                  <w:sz w:val="24"/>
                  <w:color w:val="0000ff"/>
                </w:rPr>
                <w:t xml:space="preserve">рекомендации</w:t>
              </w:r>
            </w:hyperlink>
            <w:r>
              <w:rPr>
                <w:sz w:val="24"/>
              </w:rPr>
              <w:t xml:space="preserve"> "Болезнь Меньера"</w:t>
            </w:r>
          </w:p>
        </w:tc>
        <w:tc>
          <w:tcPr>
            <w:tcW w:w="2835" w:type="dxa"/>
          </w:tcPr>
          <w:p>
            <w:pPr>
              <w:pStyle w:val="0"/>
            </w:pPr>
            <w:r>
              <w:rPr>
                <w:sz w:val="24"/>
              </w:rPr>
              <w:t xml:space="preserve">H81.0 Болезнь Меньера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1" w:tooltip="&quot;Клинические рекомендации &quot;Потеря слуха, вызванная шумом&quot; (одобрены Минздравом России) {КонсультантПлюс}">
              <w:r>
                <w:rPr>
                  <w:sz w:val="24"/>
                  <w:color w:val="0000ff"/>
                </w:rPr>
                <w:t xml:space="preserve">рекомендации</w:t>
              </w:r>
            </w:hyperlink>
            <w:r>
              <w:rPr>
                <w:sz w:val="24"/>
              </w:rPr>
              <w:t xml:space="preserve"> "Потеря слуха, вызванная шумом"</w:t>
            </w:r>
          </w:p>
        </w:tc>
        <w:tc>
          <w:tcPr>
            <w:tcW w:w="2835" w:type="dxa"/>
          </w:tcPr>
          <w:p>
            <w:pPr>
              <w:pStyle w:val="0"/>
            </w:pPr>
            <w:r>
              <w:rPr>
                <w:sz w:val="24"/>
              </w:rPr>
              <w:t xml:space="preserve">Z57.0 - Неблагоприятное воздействие производственного шума (признаки воздействия шума на орган слуха).</w:t>
            </w:r>
          </w:p>
          <w:p>
            <w:pPr>
              <w:pStyle w:val="0"/>
            </w:pPr>
            <w:r>
              <w:rPr>
                <w:sz w:val="24"/>
              </w:rPr>
              <w:t xml:space="preserve">H83.3 - - Шумовые эффекты внутреннего уха (потеря слуха, вызванная шумом)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2" w:tooltip="&quot;Клинические рекомендации &quot;Нейросенсорная тугоухость у взрослых&quot; (одобрены Минздравом России) {КонсультантПлюс}">
              <w:r>
                <w:rPr>
                  <w:sz w:val="24"/>
                  <w:color w:val="0000ff"/>
                </w:rPr>
                <w:t xml:space="preserve">рекомендации</w:t>
              </w:r>
            </w:hyperlink>
            <w:r>
              <w:rPr>
                <w:sz w:val="24"/>
              </w:rPr>
              <w:t xml:space="preserve"> "Нейросенсорная тугоухость у взрослых"</w:t>
            </w:r>
          </w:p>
        </w:tc>
        <w:tc>
          <w:tcPr>
            <w:tcW w:w="2835" w:type="dxa"/>
          </w:tcPr>
          <w:p>
            <w:pPr>
              <w:pStyle w:val="0"/>
            </w:pPr>
            <w:r>
              <w:rPr>
                <w:sz w:val="24"/>
              </w:rPr>
              <w:t xml:space="preserve">H90.3 Нейросенсорная тугоухость двусторонняя;</w:t>
            </w:r>
          </w:p>
          <w:p>
            <w:pPr>
              <w:pStyle w:val="0"/>
            </w:pPr>
            <w:r>
              <w:rPr>
                <w:sz w:val="24"/>
              </w:rPr>
              <w:t xml:space="preserve">H90.4 Нейросенсорная потеря слуха односторонняя с нормальным слухом на противоположном ухе;</w:t>
            </w:r>
          </w:p>
          <w:p>
            <w:pPr>
              <w:pStyle w:val="0"/>
            </w:pPr>
            <w:r>
              <w:rPr>
                <w:sz w:val="24"/>
              </w:rPr>
              <w:t xml:space="preserve">H90.5 Нейросенсорная потеря слуха неуточненная;</w:t>
            </w:r>
          </w:p>
          <w:p>
            <w:pPr>
              <w:pStyle w:val="0"/>
            </w:pPr>
            <w:r>
              <w:rPr>
                <w:sz w:val="24"/>
              </w:rPr>
              <w:t xml:space="preserve">H91.1 Пресбиакузис;</w:t>
            </w:r>
          </w:p>
          <w:p>
            <w:pPr>
              <w:pStyle w:val="0"/>
            </w:pPr>
            <w:r>
              <w:rPr>
                <w:sz w:val="24"/>
              </w:rPr>
              <w:t xml:space="preserve">H91.2 Внезапная идиопатическая потеря слуха;</w:t>
            </w:r>
          </w:p>
          <w:p>
            <w:pPr>
              <w:pStyle w:val="0"/>
            </w:pPr>
            <w:r>
              <w:rPr>
                <w:sz w:val="24"/>
              </w:rPr>
              <w:t xml:space="preserve">H91.8 Другие уточненные потери слуха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423" w:tooltip="&quot;Клинические рекомендации &quot;Нейросенсорная тугоухость у детей&quot; (одобрены Минздравом России) {КонсультантПлюс}">
              <w:r>
                <w:rPr>
                  <w:sz w:val="24"/>
                  <w:color w:val="0000ff"/>
                </w:rPr>
                <w:t xml:space="preserve">рекомендации</w:t>
              </w:r>
            </w:hyperlink>
            <w:r>
              <w:rPr>
                <w:sz w:val="24"/>
              </w:rPr>
              <w:t xml:space="preserve"> "Нейросенсорная тугоухость у детей"</w:t>
            </w:r>
          </w:p>
        </w:tc>
        <w:tc>
          <w:tcPr>
            <w:tcW w:w="2835" w:type="dxa"/>
          </w:tcPr>
          <w:p>
            <w:pPr>
              <w:pStyle w:val="0"/>
            </w:pPr>
            <w:r>
              <w:rPr>
                <w:sz w:val="24"/>
              </w:rPr>
              <w:t xml:space="preserve">H90.3 - Нейросенсорнаяпотеря слуха двусторонняя;</w:t>
            </w:r>
          </w:p>
          <w:p>
            <w:pPr>
              <w:pStyle w:val="0"/>
            </w:pPr>
            <w:r>
              <w:rPr>
                <w:sz w:val="24"/>
              </w:rPr>
              <w:t xml:space="preserve">H90.4 - Нейросенсорная потеря слуха односторонняя с нормальным слухом на противоположном ухе;</w:t>
            </w:r>
          </w:p>
          <w:p>
            <w:pPr>
              <w:pStyle w:val="0"/>
            </w:pPr>
            <w:r>
              <w:rPr>
                <w:sz w:val="24"/>
              </w:rPr>
              <w:t xml:space="preserve">H90.5 - Нейросенсорная потеря слуха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4" w:tooltip="&quot;Клинические рекомендации &quot;Сенсоневральная тугоухость у детей&quot; (одобрены Минздравом России) {КонсультантПлюс}">
              <w:r>
                <w:rPr>
                  <w:sz w:val="24"/>
                  <w:color w:val="0000ff"/>
                </w:rPr>
                <w:t xml:space="preserve">рекомендации</w:t>
              </w:r>
            </w:hyperlink>
            <w:r>
              <w:rPr>
                <w:sz w:val="24"/>
              </w:rPr>
              <w:t xml:space="preserve"> "Сенсоневральная тугоухость у детей</w:t>
            </w:r>
          </w:p>
        </w:tc>
        <w:tc>
          <w:tcPr>
            <w:tcW w:w="2835" w:type="dxa"/>
          </w:tcPr>
          <w:p>
            <w:pPr>
              <w:pStyle w:val="0"/>
            </w:pPr>
            <w:r>
              <w:rPr>
                <w:sz w:val="24"/>
              </w:rPr>
              <w:t xml:space="preserve">H90.3 Нейросенсорная тугоухость двусторонняя;</w:t>
            </w:r>
          </w:p>
          <w:p>
            <w:pPr>
              <w:pStyle w:val="0"/>
            </w:pPr>
            <w:r>
              <w:rPr>
                <w:sz w:val="24"/>
              </w:rPr>
              <w:t xml:space="preserve">H90.4 Нейросенсорная потеря слуха односторонняя с нормальным слухом на противоположном ухе;</w:t>
            </w:r>
          </w:p>
          <w:p>
            <w:pPr>
              <w:pStyle w:val="0"/>
            </w:pPr>
            <w:r>
              <w:rPr>
                <w:sz w:val="24"/>
              </w:rPr>
              <w:t xml:space="preserve">H90.5 Нейросенсорная потеря слуха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gridSpan w:val="4"/>
            <w:tcW w:w="10602" w:type="dxa"/>
          </w:tcPr>
          <w:p>
            <w:pPr>
              <w:pStyle w:val="0"/>
              <w:outlineLvl w:val="2"/>
              <w:jc w:val="center"/>
            </w:pPr>
            <w:r>
              <w:rPr>
                <w:sz w:val="24"/>
                <w:b w:val="on"/>
              </w:rPr>
              <w:t xml:space="preserve">Болезни системы кровообращения (I00 - I99)</w:t>
            </w:r>
          </w:p>
        </w:tc>
      </w:tr>
      <w:tr>
        <w:tc>
          <w:tcPr>
            <w:tcW w:w="2778" w:type="dxa"/>
          </w:tcPr>
          <w:p>
            <w:pPr>
              <w:pStyle w:val="0"/>
            </w:pPr>
            <w:r>
              <w:rPr>
                <w:sz w:val="24"/>
              </w:rPr>
              <w:t xml:space="preserve">Клинические </w:t>
            </w:r>
            <w:hyperlink w:history="0" r:id="rId1425" w:tooltip="&quot;Клинические рекомендации &quot;Врожденная митральная недостаточность (ВМН)&quot; (одобрены Минздравом России) {КонсультантПлюс}">
              <w:r>
                <w:rPr>
                  <w:sz w:val="24"/>
                  <w:color w:val="0000ff"/>
                </w:rPr>
                <w:t xml:space="preserve">рекомендации</w:t>
              </w:r>
            </w:hyperlink>
            <w:r>
              <w:rPr>
                <w:sz w:val="24"/>
              </w:rPr>
              <w:t xml:space="preserve"> "Врожденная митральная недостаточность (ВМН)"</w:t>
            </w:r>
          </w:p>
        </w:tc>
        <w:tc>
          <w:tcPr>
            <w:tcW w:w="2835" w:type="dxa"/>
          </w:tcPr>
          <w:p>
            <w:pPr>
              <w:pStyle w:val="0"/>
            </w:pPr>
            <w:r>
              <w:rPr>
                <w:sz w:val="24"/>
              </w:rPr>
              <w:t xml:space="preserve">Q23.3 - Врожденная митральная недостаточность.</w:t>
            </w:r>
          </w:p>
          <w:p>
            <w:pPr>
              <w:pStyle w:val="0"/>
            </w:pPr>
            <w:r>
              <w:rPr>
                <w:sz w:val="24"/>
              </w:rPr>
              <w:t xml:space="preserve">I05.1 - Ревматическая недостаточность митрального клапана.</w:t>
            </w:r>
          </w:p>
          <w:p>
            <w:pPr>
              <w:pStyle w:val="0"/>
            </w:pPr>
            <w:r>
              <w:rPr>
                <w:sz w:val="24"/>
              </w:rPr>
              <w:t xml:space="preserve">I08.0 - Комбинированное поражение митрального и аортального клапанов.</w:t>
            </w:r>
          </w:p>
          <w:p>
            <w:pPr>
              <w:pStyle w:val="0"/>
            </w:pPr>
            <w:r>
              <w:rPr>
                <w:sz w:val="24"/>
              </w:rPr>
              <w:t xml:space="preserve">I34.0 - Митральная (клапанная) недостаточность.</w:t>
            </w:r>
          </w:p>
          <w:p>
            <w:pPr>
              <w:pStyle w:val="0"/>
            </w:pPr>
            <w:r>
              <w:rPr>
                <w:sz w:val="24"/>
              </w:rPr>
              <w:t xml:space="preserve">I34.1 - Пролапс [пролабирование] митрального клапана.</w:t>
            </w:r>
          </w:p>
          <w:p>
            <w:pPr>
              <w:pStyle w:val="0"/>
            </w:pPr>
            <w:r>
              <w:rPr>
                <w:sz w:val="24"/>
              </w:rPr>
              <w:t xml:space="preserve">I34.8 - Другие неревматические поражения митрального клапана.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6" w:tooltip="&quot;Клинические рекомендации &quot;Артериальная гипертензия у взрослых&quot; (одобрены Минздравом России) {КонсультантПлюс}">
              <w:r>
                <w:rPr>
                  <w:sz w:val="24"/>
                  <w:color w:val="0000ff"/>
                </w:rPr>
                <w:t xml:space="preserve">рекомендации</w:t>
              </w:r>
            </w:hyperlink>
            <w:r>
              <w:rPr>
                <w:sz w:val="24"/>
              </w:rPr>
              <w:t xml:space="preserve"> "Артериальная гипертензия у взрослых"</w:t>
            </w:r>
          </w:p>
        </w:tc>
        <w:tc>
          <w:tcPr>
            <w:tcW w:w="2835" w:type="dxa"/>
          </w:tcPr>
          <w:p>
            <w:pPr>
              <w:pStyle w:val="0"/>
            </w:pPr>
            <w:r>
              <w:rPr>
                <w:sz w:val="24"/>
              </w:rPr>
              <w:t xml:space="preserve">Болезни, характеризующиеся повышенным кровяным давлением (I10, I11, I12, I13, I15, I95.2):</w:t>
            </w:r>
          </w:p>
          <w:p>
            <w:pPr>
              <w:pStyle w:val="0"/>
            </w:pPr>
            <w:r>
              <w:rPr>
                <w:sz w:val="24"/>
              </w:rPr>
              <w:t xml:space="preserve">I10 - Эссенциальная [первичная] гипертензия:</w:t>
            </w:r>
          </w:p>
          <w:p>
            <w:pPr>
              <w:pStyle w:val="0"/>
            </w:pPr>
            <w:r>
              <w:rPr>
                <w:sz w:val="24"/>
              </w:rPr>
              <w:t xml:space="preserve">Высокое кровяное давление;</w:t>
            </w:r>
          </w:p>
          <w:p>
            <w:pPr>
              <w:pStyle w:val="0"/>
            </w:pPr>
            <w:r>
              <w:rPr>
                <w:sz w:val="24"/>
              </w:rPr>
              <w:t xml:space="preserve">Гипертензия (артериальная) (доброкачественная) (эссенциальная) (злокачественная) (первичная) (системная).</w:t>
            </w:r>
          </w:p>
          <w:p>
            <w:pPr>
              <w:pStyle w:val="0"/>
            </w:pPr>
            <w:r>
              <w:rPr>
                <w:sz w:val="24"/>
              </w:rPr>
              <w:t xml:space="preserve">I11 - Гипертензивная болезнь сердца [гипертоническая болезнь сердца с преимущественным поражением сердца];</w:t>
            </w:r>
          </w:p>
          <w:p>
            <w:pPr>
              <w:pStyle w:val="0"/>
            </w:pPr>
            <w:r>
              <w:rPr>
                <w:sz w:val="24"/>
              </w:rPr>
              <w:t xml:space="preserve">I11.0 - Гипертензивная [гипертоническая] болезнь с преимущественным поражением сердца с (застойной) сердечной недостаточностью:</w:t>
            </w:r>
          </w:p>
          <w:p>
            <w:pPr>
              <w:pStyle w:val="0"/>
            </w:pPr>
            <w:r>
              <w:rPr>
                <w:sz w:val="24"/>
              </w:rPr>
              <w:t xml:space="preserve">Гипертензивная [гипертоническая] сердечная недостаточность.</w:t>
            </w:r>
          </w:p>
          <w:p>
            <w:pPr>
              <w:pStyle w:val="0"/>
            </w:pPr>
            <w:r>
              <w:rPr>
                <w:sz w:val="24"/>
              </w:rPr>
              <w:t xml:space="preserve">I11.9 - Гипертензивная [гипертоническая] болезнь с преимущественным поражением сердца без (застойной) сердечной недостаточности:</w:t>
            </w:r>
          </w:p>
          <w:p>
            <w:pPr>
              <w:pStyle w:val="0"/>
            </w:pPr>
            <w:r>
              <w:rPr>
                <w:sz w:val="24"/>
              </w:rPr>
              <w:t xml:space="preserve">Гипертензивная болезнь сердца без дополнительных уточнений (БДУ).</w:t>
            </w:r>
          </w:p>
          <w:p>
            <w:pPr>
              <w:pStyle w:val="0"/>
            </w:pPr>
            <w:r>
              <w:rPr>
                <w:sz w:val="24"/>
              </w:rPr>
              <w:t xml:space="preserve">I12 - Гипертензивная [гипертоническая] болезнь с преимущественным поражением почек:</w:t>
            </w:r>
          </w:p>
          <w:p>
            <w:pPr>
              <w:pStyle w:val="0"/>
            </w:pPr>
            <w:r>
              <w:rPr>
                <w:sz w:val="24"/>
              </w:rPr>
              <w:t xml:space="preserve">Артериосклероз почек</w:t>
            </w:r>
          </w:p>
          <w:p>
            <w:pPr>
              <w:pStyle w:val="0"/>
            </w:pPr>
            <w:r>
              <w:rPr>
                <w:sz w:val="24"/>
              </w:rPr>
              <w:t xml:space="preserve">Артериосклеротический нефрит (хронический) (интерстициальный);</w:t>
            </w:r>
          </w:p>
          <w:p>
            <w:pPr>
              <w:pStyle w:val="0"/>
            </w:pPr>
            <w:r>
              <w:rPr>
                <w:sz w:val="24"/>
              </w:rPr>
              <w:t xml:space="preserve">Гипертензивная нефропатия;</w:t>
            </w:r>
          </w:p>
          <w:p>
            <w:pPr>
              <w:pStyle w:val="0"/>
            </w:pPr>
            <w:r>
              <w:rPr>
                <w:sz w:val="24"/>
              </w:rPr>
              <w:t xml:space="preserve">Нефросклероз.</w:t>
            </w:r>
          </w:p>
          <w:p>
            <w:pPr>
              <w:pStyle w:val="0"/>
            </w:pPr>
            <w:r>
              <w:rPr>
                <w:sz w:val="24"/>
              </w:rPr>
              <w:t xml:space="preserve">I12.0 - Гипертензивная [гипертоническая] болезнь с преимущественным поражением почек с почечной недостаточностью:</w:t>
            </w:r>
          </w:p>
          <w:p>
            <w:pPr>
              <w:pStyle w:val="0"/>
            </w:pPr>
            <w:r>
              <w:rPr>
                <w:sz w:val="24"/>
              </w:rPr>
              <w:t xml:space="preserve">Гипертоническая почечная недостаточность.</w:t>
            </w:r>
          </w:p>
          <w:p>
            <w:pPr>
              <w:pStyle w:val="0"/>
            </w:pPr>
            <w:r>
              <w:rPr>
                <w:sz w:val="24"/>
              </w:rPr>
              <w:t xml:space="preserve">I12.9 - Гипертензивная [гипертоническая] болезнь с преимущественным поражением почек без почечной недостаточности:</w:t>
            </w:r>
          </w:p>
          <w:p>
            <w:pPr>
              <w:pStyle w:val="0"/>
            </w:pPr>
            <w:r>
              <w:rPr>
                <w:sz w:val="24"/>
              </w:rPr>
              <w:t xml:space="preserve">Почечная форма гипертонической болезни БДУ.</w:t>
            </w:r>
          </w:p>
          <w:p>
            <w:pPr>
              <w:pStyle w:val="0"/>
            </w:pPr>
            <w:r>
              <w:rPr>
                <w:sz w:val="24"/>
              </w:rPr>
              <w:t xml:space="preserve">I13 - Гипертензивная [гипертоническая] болезнь с преимущественным поражением сердца и почек.</w:t>
            </w:r>
          </w:p>
          <w:p>
            <w:pPr>
              <w:pStyle w:val="0"/>
            </w:pPr>
            <w:r>
              <w:rPr>
                <w:sz w:val="24"/>
              </w:rPr>
              <w:t xml:space="preserve">I13.0 -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4"/>
              </w:rPr>
              <w:t xml:space="preserve">I13.1 - Гипертензивная [гипертоническая] болезнь с преимущественным поражением почек с почечной недостаточностью.</w:t>
            </w:r>
          </w:p>
          <w:p>
            <w:pPr>
              <w:pStyle w:val="0"/>
            </w:pPr>
            <w:r>
              <w:rPr>
                <w:sz w:val="24"/>
              </w:rPr>
              <w:t xml:space="preserve">I13.2 -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4"/>
              </w:rPr>
              <w:t xml:space="preserve">I13.9 - Гипертензивная [гипертоническая] болезнь с преимущественным поражением сердца и почек неуточненная.</w:t>
            </w:r>
          </w:p>
          <w:p>
            <w:pPr>
              <w:pStyle w:val="0"/>
            </w:pPr>
            <w:r>
              <w:rPr>
                <w:sz w:val="24"/>
              </w:rPr>
              <w:t xml:space="preserve">I15 - Вторичная гипертензия.</w:t>
            </w:r>
          </w:p>
          <w:p>
            <w:pPr>
              <w:pStyle w:val="0"/>
            </w:pPr>
            <w:r>
              <w:rPr>
                <w:sz w:val="24"/>
              </w:rPr>
              <w:t xml:space="preserve">I15.0 - Реноваскулярная гипертензия.</w:t>
            </w:r>
          </w:p>
          <w:p>
            <w:pPr>
              <w:pStyle w:val="0"/>
            </w:pPr>
            <w:r>
              <w:rPr>
                <w:sz w:val="24"/>
              </w:rPr>
              <w:t xml:space="preserve">I15.1 - Гипертензия вторичная по отношению к другим поражениям почек.</w:t>
            </w:r>
          </w:p>
          <w:p>
            <w:pPr>
              <w:pStyle w:val="0"/>
            </w:pPr>
            <w:r>
              <w:rPr>
                <w:sz w:val="24"/>
              </w:rPr>
              <w:t xml:space="preserve">I15.2 - Гипертензия вторичная по отношению к эндокринным нарушениям.</w:t>
            </w:r>
          </w:p>
          <w:p>
            <w:pPr>
              <w:pStyle w:val="0"/>
            </w:pPr>
            <w:r>
              <w:rPr>
                <w:sz w:val="24"/>
              </w:rPr>
              <w:t xml:space="preserve">I15.8 - Другая вторичная гипертензия.</w:t>
            </w:r>
          </w:p>
          <w:p>
            <w:pPr>
              <w:pStyle w:val="0"/>
            </w:pPr>
            <w:r>
              <w:rPr>
                <w:sz w:val="24"/>
              </w:rPr>
              <w:t xml:space="preserve">I15.9 - Вторичная гипертензия неуточненная.</w:t>
            </w:r>
          </w:p>
          <w:p>
            <w:pPr>
              <w:pStyle w:val="0"/>
            </w:pPr>
            <w:r>
              <w:rPr>
                <w:sz w:val="24"/>
              </w:rPr>
              <w:t xml:space="preserve">I95.2 - Гипотензия, вызванная лекарственными средствами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7"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4"/>
                  <w:color w:val="0000ff"/>
                </w:rPr>
                <w:t xml:space="preserve">рекомендации</w:t>
              </w:r>
            </w:hyperlink>
            <w:r>
              <w:rPr>
                <w:sz w:val="24"/>
              </w:rPr>
              <w:t xml:space="preserve"> "Острый коронарный синдром без подъема сегмента ST электрокардиограммы"</w:t>
            </w:r>
          </w:p>
        </w:tc>
        <w:tc>
          <w:tcPr>
            <w:tcW w:w="2835" w:type="dxa"/>
          </w:tcPr>
          <w:p>
            <w:pPr>
              <w:pStyle w:val="0"/>
            </w:pPr>
            <w:r>
              <w:rPr>
                <w:sz w:val="24"/>
              </w:rPr>
              <w:t xml:space="preserve">I20.0 Нестабильная стенокардия.</w:t>
            </w:r>
          </w:p>
          <w:p>
            <w:pPr>
              <w:pStyle w:val="0"/>
            </w:pPr>
            <w:r>
              <w:rPr>
                <w:sz w:val="24"/>
              </w:rPr>
              <w:t xml:space="preserve">I21. Острый инфаркт миокарда</w:t>
            </w:r>
          </w:p>
          <w:p>
            <w:pPr>
              <w:pStyle w:val="0"/>
            </w:pPr>
            <w:r>
              <w:rPr>
                <w:sz w:val="24"/>
              </w:rPr>
              <w:t xml:space="preserve">I21.0. Острый трансмуральный инфаркт передней стенки миокарда</w:t>
            </w:r>
          </w:p>
          <w:p>
            <w:pPr>
              <w:pStyle w:val="0"/>
            </w:pPr>
            <w:r>
              <w:rPr>
                <w:sz w:val="24"/>
              </w:rPr>
              <w:t xml:space="preserve">I21.1. Острый трансмуральный инфаркт нижней стенки миокарда</w:t>
            </w:r>
          </w:p>
          <w:p>
            <w:pPr>
              <w:pStyle w:val="0"/>
            </w:pPr>
            <w:r>
              <w:rPr>
                <w:sz w:val="24"/>
              </w:rPr>
              <w:t xml:space="preserve">I21.2. Острый трансмуральный инфаркт миокарда других уточненных локализаций</w:t>
            </w:r>
          </w:p>
          <w:p>
            <w:pPr>
              <w:pStyle w:val="0"/>
            </w:pPr>
            <w:r>
              <w:rPr>
                <w:sz w:val="24"/>
              </w:rPr>
              <w:t xml:space="preserve">I21.3. Острый трансмуральный инфаркт миокарда неуточненной локализации</w:t>
            </w:r>
          </w:p>
          <w:p>
            <w:pPr>
              <w:pStyle w:val="0"/>
            </w:pPr>
            <w:r>
              <w:rPr>
                <w:sz w:val="24"/>
              </w:rPr>
              <w:t xml:space="preserve">I21.4. Острый субэндокардиальный инфаркт миокарда</w:t>
            </w:r>
          </w:p>
          <w:p>
            <w:pPr>
              <w:pStyle w:val="0"/>
            </w:pPr>
            <w:r>
              <w:rPr>
                <w:sz w:val="24"/>
              </w:rPr>
              <w:t xml:space="preserve">I21.9. Острый инфаркт миокарда неуточненный</w:t>
            </w:r>
          </w:p>
          <w:p>
            <w:pPr>
              <w:pStyle w:val="0"/>
            </w:pPr>
            <w:r>
              <w:rPr>
                <w:sz w:val="24"/>
              </w:rPr>
              <w:t xml:space="preserve">I22. Повторный инфаркт миокарда</w:t>
            </w:r>
          </w:p>
          <w:p>
            <w:pPr>
              <w:pStyle w:val="0"/>
            </w:pPr>
            <w:r>
              <w:rPr>
                <w:sz w:val="24"/>
              </w:rPr>
              <w:t xml:space="preserve">I22.0. Повторный инфаркт передней стенки миокарда</w:t>
            </w:r>
          </w:p>
          <w:p>
            <w:pPr>
              <w:pStyle w:val="0"/>
            </w:pPr>
            <w:r>
              <w:rPr>
                <w:sz w:val="24"/>
              </w:rPr>
              <w:t xml:space="preserve">I22.1. Повторный инфаркт нижней стенки миокарда</w:t>
            </w:r>
          </w:p>
          <w:p>
            <w:pPr>
              <w:pStyle w:val="0"/>
            </w:pPr>
            <w:r>
              <w:rPr>
                <w:sz w:val="24"/>
              </w:rPr>
              <w:t xml:space="preserve">I22.8. Повторный инфаркт миокарда другой уточненной локализации</w:t>
            </w:r>
          </w:p>
          <w:p>
            <w:pPr>
              <w:pStyle w:val="0"/>
            </w:pPr>
            <w:r>
              <w:rPr>
                <w:sz w:val="24"/>
              </w:rPr>
              <w:t xml:space="preserve">I22.9. Повторный инфаркт миокарда неуточненной локализации</w:t>
            </w:r>
          </w:p>
          <w:p>
            <w:pPr>
              <w:pStyle w:val="0"/>
            </w:pPr>
            <w:r>
              <w:rPr>
                <w:sz w:val="24"/>
              </w:rPr>
              <w:t xml:space="preserve">I24. Другие формы острой ишемической болезни сердца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8" w:tooltip="&quot;Клинические рекомендации &quot;Стабильная ишемическая болезнь сердца&quot; (одобрены Минздравом России) {КонсультантПлюс}">
              <w:r>
                <w:rPr>
                  <w:sz w:val="24"/>
                  <w:color w:val="0000ff"/>
                </w:rPr>
                <w:t xml:space="preserve">рекомендации</w:t>
              </w:r>
            </w:hyperlink>
            <w:r>
              <w:rPr>
                <w:sz w:val="24"/>
              </w:rPr>
              <w:t xml:space="preserve"> "Стабильная ишемическая болезнь сердца"</w:t>
            </w:r>
          </w:p>
        </w:tc>
        <w:tc>
          <w:tcPr>
            <w:tcW w:w="2835" w:type="dxa"/>
          </w:tcPr>
          <w:p>
            <w:pPr>
              <w:pStyle w:val="0"/>
            </w:pPr>
            <w:r>
              <w:rPr>
                <w:sz w:val="24"/>
              </w:rPr>
              <w:t xml:space="preserve">Стенокардия [грудная жаба] (I20):</w:t>
            </w:r>
          </w:p>
          <w:p>
            <w:pPr>
              <w:pStyle w:val="0"/>
            </w:pPr>
            <w:r>
              <w:rPr>
                <w:sz w:val="24"/>
              </w:rPr>
              <w:t xml:space="preserve">I20.1 - Стенокардия с документально подтвержденным спазмом;</w:t>
            </w:r>
          </w:p>
          <w:p>
            <w:pPr>
              <w:pStyle w:val="0"/>
            </w:pPr>
            <w:r>
              <w:rPr>
                <w:sz w:val="24"/>
              </w:rPr>
              <w:t xml:space="preserve">I20.8 - Другие формы стенокардии;</w:t>
            </w:r>
          </w:p>
          <w:p>
            <w:pPr>
              <w:pStyle w:val="0"/>
            </w:pPr>
            <w:r>
              <w:rPr>
                <w:sz w:val="24"/>
              </w:rPr>
              <w:t xml:space="preserve">I20.9 - Стенокардия неуточненная.</w:t>
            </w:r>
          </w:p>
          <w:p>
            <w:pPr>
              <w:pStyle w:val="0"/>
            </w:pPr>
            <w:r>
              <w:rPr>
                <w:sz w:val="24"/>
              </w:rPr>
              <w:t xml:space="preserve">Хроническая ишемическая болезнь сердца (I25):</w:t>
            </w:r>
          </w:p>
          <w:p>
            <w:pPr>
              <w:pStyle w:val="0"/>
            </w:pPr>
            <w:r>
              <w:rPr>
                <w:sz w:val="24"/>
              </w:rPr>
              <w:t xml:space="preserve">I25.0 - Атеросклеротическая сердечно-сосудистая болезнь, так описанная;</w:t>
            </w:r>
          </w:p>
          <w:p>
            <w:pPr>
              <w:pStyle w:val="0"/>
            </w:pPr>
            <w:r>
              <w:rPr>
                <w:sz w:val="24"/>
              </w:rPr>
              <w:t xml:space="preserve">I25.1 - Атеросклеротическая болезнь сердца;</w:t>
            </w:r>
          </w:p>
          <w:p>
            <w:pPr>
              <w:pStyle w:val="0"/>
            </w:pPr>
            <w:r>
              <w:rPr>
                <w:sz w:val="24"/>
              </w:rPr>
              <w:t xml:space="preserve">I25.2 - Перенесенный в прошлом инфаркт миокарда;</w:t>
            </w:r>
          </w:p>
          <w:p>
            <w:pPr>
              <w:pStyle w:val="0"/>
            </w:pPr>
            <w:r>
              <w:rPr>
                <w:sz w:val="24"/>
              </w:rPr>
              <w:t xml:space="preserve">I25.3 - Аневризма сердца;</w:t>
            </w:r>
          </w:p>
          <w:p>
            <w:pPr>
              <w:pStyle w:val="0"/>
            </w:pPr>
            <w:r>
              <w:rPr>
                <w:sz w:val="24"/>
              </w:rPr>
              <w:t xml:space="preserve">I25.4 - Аневризма коронарной артерии;</w:t>
            </w:r>
          </w:p>
          <w:p>
            <w:pPr>
              <w:pStyle w:val="0"/>
            </w:pPr>
            <w:r>
              <w:rPr>
                <w:sz w:val="24"/>
              </w:rPr>
              <w:t xml:space="preserve">I25.5 - Ишемическая кардиомиопатия;</w:t>
            </w:r>
          </w:p>
          <w:p>
            <w:pPr>
              <w:pStyle w:val="0"/>
            </w:pPr>
            <w:r>
              <w:rPr>
                <w:sz w:val="24"/>
              </w:rPr>
              <w:t xml:space="preserve">I25.6 - Бессимптомная ишемия миокарда;</w:t>
            </w:r>
          </w:p>
          <w:p>
            <w:pPr>
              <w:pStyle w:val="0"/>
            </w:pPr>
            <w:r>
              <w:rPr>
                <w:sz w:val="24"/>
              </w:rPr>
              <w:t xml:space="preserve">I25.8 - Другие формы хронической ишемической болезни сердца;</w:t>
            </w:r>
          </w:p>
          <w:p>
            <w:pPr>
              <w:pStyle w:val="0"/>
            </w:pPr>
            <w:r>
              <w:rPr>
                <w:sz w:val="24"/>
              </w:rPr>
              <w:t xml:space="preserve">I25.9 - Хроническая ишемическая болезнь сердца неуточненная.</w:t>
            </w:r>
          </w:p>
          <w:p>
            <w:pPr>
              <w:pStyle w:val="0"/>
            </w:pPr>
            <w:r>
              <w:rPr>
                <w:sz w:val="24"/>
              </w:rPr>
              <w:t xml:space="preserve">Q24.5 - Аномалия развития коронарных сосудов</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29"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4"/>
                  <w:color w:val="0000ff"/>
                </w:rPr>
                <w:t xml:space="preserve">рекомендации</w:t>
              </w:r>
            </w:hyperlink>
            <w:r>
              <w:rPr>
                <w:sz w:val="24"/>
              </w:rPr>
              <w:t xml:space="preserve"> "Острый инфаркт миокарда с подъемом сегмента ST электрокардиограммы"</w:t>
            </w:r>
          </w:p>
        </w:tc>
        <w:tc>
          <w:tcPr>
            <w:tcW w:w="2835" w:type="dxa"/>
          </w:tcPr>
          <w:p>
            <w:pPr>
              <w:pStyle w:val="0"/>
            </w:pPr>
            <w:r>
              <w:rPr>
                <w:sz w:val="24"/>
              </w:rPr>
              <w:t xml:space="preserve">I21. Острый инфаркт миокарда</w:t>
            </w:r>
          </w:p>
          <w:p>
            <w:pPr>
              <w:pStyle w:val="0"/>
            </w:pPr>
            <w:r>
              <w:rPr>
                <w:sz w:val="24"/>
              </w:rPr>
              <w:t xml:space="preserve">I21.0. Острый трансмуральный инфаркт передней стенки миокарда</w:t>
            </w:r>
          </w:p>
          <w:p>
            <w:pPr>
              <w:pStyle w:val="0"/>
            </w:pPr>
            <w:r>
              <w:rPr>
                <w:sz w:val="24"/>
              </w:rPr>
              <w:t xml:space="preserve">I21.1. Острый трансмуральный инфаркт нижней стенки миокарда</w:t>
            </w:r>
          </w:p>
          <w:p>
            <w:pPr>
              <w:pStyle w:val="0"/>
            </w:pPr>
            <w:r>
              <w:rPr>
                <w:sz w:val="24"/>
              </w:rPr>
              <w:t xml:space="preserve">I21.2. Острый трансмуральный инфаркт миокарда других уточненных локализаций</w:t>
            </w:r>
          </w:p>
          <w:p>
            <w:pPr>
              <w:pStyle w:val="0"/>
            </w:pPr>
            <w:r>
              <w:rPr>
                <w:sz w:val="24"/>
              </w:rPr>
              <w:t xml:space="preserve">I21.3. Острый трансмуральный инфаркт миокарда неуточненной локализации</w:t>
            </w:r>
          </w:p>
          <w:p>
            <w:pPr>
              <w:pStyle w:val="0"/>
            </w:pPr>
            <w:r>
              <w:rPr>
                <w:sz w:val="24"/>
              </w:rPr>
              <w:t xml:space="preserve">I21.9. Острый инфаркт миокарда неуточненный</w:t>
            </w:r>
          </w:p>
          <w:p>
            <w:pPr>
              <w:pStyle w:val="0"/>
            </w:pPr>
            <w:r>
              <w:rPr>
                <w:sz w:val="24"/>
              </w:rPr>
              <w:t xml:space="preserve">I22. Повторный инфаркт миокарда</w:t>
            </w:r>
          </w:p>
          <w:p>
            <w:pPr>
              <w:pStyle w:val="0"/>
            </w:pPr>
            <w:r>
              <w:rPr>
                <w:sz w:val="24"/>
              </w:rPr>
              <w:t xml:space="preserve">I22.0. Повторный инфаркт передней стенки миокарда</w:t>
            </w:r>
          </w:p>
          <w:p>
            <w:pPr>
              <w:pStyle w:val="0"/>
            </w:pPr>
            <w:r>
              <w:rPr>
                <w:sz w:val="24"/>
              </w:rPr>
              <w:t xml:space="preserve">I22.1. Повторный инфаркт нижней стенки миокарда</w:t>
            </w:r>
          </w:p>
          <w:p>
            <w:pPr>
              <w:pStyle w:val="0"/>
            </w:pPr>
            <w:r>
              <w:rPr>
                <w:sz w:val="24"/>
              </w:rPr>
              <w:t xml:space="preserve">I22.8. Повторный инфаркт миокарда другой уточненной локализации</w:t>
            </w:r>
          </w:p>
          <w:p>
            <w:pPr>
              <w:pStyle w:val="0"/>
            </w:pPr>
            <w:r>
              <w:rPr>
                <w:sz w:val="24"/>
              </w:rPr>
              <w:t xml:space="preserve">I22.9. Повторный инфаркт миокарда неуточненной локализации</w:t>
            </w:r>
          </w:p>
          <w:p>
            <w:pPr>
              <w:pStyle w:val="0"/>
            </w:pPr>
            <w:r>
              <w:rPr>
                <w:sz w:val="24"/>
              </w:rPr>
              <w:t xml:space="preserve">I24. Другие формы острой ишемической болезни сердца</w:t>
            </w:r>
          </w:p>
          <w:p>
            <w:pPr>
              <w:pStyle w:val="0"/>
            </w:pPr>
            <w:r>
              <w:rPr>
                <w:sz w:val="24"/>
              </w:rPr>
              <w:t xml:space="preserve">I24.0. Коронарный тромбоз, не приводящий к инфаркту миокарда</w:t>
            </w:r>
          </w:p>
          <w:p>
            <w:pPr>
              <w:pStyle w:val="0"/>
            </w:pPr>
            <w:r>
              <w:rPr>
                <w:sz w:val="24"/>
              </w:rPr>
              <w:t xml:space="preserve">I24.8. Другие формы острой ишемической болезни сердца</w:t>
            </w:r>
          </w:p>
          <w:p>
            <w:pPr>
              <w:pStyle w:val="0"/>
            </w:pPr>
            <w:r>
              <w:rPr>
                <w:sz w:val="24"/>
              </w:rPr>
              <w:t xml:space="preserve">I24.9. Острая ишемическая болезнь сердца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30"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4"/>
                  <w:color w:val="0000ff"/>
                </w:rPr>
                <w:t xml:space="preserve">рекомендации</w:t>
              </w:r>
            </w:hyperlink>
            <w:r>
              <w:rPr>
                <w:sz w:val="24"/>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4"/>
              </w:rPr>
              <w:t xml:space="preserve">I27.0 Первичная легочная гипертензия</w:t>
            </w:r>
          </w:p>
          <w:p>
            <w:pPr>
              <w:pStyle w:val="0"/>
            </w:pPr>
            <w:r>
              <w:rPr>
                <w:sz w:val="24"/>
              </w:rPr>
              <w:t xml:space="preserve">I27.2 Другая вторичная легочная гипертензия</w:t>
            </w:r>
          </w:p>
          <w:p>
            <w:pPr>
              <w:pStyle w:val="0"/>
            </w:pPr>
            <w:r>
              <w:rPr>
                <w:sz w:val="24"/>
              </w:rPr>
              <w:t xml:space="preserve">I27.8 Другие уточненные формы легочно-сердечной недостаточности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31" w:tooltip="&quot;Клинические рекомендации &quot;Перикардиты и заболевания перикарда у детей&quot; (одобрены Минздравом России) {КонсультантПлюс}">
              <w:r>
                <w:rPr>
                  <w:sz w:val="24"/>
                  <w:color w:val="0000ff"/>
                </w:rPr>
                <w:t xml:space="preserve">рекомендации</w:t>
              </w:r>
            </w:hyperlink>
            <w:r>
              <w:rPr>
                <w:sz w:val="24"/>
              </w:rPr>
              <w:t xml:space="preserve"> "Перикардиты и заболевания перикарда у детей"</w:t>
            </w:r>
          </w:p>
        </w:tc>
        <w:tc>
          <w:tcPr>
            <w:tcW w:w="2835" w:type="dxa"/>
          </w:tcPr>
          <w:p>
            <w:pPr>
              <w:pStyle w:val="0"/>
            </w:pPr>
            <w:r>
              <w:rPr>
                <w:sz w:val="24"/>
              </w:rPr>
              <w:t xml:space="preserve">I30 - Острый перикардит</w:t>
            </w:r>
          </w:p>
          <w:p>
            <w:pPr>
              <w:pStyle w:val="0"/>
            </w:pPr>
            <w:r>
              <w:rPr>
                <w:sz w:val="24"/>
              </w:rPr>
              <w:t xml:space="preserve">I30.0 - Острый неспецифический идиопатический перикардит</w:t>
            </w:r>
          </w:p>
          <w:p>
            <w:pPr>
              <w:pStyle w:val="0"/>
            </w:pPr>
            <w:r>
              <w:rPr>
                <w:sz w:val="24"/>
              </w:rPr>
              <w:t xml:space="preserve">I30.1 - Инфекционный перикардит</w:t>
            </w:r>
          </w:p>
          <w:p>
            <w:pPr>
              <w:pStyle w:val="0"/>
            </w:pPr>
            <w:r>
              <w:rPr>
                <w:sz w:val="24"/>
              </w:rPr>
              <w:t xml:space="preserve">I30.8 - Другие формы острого перикардита</w:t>
            </w:r>
          </w:p>
          <w:p>
            <w:pPr>
              <w:pStyle w:val="0"/>
            </w:pPr>
            <w:r>
              <w:rPr>
                <w:sz w:val="24"/>
              </w:rPr>
              <w:t xml:space="preserve">I30.9 - Острый перикардит неуточненный</w:t>
            </w:r>
          </w:p>
          <w:p>
            <w:pPr>
              <w:pStyle w:val="0"/>
            </w:pPr>
            <w:r>
              <w:rPr>
                <w:sz w:val="24"/>
              </w:rPr>
              <w:t xml:space="preserve">I31 - Другие болезни перикарда</w:t>
            </w:r>
          </w:p>
          <w:p>
            <w:pPr>
              <w:pStyle w:val="0"/>
            </w:pPr>
            <w:r>
              <w:rPr>
                <w:sz w:val="24"/>
              </w:rPr>
              <w:t xml:space="preserve">I31.0 - Хронический адгезивный перикардит</w:t>
            </w:r>
          </w:p>
          <w:p>
            <w:pPr>
              <w:pStyle w:val="0"/>
            </w:pPr>
            <w:r>
              <w:rPr>
                <w:sz w:val="24"/>
              </w:rPr>
              <w:t xml:space="preserve">I31.1 - Хронический констриктивный перикардит</w:t>
            </w:r>
          </w:p>
          <w:p>
            <w:pPr>
              <w:pStyle w:val="0"/>
            </w:pPr>
            <w:r>
              <w:rPr>
                <w:sz w:val="24"/>
              </w:rPr>
              <w:t xml:space="preserve">I31.2 - Гемоперикард, не классифицированный в других рубриках</w:t>
            </w:r>
          </w:p>
          <w:p>
            <w:pPr>
              <w:pStyle w:val="0"/>
            </w:pPr>
            <w:r>
              <w:rPr>
                <w:sz w:val="24"/>
              </w:rPr>
              <w:t xml:space="preserve">I31.3 - Перикардиальный выпот невоспалительный (хилоперикард)</w:t>
            </w:r>
          </w:p>
          <w:p>
            <w:pPr>
              <w:pStyle w:val="0"/>
            </w:pPr>
            <w:r>
              <w:rPr>
                <w:sz w:val="24"/>
              </w:rPr>
              <w:t xml:space="preserve">I31.8 - Другие уточненные болезни перикарда</w:t>
            </w:r>
          </w:p>
          <w:p>
            <w:pPr>
              <w:pStyle w:val="0"/>
            </w:pPr>
            <w:r>
              <w:rPr>
                <w:sz w:val="24"/>
              </w:rPr>
              <w:t xml:space="preserve">I31.9 - Болезни перикарда неуточненные (тампонада сердца)</w:t>
            </w:r>
          </w:p>
          <w:p>
            <w:pPr>
              <w:pStyle w:val="0"/>
            </w:pPr>
            <w:r>
              <w:rPr>
                <w:sz w:val="24"/>
              </w:rPr>
              <w:t xml:space="preserve">I32* - Перикардит при болезнях, классифицированных в других рубриках</w:t>
            </w:r>
          </w:p>
          <w:p>
            <w:pPr>
              <w:pStyle w:val="0"/>
            </w:pPr>
            <w:r>
              <w:rPr>
                <w:sz w:val="24"/>
              </w:rPr>
              <w:t xml:space="preserve">I32.0 - Перикардит при бактериальных болезнях, классифицированных в других рубриках</w:t>
            </w:r>
          </w:p>
          <w:p>
            <w:pPr>
              <w:pStyle w:val="0"/>
            </w:pPr>
            <w:r>
              <w:rPr>
                <w:sz w:val="24"/>
              </w:rPr>
              <w:t xml:space="preserve">I32.1 - Перикардит при других инфекционных и паразитарных болезнях, классифицированных в других рубриках</w:t>
            </w:r>
          </w:p>
          <w:p>
            <w:pPr>
              <w:pStyle w:val="0"/>
            </w:pPr>
            <w:r>
              <w:rPr>
                <w:sz w:val="24"/>
              </w:rPr>
              <w:t xml:space="preserve">I32.8 - Перикардит при других болезнях, классифицированных в других рубриках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32" w:tooltip="&quot;Клинические рекомендации &quot;Перикардиты&quot; (одобрены Минздравом России) {КонсультантПлюс}">
              <w:r>
                <w:rPr>
                  <w:sz w:val="24"/>
                  <w:color w:val="0000ff"/>
                </w:rPr>
                <w:t xml:space="preserve">рекомендации</w:t>
              </w:r>
            </w:hyperlink>
            <w:r>
              <w:rPr>
                <w:sz w:val="24"/>
              </w:rPr>
              <w:t xml:space="preserve"> "Перикардиты"</w:t>
            </w:r>
          </w:p>
        </w:tc>
        <w:tc>
          <w:tcPr>
            <w:tcW w:w="2835" w:type="dxa"/>
          </w:tcPr>
          <w:p>
            <w:pPr>
              <w:pStyle w:val="0"/>
            </w:pPr>
            <w:r>
              <w:rPr>
                <w:sz w:val="24"/>
              </w:rPr>
              <w:t xml:space="preserve">I30 Острый перикардит</w:t>
            </w:r>
          </w:p>
          <w:p>
            <w:pPr>
              <w:pStyle w:val="0"/>
            </w:pPr>
            <w:r>
              <w:rPr>
                <w:sz w:val="24"/>
              </w:rPr>
              <w:t xml:space="preserve">Включен: острый перикардиальный выпот</w:t>
            </w:r>
          </w:p>
          <w:p>
            <w:pPr>
              <w:pStyle w:val="0"/>
            </w:pPr>
            <w:r>
              <w:rPr>
                <w:sz w:val="24"/>
              </w:rPr>
              <w:t xml:space="preserve">Исключен: ревматический перикардит (острый) - I01.0</w:t>
            </w:r>
          </w:p>
          <w:p>
            <w:pPr>
              <w:pStyle w:val="0"/>
            </w:pPr>
            <w:r>
              <w:rPr>
                <w:sz w:val="24"/>
              </w:rPr>
              <w:t xml:space="preserve">30.0 Острый неспецифический идиопатический перикардит</w:t>
            </w:r>
          </w:p>
          <w:p>
            <w:pPr>
              <w:pStyle w:val="0"/>
            </w:pPr>
            <w:r>
              <w:rPr>
                <w:sz w:val="24"/>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4"/>
              </w:rPr>
              <w:t xml:space="preserve">I30.8 Другие формы острого перикардита</w:t>
            </w:r>
          </w:p>
          <w:p>
            <w:pPr>
              <w:pStyle w:val="0"/>
            </w:pPr>
            <w:r>
              <w:rPr>
                <w:sz w:val="24"/>
              </w:rPr>
              <w:t xml:space="preserve">I30.9 Острый перикардит неуточненный</w:t>
            </w:r>
          </w:p>
          <w:p>
            <w:pPr>
              <w:pStyle w:val="0"/>
            </w:pPr>
            <w:r>
              <w:rPr>
                <w:sz w:val="24"/>
              </w:rPr>
              <w:t xml:space="preserve">I31 Другие болезни перикарда</w:t>
            </w:r>
          </w:p>
          <w:p>
            <w:pPr>
              <w:pStyle w:val="0"/>
            </w:pPr>
            <w:r>
              <w:rPr>
                <w:sz w:val="24"/>
              </w:rPr>
              <w:t xml:space="preserve">Исключены: некоторые текущие осложнений острого инфаркта миокарда...</w:t>
            </w:r>
            <w:hyperlink w:history="0" r:id="rId1433" w:tooltip="&quot;Клинические рекомендации &quot;Перикардиты&quot; (одобрены Минздравом России) {КонсультантПлюс}">
              <w:r>
                <w:rPr>
                  <w:sz w:val="24"/>
                  <w:color w:val="0000ff"/>
                </w:rPr>
                <w:t xml:space="preserve">&gt;&gt;&gt;</w:t>
              </w:r>
            </w:hyperlink>
          </w:p>
          <w:p>
            <w:pPr>
              <w:pStyle w:val="0"/>
            </w:pPr>
            <w:r>
              <w:rPr>
                <w:sz w:val="24"/>
              </w:rPr>
              <w:t xml:space="preserve">I31.0 Хронический адгезивный перикардит (включая слипчивый, адгезивный медиастиноперикардит)</w:t>
            </w:r>
          </w:p>
          <w:p>
            <w:pPr>
              <w:pStyle w:val="0"/>
            </w:pPr>
            <w:r>
              <w:rPr>
                <w:sz w:val="24"/>
              </w:rPr>
              <w:t xml:space="preserve">I31.1 Хронический констриктивный перикардит (включая кальциноз перикарда)</w:t>
            </w:r>
          </w:p>
          <w:p>
            <w:pPr>
              <w:pStyle w:val="0"/>
            </w:pPr>
            <w:r>
              <w:rPr>
                <w:sz w:val="24"/>
              </w:rPr>
              <w:t xml:space="preserve">I31.2 Гемоперикард, не классифицированный в других рубриках</w:t>
            </w:r>
          </w:p>
          <w:p>
            <w:pPr>
              <w:pStyle w:val="0"/>
            </w:pPr>
            <w:r>
              <w:rPr>
                <w:sz w:val="24"/>
              </w:rPr>
              <w:t xml:space="preserve">I31.3 Перикардиальный выпот (невоспалительный) (включая хилоперикард)</w:t>
            </w:r>
          </w:p>
          <w:p>
            <w:pPr>
              <w:pStyle w:val="0"/>
            </w:pPr>
            <w:r>
              <w:rPr>
                <w:sz w:val="24"/>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4"/>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4"/>
              </w:rPr>
              <w:t xml:space="preserve">I32* Перикардит при болезнях, классифицированных в других рубриках</w:t>
            </w:r>
          </w:p>
          <w:p>
            <w:pPr>
              <w:pStyle w:val="0"/>
            </w:pPr>
            <w:r>
              <w:rPr>
                <w:sz w:val="24"/>
              </w:rPr>
              <w:t xml:space="preserve">I32.0* Перикардит при бактериальных болезнях, классифицированных в других рубриках</w:t>
            </w:r>
          </w:p>
          <w:p>
            <w:pPr>
              <w:pStyle w:val="0"/>
            </w:pPr>
            <w:r>
              <w:rPr>
                <w:sz w:val="24"/>
              </w:rPr>
              <w:t xml:space="preserve">I32.1* Перикардит при других инфекционных и паразитарных болезнях, классифицированных в других рубриках</w:t>
            </w:r>
          </w:p>
          <w:p>
            <w:pPr>
              <w:pStyle w:val="0"/>
            </w:pPr>
            <w:r>
              <w:rPr>
                <w:sz w:val="24"/>
              </w:rPr>
              <w:t xml:space="preserve">I32.8* Перикардит при других болезнях, классифицированных в других рубриках</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434"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4"/>
                  <w:color w:val="0000ff"/>
                </w:rPr>
                <w:t xml:space="preserve">рекомендации</w:t>
              </w:r>
            </w:hyperlink>
            <w:r>
              <w:rPr>
                <w:sz w:val="24"/>
              </w:rPr>
              <w:t xml:space="preserve"> "Инфекционный эндокардит и инфекция внутрисердечных устройств"</w:t>
            </w:r>
          </w:p>
        </w:tc>
        <w:tc>
          <w:tcPr>
            <w:tcW w:w="2835" w:type="dxa"/>
          </w:tcPr>
          <w:p>
            <w:pPr>
              <w:pStyle w:val="0"/>
            </w:pPr>
            <w:r>
              <w:rPr>
                <w:sz w:val="24"/>
              </w:rPr>
              <w:t xml:space="preserve">I33 Острый и подострый эндокардит:</w:t>
            </w:r>
          </w:p>
          <w:p>
            <w:pPr>
              <w:pStyle w:val="0"/>
            </w:pPr>
            <w:r>
              <w:rPr>
                <w:sz w:val="24"/>
              </w:rPr>
              <w:t xml:space="preserve">I33.0 Острый и подострый инфекционный эндокардит;</w:t>
            </w:r>
          </w:p>
          <w:p>
            <w:pPr>
              <w:pStyle w:val="0"/>
            </w:pPr>
            <w:r>
              <w:rPr>
                <w:sz w:val="24"/>
              </w:rPr>
              <w:t xml:space="preserve">I33.9 Острый эндокардит неуточненный;</w:t>
            </w:r>
          </w:p>
          <w:p>
            <w:pPr>
              <w:pStyle w:val="0"/>
            </w:pPr>
            <w:r>
              <w:rPr>
                <w:sz w:val="24"/>
              </w:rPr>
              <w:t xml:space="preserve">I38 Эндокардит, клапан не уточнен;</w:t>
            </w:r>
          </w:p>
          <w:p>
            <w:pPr>
              <w:pStyle w:val="0"/>
            </w:pPr>
            <w:r>
              <w:rPr>
                <w:sz w:val="24"/>
              </w:rPr>
              <w:t xml:space="preserve">I39 Эндокардит и поражения клапанов сердца при болезнях, классифицированных в других рубриках:</w:t>
            </w:r>
          </w:p>
          <w:p>
            <w:pPr>
              <w:pStyle w:val="0"/>
            </w:pPr>
            <w:r>
              <w:rPr>
                <w:sz w:val="24"/>
              </w:rPr>
              <w:t xml:space="preserve">I39.0 Поражения митрального клапана при болезнях, классифицированных в других рубриках;</w:t>
            </w:r>
          </w:p>
          <w:p>
            <w:pPr>
              <w:pStyle w:val="0"/>
            </w:pPr>
            <w:r>
              <w:rPr>
                <w:sz w:val="24"/>
              </w:rPr>
              <w:t xml:space="preserve">I39.1 Поражения аортального клапана при болезнях, классифицированных в других рубриках;</w:t>
            </w:r>
          </w:p>
          <w:p>
            <w:pPr>
              <w:pStyle w:val="0"/>
            </w:pPr>
            <w:r>
              <w:rPr>
                <w:sz w:val="24"/>
              </w:rPr>
              <w:t xml:space="preserve">I39.2 Поражения трехстворчатого клапана при болезнях, классифицированных в других рубриках;</w:t>
            </w:r>
          </w:p>
          <w:p>
            <w:pPr>
              <w:pStyle w:val="0"/>
            </w:pPr>
            <w:r>
              <w:rPr>
                <w:sz w:val="24"/>
              </w:rPr>
              <w:t xml:space="preserve">I39.3 Поражения клапана легочной артерии при болезнях, классифицированных в других рубриках;</w:t>
            </w:r>
          </w:p>
          <w:p>
            <w:pPr>
              <w:pStyle w:val="0"/>
            </w:pPr>
            <w:r>
              <w:rPr>
                <w:sz w:val="24"/>
              </w:rPr>
              <w:t xml:space="preserve">I39.4 Множественные поражения клапанов при болезнях, классифицированных в других рубриках;</w:t>
            </w:r>
          </w:p>
          <w:p>
            <w:pPr>
              <w:pStyle w:val="0"/>
            </w:pPr>
            <w:r>
              <w:rPr>
                <w:sz w:val="24"/>
              </w:rPr>
              <w:t xml:space="preserve">I39.8 Эндокардит, клапан не уточнен, при болезнях, классифицированных в других рубриках;</w:t>
            </w:r>
          </w:p>
          <w:p>
            <w:pPr>
              <w:pStyle w:val="0"/>
            </w:pPr>
            <w:r>
              <w:rPr>
                <w:sz w:val="24"/>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435" w:tooltip="&quot;Клинические рекомендации &quot;Митральная недостаточность&quot; (одобрены Минздравом России) {КонсультантПлюс}">
              <w:r>
                <w:rPr>
                  <w:sz w:val="24"/>
                  <w:color w:val="0000ff"/>
                </w:rPr>
                <w:t xml:space="preserve">рекомендации</w:t>
              </w:r>
            </w:hyperlink>
            <w:r>
              <w:rPr>
                <w:sz w:val="24"/>
              </w:rPr>
              <w:t xml:space="preserve"> "Митральная недостаточность"</w:t>
            </w:r>
          </w:p>
        </w:tc>
        <w:tc>
          <w:tcPr>
            <w:tcW w:w="2835" w:type="dxa"/>
          </w:tcPr>
          <w:p>
            <w:pPr>
              <w:pStyle w:val="0"/>
            </w:pPr>
            <w:r>
              <w:rPr>
                <w:sz w:val="24"/>
              </w:rPr>
              <w:t xml:space="preserve">I34.0 Митральная (клапанная) недостаточность</w:t>
            </w:r>
          </w:p>
          <w:p>
            <w:pPr>
              <w:pStyle w:val="0"/>
            </w:pPr>
            <w:r>
              <w:rPr>
                <w:sz w:val="24"/>
              </w:rPr>
              <w:t xml:space="preserve">I34.1 Пролапс [пролабирование] митрального клапана</w:t>
            </w:r>
          </w:p>
          <w:p>
            <w:pPr>
              <w:pStyle w:val="0"/>
            </w:pPr>
            <w:r>
              <w:rPr>
                <w:sz w:val="24"/>
              </w:rPr>
              <w:t xml:space="preserve">I34.8 Другие неревматические поражения митрального клапана</w:t>
            </w:r>
          </w:p>
          <w:p>
            <w:pPr>
              <w:pStyle w:val="0"/>
            </w:pPr>
            <w:r>
              <w:rPr>
                <w:sz w:val="24"/>
              </w:rPr>
              <w:t xml:space="preserve">I34.9 Неревматическое поражение митрального клапана неуточненное</w:t>
            </w:r>
          </w:p>
          <w:p>
            <w:pPr>
              <w:pStyle w:val="0"/>
            </w:pPr>
            <w:r>
              <w:rPr>
                <w:sz w:val="24"/>
              </w:rPr>
              <w:t xml:space="preserve">I05.1 Ревматическая недостаточность митрального клапана</w:t>
            </w:r>
          </w:p>
          <w:p>
            <w:pPr>
              <w:pStyle w:val="0"/>
            </w:pPr>
            <w:r>
              <w:rPr>
                <w:sz w:val="24"/>
              </w:rPr>
              <w:t xml:space="preserve">I05.2 Митральный стеноз с недостаточностью</w:t>
            </w:r>
          </w:p>
          <w:p>
            <w:pPr>
              <w:pStyle w:val="0"/>
            </w:pPr>
            <w:r>
              <w:rPr>
                <w:sz w:val="24"/>
              </w:rPr>
              <w:t xml:space="preserve">I05.8 Другие болезни митрального клапана</w:t>
            </w:r>
          </w:p>
          <w:p>
            <w:pPr>
              <w:pStyle w:val="0"/>
            </w:pPr>
            <w:r>
              <w:rPr>
                <w:sz w:val="24"/>
              </w:rPr>
              <w:t xml:space="preserve">Q23.3 Врожденная митральная недостаточность.</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36" w:tooltip="&quot;Клинические рекомендации &quot;Миокардиты&quot; (одобрены Минздравом России) {КонсультантПлюс}">
              <w:r>
                <w:rPr>
                  <w:sz w:val="24"/>
                  <w:color w:val="0000ff"/>
                </w:rPr>
                <w:t xml:space="preserve">рекомендации</w:t>
              </w:r>
            </w:hyperlink>
            <w:r>
              <w:rPr>
                <w:sz w:val="24"/>
              </w:rPr>
              <w:t xml:space="preserve"> "Миокардиты"</w:t>
            </w:r>
          </w:p>
        </w:tc>
        <w:tc>
          <w:tcPr>
            <w:tcW w:w="2835" w:type="dxa"/>
          </w:tcPr>
          <w:p>
            <w:pPr>
              <w:pStyle w:val="0"/>
            </w:pPr>
            <w:r>
              <w:rPr>
                <w:sz w:val="24"/>
              </w:rPr>
              <w:t xml:space="preserve">I40 Острый миокардит</w:t>
            </w:r>
          </w:p>
          <w:p>
            <w:pPr>
              <w:pStyle w:val="0"/>
            </w:pPr>
            <w:r>
              <w:rPr>
                <w:sz w:val="24"/>
              </w:rPr>
              <w:t xml:space="preserve">I40.0 Инфекционный миокардит</w:t>
            </w:r>
          </w:p>
          <w:p>
            <w:pPr>
              <w:pStyle w:val="0"/>
            </w:pPr>
            <w:r>
              <w:rPr>
                <w:sz w:val="24"/>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4"/>
              </w:rPr>
              <w:t xml:space="preserve">I40.1 Изолированный миокардит</w:t>
            </w:r>
          </w:p>
          <w:p>
            <w:pPr>
              <w:pStyle w:val="0"/>
            </w:pPr>
            <w:r>
              <w:rPr>
                <w:sz w:val="24"/>
              </w:rPr>
              <w:t xml:space="preserve">I40.8 Другие виды острого миокардита</w:t>
            </w:r>
          </w:p>
          <w:p>
            <w:pPr>
              <w:pStyle w:val="0"/>
            </w:pPr>
            <w:r>
              <w:rPr>
                <w:sz w:val="24"/>
              </w:rPr>
              <w:t xml:space="preserve">I40.9 Острый миокардит неуточненный</w:t>
            </w:r>
          </w:p>
          <w:p>
            <w:pPr>
              <w:pStyle w:val="0"/>
            </w:pPr>
            <w:r>
              <w:rPr>
                <w:sz w:val="24"/>
              </w:rPr>
              <w:t xml:space="preserve">I41* Миокардит при болезнях, классифицированных в других рубриках...</w:t>
            </w:r>
          </w:p>
          <w:p>
            <w:pPr>
              <w:pStyle w:val="0"/>
            </w:pPr>
            <w:r>
              <w:rPr>
                <w:sz w:val="24"/>
              </w:rPr>
              <w:t xml:space="preserve">Об особенностях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см. </w:t>
            </w:r>
            <w:hyperlink w:history="0" r:id="rId1437" w:tooltip="&quot;Клинические рекомендации &quot;Миокардиты&quot; (одобрены Минздравом России) {КонсультантПлюс}">
              <w:r>
                <w:rPr>
                  <w:sz w:val="24"/>
                  <w:color w:val="0000ff"/>
                </w:rPr>
                <w:t xml:space="preserve">п. 1.4</w:t>
              </w:r>
            </w:hyperlink>
            <w:r>
              <w:rPr>
                <w:sz w:val="24"/>
              </w:rPr>
              <w:t xml:space="preserve">. Клинических рекомендаций</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38" w:tooltip="&quot;Клинические рекомендации &quot;Миокардиты у детей&quot; (одобрены Минздравом России) {КонсультантПлюс}">
              <w:r>
                <w:rPr>
                  <w:sz w:val="24"/>
                  <w:color w:val="0000ff"/>
                </w:rPr>
                <w:t xml:space="preserve">рекомендации</w:t>
              </w:r>
            </w:hyperlink>
            <w:r>
              <w:rPr>
                <w:sz w:val="24"/>
              </w:rPr>
              <w:t xml:space="preserve"> "Миокардиты у детей"</w:t>
            </w:r>
          </w:p>
        </w:tc>
        <w:tc>
          <w:tcPr>
            <w:tcW w:w="2835" w:type="dxa"/>
          </w:tcPr>
          <w:p>
            <w:pPr>
              <w:pStyle w:val="0"/>
            </w:pPr>
            <w:r>
              <w:rPr>
                <w:sz w:val="24"/>
              </w:rPr>
              <w:t xml:space="preserve">I40 - Острый миокардит</w:t>
            </w:r>
          </w:p>
          <w:p>
            <w:pPr>
              <w:pStyle w:val="0"/>
            </w:pPr>
            <w:r>
              <w:rPr>
                <w:sz w:val="24"/>
              </w:rPr>
              <w:t xml:space="preserve">I40.0 - Инфекционный миокардит</w:t>
            </w:r>
          </w:p>
          <w:p>
            <w:pPr>
              <w:pStyle w:val="0"/>
            </w:pPr>
            <w:r>
              <w:rPr>
                <w:sz w:val="24"/>
              </w:rPr>
              <w:t xml:space="preserve">I40.1 - Изолированный миокардит</w:t>
            </w:r>
          </w:p>
          <w:p>
            <w:pPr>
              <w:pStyle w:val="0"/>
            </w:pPr>
            <w:r>
              <w:rPr>
                <w:sz w:val="24"/>
              </w:rPr>
              <w:t xml:space="preserve">I40.8 - Другие виды миокардита</w:t>
            </w:r>
          </w:p>
          <w:p>
            <w:pPr>
              <w:pStyle w:val="0"/>
            </w:pPr>
            <w:r>
              <w:rPr>
                <w:sz w:val="24"/>
              </w:rPr>
              <w:t xml:space="preserve">I40.9 - Острый миокардит неуточненный</w:t>
            </w:r>
          </w:p>
          <w:p>
            <w:pPr>
              <w:pStyle w:val="0"/>
            </w:pPr>
            <w:r>
              <w:rPr>
                <w:sz w:val="24"/>
              </w:rPr>
              <w:t xml:space="preserve">I41 - Миокардит при болезнях, классифицированных в других рубриках</w:t>
            </w:r>
          </w:p>
          <w:p>
            <w:pPr>
              <w:pStyle w:val="0"/>
            </w:pPr>
            <w:r>
              <w:rPr>
                <w:sz w:val="24"/>
              </w:rPr>
              <w:t xml:space="preserve">I41.0 - Миокардит при бактериальных болезнях, классифицированных в других рубриках</w:t>
            </w:r>
          </w:p>
          <w:p>
            <w:pPr>
              <w:pStyle w:val="0"/>
            </w:pPr>
            <w:r>
              <w:rPr>
                <w:sz w:val="24"/>
              </w:rPr>
              <w:t xml:space="preserve">I41.1 - Миокардит при вирусных болезнях, классифицированных в других рубриках</w:t>
            </w:r>
          </w:p>
          <w:p>
            <w:pPr>
              <w:pStyle w:val="0"/>
            </w:pPr>
            <w:r>
              <w:rPr>
                <w:sz w:val="24"/>
              </w:rPr>
              <w:t xml:space="preserve">I41.2 - Миокардит при инфекционных и паразитарных болезнях, классифицированных в других рубриках</w:t>
            </w:r>
          </w:p>
          <w:p>
            <w:pPr>
              <w:pStyle w:val="0"/>
            </w:pPr>
            <w:r>
              <w:rPr>
                <w:sz w:val="24"/>
              </w:rPr>
              <w:t xml:space="preserve">I41.8 - Миокардит при других болезнях, классифицированных в других рубриках</w:t>
            </w:r>
          </w:p>
          <w:p>
            <w:pPr>
              <w:pStyle w:val="0"/>
            </w:pPr>
            <w:r>
              <w:rPr>
                <w:sz w:val="24"/>
              </w:rPr>
              <w:t xml:space="preserve">I51.4 - Миокардит неуточненный</w:t>
            </w:r>
          </w:p>
          <w:p>
            <w:pPr>
              <w:pStyle w:val="0"/>
            </w:pPr>
            <w:r>
              <w:rPr>
                <w:sz w:val="24"/>
              </w:rPr>
              <w:t xml:space="preserve">I01.2 - Острый ревматический миокардит</w:t>
            </w:r>
          </w:p>
          <w:p>
            <w:pPr>
              <w:pStyle w:val="0"/>
            </w:pPr>
            <w:r>
              <w:rPr>
                <w:sz w:val="24"/>
              </w:rPr>
              <w:t xml:space="preserve">I09.0 - Ревматический миокардит</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39" w:tooltip="&quot;Клинические рекомендации &quot;Гипертрофическая кардиомиопатия&quot; (одобрены Минздравом России) {КонсультантПлюс}">
              <w:r>
                <w:rPr>
                  <w:sz w:val="24"/>
                  <w:color w:val="0000ff"/>
                </w:rPr>
                <w:t xml:space="preserve">рекомендации</w:t>
              </w:r>
            </w:hyperlink>
            <w:r>
              <w:rPr>
                <w:sz w:val="24"/>
              </w:rPr>
              <w:t xml:space="preserve"> "Гипертрофическая кардиомиопатия"</w:t>
            </w:r>
          </w:p>
        </w:tc>
        <w:tc>
          <w:tcPr>
            <w:tcW w:w="2835" w:type="dxa"/>
          </w:tcPr>
          <w:p>
            <w:pPr>
              <w:pStyle w:val="0"/>
            </w:pPr>
            <w:r>
              <w:rPr>
                <w:sz w:val="24"/>
              </w:rPr>
              <w:t xml:space="preserve">I42.1 Обструктивная гипертрофическая кардиомиопатия</w:t>
            </w:r>
          </w:p>
          <w:p>
            <w:pPr>
              <w:pStyle w:val="0"/>
            </w:pPr>
            <w:r>
              <w:rPr>
                <w:sz w:val="24"/>
              </w:rPr>
              <w:t xml:space="preserve">I42.2 Другая гипертрофическая кардиомиопатия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0"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4"/>
                  <w:color w:val="0000ff"/>
                </w:rPr>
                <w:t xml:space="preserve">рекомендации</w:t>
              </w:r>
            </w:hyperlink>
            <w:r>
              <w:rPr>
                <w:sz w:val="24"/>
              </w:rPr>
              <w:t xml:space="preserve"> "Желудочковые нарушения ритма. Желудочковые тахикардии и внезапная сердечная смерть"</w:t>
            </w:r>
          </w:p>
        </w:tc>
        <w:tc>
          <w:tcPr>
            <w:tcW w:w="2835" w:type="dxa"/>
          </w:tcPr>
          <w:p>
            <w:pPr>
              <w:pStyle w:val="0"/>
            </w:pPr>
            <w:r>
              <w:rPr>
                <w:sz w:val="24"/>
              </w:rPr>
              <w:t xml:space="preserve">I46 Остановка сердца</w:t>
            </w:r>
          </w:p>
          <w:p>
            <w:pPr>
              <w:pStyle w:val="0"/>
            </w:pPr>
            <w:r>
              <w:rPr>
                <w:sz w:val="24"/>
              </w:rPr>
              <w:t xml:space="preserve">I46.0 Остановка сердца с успешным восстановлением сердечной деятельности</w:t>
            </w:r>
          </w:p>
          <w:p>
            <w:pPr>
              <w:pStyle w:val="0"/>
            </w:pPr>
            <w:r>
              <w:rPr>
                <w:sz w:val="24"/>
              </w:rPr>
              <w:t xml:space="preserve">I46.1 Внезапная сердечная смерть, так описанная</w:t>
            </w:r>
          </w:p>
          <w:p>
            <w:pPr>
              <w:pStyle w:val="0"/>
            </w:pPr>
            <w:r>
              <w:rPr>
                <w:sz w:val="24"/>
              </w:rPr>
              <w:t xml:space="preserve">I46.9 Остановка сердца неуточненная</w:t>
            </w:r>
          </w:p>
          <w:p>
            <w:pPr>
              <w:pStyle w:val="0"/>
            </w:pPr>
            <w:r>
              <w:rPr>
                <w:sz w:val="24"/>
              </w:rPr>
              <w:t xml:space="preserve">I47 Пароксизмальная тахикардия</w:t>
            </w:r>
          </w:p>
          <w:p>
            <w:pPr>
              <w:pStyle w:val="0"/>
            </w:pPr>
            <w:r>
              <w:rPr>
                <w:sz w:val="24"/>
              </w:rPr>
              <w:t xml:space="preserve">I47.0 Возвратная желудочковая аритмия</w:t>
            </w:r>
          </w:p>
          <w:p>
            <w:pPr>
              <w:pStyle w:val="0"/>
            </w:pPr>
            <w:r>
              <w:rPr>
                <w:sz w:val="24"/>
              </w:rPr>
              <w:t xml:space="preserve">I47.2 Желудочковая тахикардия</w:t>
            </w:r>
          </w:p>
          <w:p>
            <w:pPr>
              <w:pStyle w:val="0"/>
            </w:pPr>
            <w:r>
              <w:rPr>
                <w:sz w:val="24"/>
              </w:rPr>
              <w:t xml:space="preserve">I47.9 Пароксизмальная тахикардия неуточненная</w:t>
            </w:r>
          </w:p>
          <w:p>
            <w:pPr>
              <w:pStyle w:val="0"/>
            </w:pPr>
            <w:r>
              <w:rPr>
                <w:sz w:val="24"/>
              </w:rPr>
              <w:t xml:space="preserve">I49 Другие нарушения сердечного ритма</w:t>
            </w:r>
          </w:p>
          <w:p>
            <w:pPr>
              <w:pStyle w:val="0"/>
            </w:pPr>
            <w:r>
              <w:rPr>
                <w:sz w:val="24"/>
              </w:rPr>
              <w:t xml:space="preserve">I49.0 Фибрилляция и трепетание желудочков</w:t>
            </w:r>
          </w:p>
          <w:p>
            <w:pPr>
              <w:pStyle w:val="0"/>
            </w:pPr>
            <w:r>
              <w:rPr>
                <w:sz w:val="24"/>
              </w:rPr>
              <w:t xml:space="preserve">I49.3 Преждевременная деполяризация желудочков</w:t>
            </w:r>
          </w:p>
          <w:p>
            <w:pPr>
              <w:pStyle w:val="0"/>
            </w:pPr>
            <w:r>
              <w:rPr>
                <w:sz w:val="24"/>
              </w:rPr>
              <w:t xml:space="preserve">I49.4 Другая и неуточненная деполяризация</w:t>
            </w:r>
          </w:p>
          <w:p>
            <w:pPr>
              <w:pStyle w:val="0"/>
            </w:pPr>
            <w:r>
              <w:rPr>
                <w:sz w:val="24"/>
              </w:rPr>
              <w:t xml:space="preserve">I49.8 Другие уточненные нарушения сердечного ритма</w:t>
            </w:r>
          </w:p>
          <w:p>
            <w:pPr>
              <w:pStyle w:val="0"/>
            </w:pPr>
            <w:r>
              <w:rPr>
                <w:sz w:val="24"/>
              </w:rPr>
              <w:t xml:space="preserve">I49.9 Нарушение сердечного ритма неуточненное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441" w:tooltip="&quot;Клинические рекомендации &quot;Брадиаритмии и нарушения проводимости&quot; (одобрены Минздравом России) {КонсультантПлюс}">
              <w:r>
                <w:rPr>
                  <w:sz w:val="24"/>
                  <w:color w:val="0000ff"/>
                </w:rPr>
                <w:t xml:space="preserve">рекомендации</w:t>
              </w:r>
            </w:hyperlink>
            <w:r>
              <w:rPr>
                <w:sz w:val="24"/>
              </w:rPr>
              <w:t xml:space="preserve"> "Брадиаритмии и нарушения проводимости"</w:t>
            </w:r>
          </w:p>
        </w:tc>
        <w:tc>
          <w:tcPr>
            <w:tcW w:w="2835" w:type="dxa"/>
          </w:tcPr>
          <w:p>
            <w:pPr>
              <w:pStyle w:val="0"/>
            </w:pPr>
            <w:r>
              <w:rPr>
                <w:sz w:val="24"/>
              </w:rPr>
              <w:t xml:space="preserve">I44 - Предсердно-желудочковая (атриовентрикулярная) блокада и блокада левой ножки пучка Гиса</w:t>
            </w:r>
          </w:p>
          <w:p>
            <w:pPr>
              <w:pStyle w:val="0"/>
            </w:pPr>
            <w:r>
              <w:rPr>
                <w:sz w:val="24"/>
              </w:rPr>
              <w:t xml:space="preserve">I44.0 - Предсердно-желудочковая блокада первой степени</w:t>
            </w:r>
          </w:p>
          <w:p>
            <w:pPr>
              <w:pStyle w:val="0"/>
            </w:pPr>
            <w:r>
              <w:rPr>
                <w:sz w:val="24"/>
              </w:rPr>
              <w:t xml:space="preserve">I44.1 - Предсердно-желудочковая блокада второй степени</w:t>
            </w:r>
          </w:p>
          <w:p>
            <w:pPr>
              <w:pStyle w:val="0"/>
            </w:pPr>
            <w:r>
              <w:rPr>
                <w:sz w:val="24"/>
              </w:rPr>
              <w:t xml:space="preserve">I44.2 - Предсердно-желудочковая блокада полная</w:t>
            </w:r>
          </w:p>
          <w:p>
            <w:pPr>
              <w:pStyle w:val="0"/>
            </w:pPr>
            <w:r>
              <w:rPr>
                <w:sz w:val="24"/>
              </w:rPr>
              <w:t xml:space="preserve">I44.3 - Другая и неуточненная предсердно-желудочковая блокада</w:t>
            </w:r>
          </w:p>
          <w:p>
            <w:pPr>
              <w:pStyle w:val="0"/>
            </w:pPr>
            <w:r>
              <w:rPr>
                <w:sz w:val="24"/>
              </w:rPr>
              <w:t xml:space="preserve">I44.4 - Блокада передней ветви левой ножки пучка</w:t>
            </w:r>
          </w:p>
          <w:p>
            <w:pPr>
              <w:pStyle w:val="0"/>
            </w:pPr>
            <w:r>
              <w:rPr>
                <w:sz w:val="24"/>
              </w:rPr>
              <w:t xml:space="preserve">I44.5 - Блокада задней ветви левой ножки пучка</w:t>
            </w:r>
          </w:p>
          <w:p>
            <w:pPr>
              <w:pStyle w:val="0"/>
            </w:pPr>
            <w:r>
              <w:rPr>
                <w:sz w:val="24"/>
              </w:rPr>
              <w:t xml:space="preserve">I44.6 - Другие и неуточненные блокады пучка</w:t>
            </w:r>
          </w:p>
          <w:p>
            <w:pPr>
              <w:pStyle w:val="0"/>
            </w:pPr>
            <w:r>
              <w:rPr>
                <w:sz w:val="24"/>
              </w:rPr>
              <w:t xml:space="preserve">I44.7 - Блокада левой ножки пучка неуточненная</w:t>
            </w:r>
          </w:p>
          <w:p>
            <w:pPr>
              <w:pStyle w:val="0"/>
            </w:pPr>
            <w:r>
              <w:rPr>
                <w:sz w:val="24"/>
              </w:rPr>
              <w:t xml:space="preserve">I45.0 - Блокада правой ножки пучка</w:t>
            </w:r>
          </w:p>
          <w:p>
            <w:pPr>
              <w:pStyle w:val="0"/>
            </w:pPr>
            <w:r>
              <w:rPr>
                <w:sz w:val="24"/>
              </w:rPr>
              <w:t xml:space="preserve">I45.1 - Другая и неуточненная блокада правой ножки пучка</w:t>
            </w:r>
          </w:p>
          <w:p>
            <w:pPr>
              <w:pStyle w:val="0"/>
            </w:pPr>
            <w:r>
              <w:rPr>
                <w:sz w:val="24"/>
              </w:rPr>
              <w:t xml:space="preserve">I45.2 - Двухпучковая блокада</w:t>
            </w:r>
          </w:p>
          <w:p>
            <w:pPr>
              <w:pStyle w:val="0"/>
            </w:pPr>
            <w:r>
              <w:rPr>
                <w:sz w:val="24"/>
              </w:rPr>
              <w:t xml:space="preserve">I45.3 - Трехпучковая блокада</w:t>
            </w:r>
          </w:p>
          <w:p>
            <w:pPr>
              <w:pStyle w:val="0"/>
            </w:pPr>
            <w:r>
              <w:rPr>
                <w:sz w:val="24"/>
              </w:rPr>
              <w:t xml:space="preserve">I45.4 - Неспецифическая внутрижелудочковая блокада</w:t>
            </w:r>
          </w:p>
          <w:p>
            <w:pPr>
              <w:pStyle w:val="0"/>
            </w:pPr>
            <w:r>
              <w:rPr>
                <w:sz w:val="24"/>
              </w:rPr>
              <w:t xml:space="preserve">I45.5 - Другая уточненная блокада сердца</w:t>
            </w:r>
          </w:p>
          <w:p>
            <w:pPr>
              <w:pStyle w:val="0"/>
            </w:pPr>
            <w:r>
              <w:rPr>
                <w:sz w:val="24"/>
              </w:rPr>
              <w:t xml:space="preserve">I45.8 - Другие уточненные нарушения проводимости</w:t>
            </w:r>
          </w:p>
          <w:p>
            <w:pPr>
              <w:pStyle w:val="0"/>
            </w:pPr>
            <w:r>
              <w:rPr>
                <w:sz w:val="24"/>
              </w:rPr>
              <w:t xml:space="preserve">I45.9 - Нарушение проводимости неуточненное</w:t>
            </w:r>
          </w:p>
          <w:p>
            <w:pPr>
              <w:pStyle w:val="0"/>
            </w:pPr>
            <w:r>
              <w:rPr>
                <w:sz w:val="24"/>
              </w:rPr>
              <w:t xml:space="preserve">I46 - Остановка сердца</w:t>
            </w:r>
          </w:p>
          <w:p>
            <w:pPr>
              <w:pStyle w:val="0"/>
            </w:pPr>
            <w:r>
              <w:rPr>
                <w:sz w:val="24"/>
              </w:rPr>
              <w:t xml:space="preserve">I46.0 - Остановка сердца с успешным восстановлением сердечной деятельности</w:t>
            </w:r>
          </w:p>
          <w:p>
            <w:pPr>
              <w:pStyle w:val="0"/>
            </w:pPr>
            <w:r>
              <w:rPr>
                <w:sz w:val="24"/>
              </w:rPr>
              <w:t xml:space="preserve">I46.1 - Внезапная сердечная смерть, так описанная</w:t>
            </w:r>
          </w:p>
          <w:p>
            <w:pPr>
              <w:pStyle w:val="0"/>
            </w:pPr>
            <w:r>
              <w:rPr>
                <w:sz w:val="24"/>
              </w:rPr>
              <w:t xml:space="preserve">I46.9 - Остановка сердца неуточненная</w:t>
            </w:r>
          </w:p>
          <w:p>
            <w:pPr>
              <w:pStyle w:val="0"/>
            </w:pPr>
            <w:r>
              <w:rPr>
                <w:sz w:val="24"/>
              </w:rPr>
              <w:t xml:space="preserve">I49.5 - Синдром слабости синусового узла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2" w:tooltip="&quot;Клинические рекомендации &quot;Наджелудочковые тахикардии&quot; (одобрены Минздравом России) {КонсультантПлюс}">
              <w:r>
                <w:rPr>
                  <w:sz w:val="24"/>
                  <w:color w:val="0000ff"/>
                </w:rPr>
                <w:t xml:space="preserve">рекомендации</w:t>
              </w:r>
            </w:hyperlink>
            <w:r>
              <w:rPr>
                <w:sz w:val="24"/>
              </w:rPr>
              <w:t xml:space="preserve"> "Наджелудочковые тахикардии"</w:t>
            </w:r>
          </w:p>
        </w:tc>
        <w:tc>
          <w:tcPr>
            <w:tcW w:w="2835" w:type="dxa"/>
          </w:tcPr>
          <w:p>
            <w:pPr>
              <w:pStyle w:val="0"/>
            </w:pPr>
            <w:r>
              <w:rPr>
                <w:sz w:val="24"/>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4"/>
              </w:rPr>
              <w:t xml:space="preserve">I47.9 Пароксизмальная тахикардия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3" w:tooltip="&quot;Клинические рекомендации &quot;Фибрилляция и трепетание предсердий у взрослых&quot; (одобрены Минздравом России) {КонсультантПлюс}">
              <w:r>
                <w:rPr>
                  <w:sz w:val="24"/>
                  <w:color w:val="0000ff"/>
                </w:rPr>
                <w:t xml:space="preserve">рекомендации</w:t>
              </w:r>
            </w:hyperlink>
            <w:r>
              <w:rPr>
                <w:sz w:val="24"/>
              </w:rPr>
              <w:t xml:space="preserve"> "Фибрилляция и трепетание предсердий у взрослых"</w:t>
            </w:r>
          </w:p>
        </w:tc>
        <w:tc>
          <w:tcPr>
            <w:tcW w:w="2835" w:type="dxa"/>
          </w:tcPr>
          <w:p>
            <w:pPr>
              <w:pStyle w:val="0"/>
            </w:pPr>
            <w:r>
              <w:rPr>
                <w:sz w:val="24"/>
              </w:rPr>
              <w:t xml:space="preserve">I48.0 Пароксизмальная фибрилляция предсердий</w:t>
            </w:r>
          </w:p>
          <w:p>
            <w:pPr>
              <w:pStyle w:val="0"/>
            </w:pPr>
            <w:r>
              <w:rPr>
                <w:sz w:val="24"/>
              </w:rPr>
              <w:t xml:space="preserve">I48.1 Персистирующая фибрилляция предсердий</w:t>
            </w:r>
          </w:p>
          <w:p>
            <w:pPr>
              <w:pStyle w:val="0"/>
            </w:pPr>
            <w:r>
              <w:rPr>
                <w:sz w:val="24"/>
              </w:rPr>
              <w:t xml:space="preserve">I48.2 Хроническая фибрилляция предсердий</w:t>
            </w:r>
          </w:p>
          <w:p>
            <w:pPr>
              <w:pStyle w:val="0"/>
            </w:pPr>
            <w:r>
              <w:rPr>
                <w:sz w:val="24"/>
              </w:rPr>
              <w:t xml:space="preserve">I48.3 Типичное трепетание предсердий. Тип I трепетания предсердий</w:t>
            </w:r>
          </w:p>
          <w:p>
            <w:pPr>
              <w:pStyle w:val="0"/>
            </w:pPr>
            <w:r>
              <w:rPr>
                <w:sz w:val="24"/>
              </w:rPr>
              <w:t xml:space="preserve">I48.4 Атипичное трепетание предсердий. Тип II трепетания предсердий</w:t>
            </w:r>
          </w:p>
          <w:p>
            <w:pPr>
              <w:pStyle w:val="0"/>
            </w:pPr>
            <w:r>
              <w:rPr>
                <w:sz w:val="24"/>
              </w:rPr>
              <w:t xml:space="preserve">I48.9 Фибрилляция предсердий и трепетание предсердий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444" w:tooltip="&quot;Клинические рекомендации &quot;Хроническая сердечная недостаточность&quot; (одобрены Минздравом России) {КонсультантПлюс}">
              <w:r>
                <w:rPr>
                  <w:sz w:val="24"/>
                  <w:color w:val="0000ff"/>
                </w:rPr>
                <w:t xml:space="preserve">рекомендации</w:t>
              </w:r>
            </w:hyperlink>
            <w:r>
              <w:rPr>
                <w:sz w:val="24"/>
              </w:rPr>
              <w:t xml:space="preserve"> "Хроническая сердечная недостаточность"</w:t>
            </w:r>
          </w:p>
        </w:tc>
        <w:tc>
          <w:tcPr>
            <w:tcW w:w="2835" w:type="dxa"/>
          </w:tcPr>
          <w:p>
            <w:pPr>
              <w:pStyle w:val="0"/>
            </w:pPr>
            <w:r>
              <w:rPr>
                <w:sz w:val="24"/>
              </w:rPr>
              <w:t xml:space="preserve">I50.0 Застойная сердечная недостаточность</w:t>
            </w:r>
          </w:p>
          <w:p>
            <w:pPr>
              <w:pStyle w:val="0"/>
            </w:pPr>
            <w:r>
              <w:rPr>
                <w:sz w:val="24"/>
              </w:rPr>
              <w:t xml:space="preserve">I50.1 Левожелудочковая недостаточность</w:t>
            </w:r>
          </w:p>
          <w:p>
            <w:pPr>
              <w:pStyle w:val="0"/>
            </w:pPr>
            <w:r>
              <w:rPr>
                <w:sz w:val="24"/>
              </w:rPr>
              <w:t xml:space="preserve">I50.9 Сердечная недостаточность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5" w:tooltip="&quot;Клинические рекомендации &quot;Хроническая сердечная недостаточность у детей&quot; (одобрены Минздравом России) {КонсультантПлюс}">
              <w:r>
                <w:rPr>
                  <w:sz w:val="24"/>
                  <w:color w:val="0000ff"/>
                </w:rPr>
                <w:t xml:space="preserve">рекомендации</w:t>
              </w:r>
            </w:hyperlink>
            <w:r>
              <w:rPr>
                <w:sz w:val="24"/>
              </w:rPr>
              <w:t xml:space="preserve"> "Хроническая сердечная недостаточность у детей"</w:t>
            </w:r>
          </w:p>
        </w:tc>
        <w:tc>
          <w:tcPr>
            <w:tcW w:w="2835" w:type="dxa"/>
          </w:tcPr>
          <w:p>
            <w:pPr>
              <w:pStyle w:val="0"/>
            </w:pPr>
            <w:r>
              <w:rPr>
                <w:sz w:val="24"/>
              </w:rPr>
              <w:t xml:space="preserve">I50.0 - Застойная сердечная недостаточность</w:t>
            </w:r>
          </w:p>
          <w:p>
            <w:pPr>
              <w:pStyle w:val="0"/>
            </w:pPr>
            <w:r>
              <w:rPr>
                <w:sz w:val="24"/>
              </w:rPr>
              <w:t xml:space="preserve">I50.1 - Левожелудочковая сердечная недостаточность</w:t>
            </w:r>
          </w:p>
          <w:p>
            <w:pPr>
              <w:pStyle w:val="0"/>
            </w:pPr>
            <w:r>
              <w:rPr>
                <w:sz w:val="24"/>
              </w:rPr>
              <w:t xml:space="preserve">I50.9 - Сердечная недостаточность неуточненная</w:t>
            </w:r>
          </w:p>
          <w:p>
            <w:pPr>
              <w:pStyle w:val="0"/>
            </w:pPr>
            <w:r>
              <w:rPr>
                <w:sz w:val="24"/>
              </w:rPr>
              <w:t xml:space="preserve">I42.0 - Дилатационная кардиомиопатия</w:t>
            </w:r>
          </w:p>
          <w:p>
            <w:pPr>
              <w:pStyle w:val="0"/>
            </w:pPr>
            <w:r>
              <w:rPr>
                <w:sz w:val="24"/>
              </w:rPr>
              <w:t xml:space="preserve">I42.8 - Другие кардиомиопатии</w:t>
            </w:r>
          </w:p>
          <w:p>
            <w:pPr>
              <w:pStyle w:val="0"/>
            </w:pPr>
            <w:r>
              <w:rPr>
                <w:sz w:val="24"/>
              </w:rPr>
              <w:t xml:space="preserve">I42.9 - Кардиомиопатия неуточненная</w:t>
            </w:r>
          </w:p>
          <w:p>
            <w:pPr>
              <w:pStyle w:val="0"/>
            </w:pPr>
            <w:r>
              <w:rPr>
                <w:sz w:val="24"/>
              </w:rPr>
              <w:t xml:space="preserve">P29.0 - Сердечная недостаточность у новорожденных</w:t>
            </w:r>
          </w:p>
          <w:p>
            <w:pPr>
              <w:pStyle w:val="0"/>
            </w:pPr>
            <w:r>
              <w:rPr>
                <w:sz w:val="24"/>
              </w:rPr>
              <w:t xml:space="preserve">Q24.8 - Другие уточненные врожденные аномалии сердца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6" w:tooltip="&quot;Клинические рекомендации &quot;Геморрагический инсульт&quot; (одобрены Минздравом России) {КонсультантПлюс}">
              <w:r>
                <w:rPr>
                  <w:sz w:val="24"/>
                  <w:color w:val="0000ff"/>
                </w:rPr>
                <w:t xml:space="preserve">рекомендации</w:t>
              </w:r>
            </w:hyperlink>
            <w:r>
              <w:rPr>
                <w:sz w:val="24"/>
              </w:rPr>
              <w:t xml:space="preserve"> "Геморрагический инсульт"</w:t>
            </w:r>
          </w:p>
        </w:tc>
        <w:tc>
          <w:tcPr>
            <w:tcW w:w="2835" w:type="dxa"/>
          </w:tcPr>
          <w:p>
            <w:pPr>
              <w:pStyle w:val="0"/>
            </w:pPr>
            <w:r>
              <w:rPr>
                <w:sz w:val="24"/>
              </w:rPr>
              <w:t xml:space="preserve">I60 Субарахноидальное кровоизлияние:</w:t>
            </w:r>
          </w:p>
          <w:p>
            <w:pPr>
              <w:pStyle w:val="0"/>
            </w:pPr>
            <w:r>
              <w:rPr>
                <w:sz w:val="24"/>
              </w:rPr>
              <w:t xml:space="preserve">I60.0 Субарахноидальное кровоизлияние из ствола внутренней сонной артерии синуса и бифуркации</w:t>
            </w:r>
          </w:p>
          <w:p>
            <w:pPr>
              <w:pStyle w:val="0"/>
            </w:pPr>
            <w:r>
              <w:rPr>
                <w:sz w:val="24"/>
              </w:rPr>
              <w:t xml:space="preserve">I60.1 Субарахноидальное кровоизлияние из средней мозговой артерии</w:t>
            </w:r>
          </w:p>
          <w:p>
            <w:pPr>
              <w:pStyle w:val="0"/>
            </w:pPr>
            <w:r>
              <w:rPr>
                <w:sz w:val="24"/>
              </w:rPr>
              <w:t xml:space="preserve">I60.2 Субарахноидальное кровоизлияние из передней соединительной артерии</w:t>
            </w:r>
          </w:p>
          <w:p>
            <w:pPr>
              <w:pStyle w:val="0"/>
            </w:pPr>
            <w:r>
              <w:rPr>
                <w:sz w:val="24"/>
              </w:rPr>
              <w:t xml:space="preserve">I60.3 Субарахноидальное кровоизлияние из задней соединительной артерии</w:t>
            </w:r>
          </w:p>
          <w:p>
            <w:pPr>
              <w:pStyle w:val="0"/>
            </w:pPr>
            <w:r>
              <w:rPr>
                <w:sz w:val="24"/>
              </w:rPr>
              <w:t xml:space="preserve">I60.4 Субарахноидальное кровоизлияние из базилярной артерии</w:t>
            </w:r>
          </w:p>
          <w:p>
            <w:pPr>
              <w:pStyle w:val="0"/>
            </w:pPr>
            <w:r>
              <w:rPr>
                <w:sz w:val="24"/>
              </w:rPr>
              <w:t xml:space="preserve">I60.5 Субарахноидальное кровоизлияние из позвоночной артерии</w:t>
            </w:r>
          </w:p>
          <w:p>
            <w:pPr>
              <w:pStyle w:val="0"/>
            </w:pPr>
            <w:r>
              <w:rPr>
                <w:sz w:val="24"/>
              </w:rPr>
              <w:t xml:space="preserve">I60.6 Субарахноидальное кровоизлияние из других внутричерепных артерий</w:t>
            </w:r>
          </w:p>
          <w:p>
            <w:pPr>
              <w:pStyle w:val="0"/>
            </w:pPr>
            <w:r>
              <w:rPr>
                <w:sz w:val="24"/>
              </w:rPr>
              <w:t xml:space="preserve">I60.7 Субарахноидальное кровоизлияние из внутричерепной артерии неуточненной</w:t>
            </w:r>
          </w:p>
          <w:p>
            <w:pPr>
              <w:pStyle w:val="0"/>
            </w:pPr>
            <w:r>
              <w:rPr>
                <w:sz w:val="24"/>
              </w:rPr>
              <w:t xml:space="preserve">I60.8 Другое субарахноидальное кровоизлияние.</w:t>
            </w:r>
          </w:p>
          <w:p>
            <w:pPr>
              <w:pStyle w:val="0"/>
            </w:pPr>
            <w:r>
              <w:rPr>
                <w:sz w:val="24"/>
              </w:rPr>
              <w:t xml:space="preserve">I60.9 Субарахноидальное кровоизлияние с неуточненной причиной</w:t>
            </w:r>
          </w:p>
          <w:p>
            <w:pPr>
              <w:pStyle w:val="0"/>
            </w:pPr>
            <w:r>
              <w:rPr>
                <w:sz w:val="24"/>
              </w:rPr>
              <w:t xml:space="preserve">I61 Внутримозговое кровоизлияние:</w:t>
            </w:r>
          </w:p>
          <w:p>
            <w:pPr>
              <w:pStyle w:val="0"/>
            </w:pPr>
            <w:r>
              <w:rPr>
                <w:sz w:val="24"/>
              </w:rPr>
              <w:t xml:space="preserve">I61.0 Внутримозговое кровоизлияние в полушарие субкортикальное</w:t>
            </w:r>
          </w:p>
          <w:p>
            <w:pPr>
              <w:pStyle w:val="0"/>
            </w:pPr>
            <w:r>
              <w:rPr>
                <w:sz w:val="24"/>
              </w:rPr>
              <w:t xml:space="preserve">I61.1 Внутримозговое кровоизлияние в полушарие кортикальное</w:t>
            </w:r>
          </w:p>
          <w:p>
            <w:pPr>
              <w:pStyle w:val="0"/>
            </w:pPr>
            <w:r>
              <w:rPr>
                <w:sz w:val="24"/>
              </w:rPr>
              <w:t xml:space="preserve">I61.2 Внутримозговое кровоизлияние в полушарие неуточненное</w:t>
            </w:r>
          </w:p>
          <w:p>
            <w:pPr>
              <w:pStyle w:val="0"/>
            </w:pPr>
            <w:r>
              <w:rPr>
                <w:sz w:val="24"/>
              </w:rPr>
              <w:t xml:space="preserve">I61.3 Внутримозговое кровоизлияние в ствол мозга</w:t>
            </w:r>
          </w:p>
          <w:p>
            <w:pPr>
              <w:pStyle w:val="0"/>
            </w:pPr>
            <w:r>
              <w:rPr>
                <w:sz w:val="24"/>
              </w:rPr>
              <w:t xml:space="preserve">I61.4 Внутримозговое кровоизлияние в мозжечок</w:t>
            </w:r>
          </w:p>
          <w:p>
            <w:pPr>
              <w:pStyle w:val="0"/>
            </w:pPr>
            <w:r>
              <w:rPr>
                <w:sz w:val="24"/>
              </w:rPr>
              <w:t xml:space="preserve">I61.5 Внутримозговое кровоизлияние внутрижелудочковое</w:t>
            </w:r>
          </w:p>
          <w:p>
            <w:pPr>
              <w:pStyle w:val="0"/>
            </w:pPr>
            <w:r>
              <w:rPr>
                <w:sz w:val="24"/>
              </w:rPr>
              <w:t xml:space="preserve">I61.6 Внутримозговое кровоизлияние множественной локализации</w:t>
            </w:r>
          </w:p>
          <w:p>
            <w:pPr>
              <w:pStyle w:val="0"/>
            </w:pPr>
            <w:r>
              <w:rPr>
                <w:sz w:val="24"/>
              </w:rPr>
              <w:t xml:space="preserve">I61.8 Другое внутримозговое кровоизлияние</w:t>
            </w:r>
          </w:p>
          <w:p>
            <w:pPr>
              <w:pStyle w:val="0"/>
            </w:pPr>
            <w:r>
              <w:rPr>
                <w:sz w:val="24"/>
              </w:rPr>
              <w:t xml:space="preserve">I61.9 Внутримозговое кровоизлияние неуточненное</w:t>
            </w:r>
          </w:p>
          <w:p>
            <w:pPr>
              <w:pStyle w:val="0"/>
            </w:pPr>
            <w:r>
              <w:rPr>
                <w:sz w:val="24"/>
              </w:rPr>
              <w:t xml:space="preserve">I62 Другое нетравматическое внутричерепное кровоизлияние:</w:t>
            </w:r>
          </w:p>
          <w:p>
            <w:pPr>
              <w:pStyle w:val="0"/>
            </w:pPr>
            <w:r>
              <w:rPr>
                <w:sz w:val="24"/>
              </w:rPr>
              <w:t xml:space="preserve">I62.0 Субдуральное кровоизлияние (острое) (нетравматическое)</w:t>
            </w:r>
          </w:p>
          <w:p>
            <w:pPr>
              <w:pStyle w:val="0"/>
            </w:pPr>
            <w:r>
              <w:rPr>
                <w:sz w:val="24"/>
              </w:rPr>
              <w:t xml:space="preserve">I62.1 Нетравматическое экстрадуральное кровоизлияние</w:t>
            </w:r>
          </w:p>
          <w:p>
            <w:pPr>
              <w:pStyle w:val="0"/>
            </w:pPr>
            <w:r>
              <w:rPr>
                <w:sz w:val="24"/>
              </w:rPr>
              <w:t xml:space="preserve">Нетравматическое эпидуральное кровоизлияние</w:t>
            </w:r>
          </w:p>
          <w:p>
            <w:pPr>
              <w:pStyle w:val="0"/>
            </w:pPr>
            <w:r>
              <w:rPr>
                <w:sz w:val="24"/>
              </w:rPr>
              <w:t xml:space="preserve">I62.9 Внутричерепное кровоизлияние (нетравматическое) неуточненное</w:t>
            </w:r>
          </w:p>
          <w:p>
            <w:pPr>
              <w:pStyle w:val="0"/>
            </w:pPr>
            <w:r>
              <w:rPr>
                <w:sz w:val="24"/>
              </w:rPr>
              <w:t xml:space="preserve">Q28.2 Артериовенозный порок развития церебральных сосудов</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447" w:tooltip="&quot;Клинические рекомендации &quot;Аневризмы грудной и торакоабдоминальной аорты&quot; (одобрены Минздравом России) {КонсультантПлюс}">
              <w:r>
                <w:rPr>
                  <w:sz w:val="24"/>
                  <w:color w:val="0000ff"/>
                </w:rPr>
                <w:t xml:space="preserve">рекомендации</w:t>
              </w:r>
            </w:hyperlink>
            <w:r>
              <w:rPr>
                <w:sz w:val="24"/>
              </w:rPr>
              <w:t xml:space="preserve"> "Аневризмы грудной и торакоабдоминальной аорты"</w:t>
            </w:r>
          </w:p>
        </w:tc>
        <w:tc>
          <w:tcPr>
            <w:tcW w:w="2835" w:type="dxa"/>
          </w:tcPr>
          <w:p>
            <w:pPr>
              <w:pStyle w:val="0"/>
            </w:pPr>
            <w:r>
              <w:rPr>
                <w:sz w:val="24"/>
              </w:rPr>
              <w:t xml:space="preserve">Аневризма и расслоение аорты (I71):</w:t>
            </w:r>
          </w:p>
          <w:p>
            <w:pPr>
              <w:pStyle w:val="0"/>
            </w:pPr>
            <w:r>
              <w:rPr>
                <w:sz w:val="24"/>
              </w:rPr>
              <w:t xml:space="preserve">I71.1 Аневризма грудной части аорты разорванная;</w:t>
            </w:r>
          </w:p>
          <w:p>
            <w:pPr>
              <w:pStyle w:val="0"/>
            </w:pPr>
            <w:r>
              <w:rPr>
                <w:sz w:val="24"/>
              </w:rPr>
              <w:t xml:space="preserve">I71.2 Аневризма грудной аорты без упоминания о разрыве;</w:t>
            </w:r>
          </w:p>
          <w:p>
            <w:pPr>
              <w:pStyle w:val="0"/>
            </w:pPr>
            <w:r>
              <w:rPr>
                <w:sz w:val="24"/>
              </w:rPr>
              <w:t xml:space="preserve">I71.5 Аневризма грудной и брюшной аорты разорванная;</w:t>
            </w:r>
          </w:p>
          <w:p>
            <w:pPr>
              <w:pStyle w:val="0"/>
            </w:pPr>
            <w:r>
              <w:rPr>
                <w:sz w:val="24"/>
              </w:rPr>
              <w:t xml:space="preserve">I71.6 Аневризма грудной и брюшной аорты без упоминания о разрыве;</w:t>
            </w:r>
          </w:p>
          <w:p>
            <w:pPr>
              <w:pStyle w:val="0"/>
            </w:pPr>
            <w:r>
              <w:rPr>
                <w:sz w:val="24"/>
              </w:rPr>
              <w:t xml:space="preserve">I71.8 Аневризма аорты неуточненной локализации разорванная</w:t>
            </w:r>
          </w:p>
          <w:p>
            <w:pPr>
              <w:pStyle w:val="0"/>
            </w:pPr>
            <w:r>
              <w:rPr>
                <w:sz w:val="24"/>
              </w:rPr>
              <w:t xml:space="preserve">I71.9 Аневризма аорты неуточненной локализации без упоминания о разрыве</w:t>
            </w:r>
          </w:p>
          <w:p>
            <w:pPr>
              <w:pStyle w:val="0"/>
            </w:pPr>
            <w:r>
              <w:rPr>
                <w:sz w:val="24"/>
              </w:rPr>
              <w:t xml:space="preserve">Примеры оформления диагнозов:</w:t>
            </w:r>
          </w:p>
          <w:p>
            <w:pPr>
              <w:pStyle w:val="0"/>
            </w:pPr>
            <w:r>
              <w:rPr>
                <w:sz w:val="24"/>
              </w:rPr>
              <w:t xml:space="preserve">Основной: Аневризма корня и восходящего отдела аорты. Тяжелая АН</w:t>
            </w:r>
          </w:p>
          <w:p>
            <w:pPr>
              <w:pStyle w:val="0"/>
            </w:pPr>
            <w:r>
              <w:rPr>
                <w:sz w:val="24"/>
              </w:rPr>
              <w:t xml:space="preserve">Осложнения: ХСНсФВ, 1 стадии. III ФК (NYHA)</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8" w:tooltip="&quot;Клинические рекомендации &quot;Аневризмы брюшной аорты&quot; (одобрены Минздравом России) {КонсультантПлюс}">
              <w:r>
                <w:rPr>
                  <w:sz w:val="24"/>
                  <w:color w:val="0000ff"/>
                </w:rPr>
                <w:t xml:space="preserve">рекомендации</w:t>
              </w:r>
            </w:hyperlink>
            <w:r>
              <w:rPr>
                <w:sz w:val="24"/>
              </w:rPr>
              <w:t xml:space="preserve"> "Аневризмы брюшной аорты"</w:t>
            </w:r>
          </w:p>
        </w:tc>
        <w:tc>
          <w:tcPr>
            <w:tcW w:w="2835" w:type="dxa"/>
          </w:tcPr>
          <w:p>
            <w:pPr>
              <w:pStyle w:val="0"/>
            </w:pPr>
            <w:r>
              <w:rPr>
                <w:sz w:val="24"/>
              </w:rPr>
              <w:t xml:space="preserve">Аневризма и расслоение аорты (I71)</w:t>
            </w:r>
          </w:p>
          <w:p>
            <w:pPr>
              <w:pStyle w:val="0"/>
            </w:pPr>
            <w:r>
              <w:rPr>
                <w:sz w:val="24"/>
              </w:rPr>
              <w:t xml:space="preserve">I71.3 - Аневризма брюшной аорты разорванная</w:t>
            </w:r>
          </w:p>
          <w:p>
            <w:pPr>
              <w:pStyle w:val="0"/>
            </w:pPr>
            <w:r>
              <w:rPr>
                <w:sz w:val="24"/>
              </w:rPr>
              <w:t xml:space="preserve">I71.4 - Аневризма брюшной аорты без упоминания о разрыве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49" w:tooltip="&quot;Клинические рекомендации &quot;Воздействие вибрации (Вибрационная болезнь)&quot; (одобрены Минздравом России) {КонсультантПлюс}">
              <w:r>
                <w:rPr>
                  <w:sz w:val="24"/>
                  <w:color w:val="0000ff"/>
                </w:rPr>
                <w:t xml:space="preserve">рекомендации</w:t>
              </w:r>
            </w:hyperlink>
            <w:r>
              <w:rPr>
                <w:sz w:val="24"/>
              </w:rPr>
              <w:t xml:space="preserve"> "Воздействие вибрации (Вибрационная болезнь)"</w:t>
            </w:r>
          </w:p>
        </w:tc>
        <w:tc>
          <w:tcPr>
            <w:tcW w:w="2835" w:type="dxa"/>
          </w:tcPr>
          <w:p>
            <w:pPr>
              <w:pStyle w:val="0"/>
            </w:pPr>
            <w:r>
              <w:rPr>
                <w:sz w:val="24"/>
              </w:rPr>
              <w:t xml:space="preserve">T75.2 - Воздействие вибрации (Вибрационная болезнь)</w:t>
            </w:r>
          </w:p>
          <w:p>
            <w:pPr>
              <w:pStyle w:val="0"/>
            </w:pPr>
            <w:r>
              <w:rPr>
                <w:sz w:val="24"/>
              </w:rPr>
              <w:t xml:space="preserve">G56.0 - Синдром запястного (карпального) канала</w:t>
            </w:r>
          </w:p>
          <w:p>
            <w:pPr>
              <w:pStyle w:val="0"/>
            </w:pPr>
            <w:r>
              <w:rPr>
                <w:sz w:val="24"/>
              </w:rPr>
              <w:t xml:space="preserve">I73.0 - Синдром Рейно (периферический ангиодистонический синдром)</w:t>
            </w:r>
          </w:p>
          <w:p>
            <w:pPr>
              <w:pStyle w:val="0"/>
            </w:pPr>
            <w:r>
              <w:rPr>
                <w:sz w:val="24"/>
              </w:rPr>
              <w:t xml:space="preserve">M19.8 - Другой уточненный артроз (лучезапястных, локтевых суставов)</w:t>
            </w:r>
          </w:p>
          <w:p>
            <w:pPr>
              <w:pStyle w:val="0"/>
            </w:pPr>
            <w:r>
              <w:rPr>
                <w:sz w:val="24"/>
              </w:rPr>
              <w:t xml:space="preserve">G 62.8 - Полинейропатия уточненная</w:t>
            </w:r>
          </w:p>
          <w:p>
            <w:pPr>
              <w:pStyle w:val="0"/>
            </w:pPr>
            <w:r>
              <w:rPr>
                <w:sz w:val="24"/>
              </w:rPr>
              <w:t xml:space="preserve">M77.2 - Периартериит запястья (периартроз лучезапястных суставов)</w:t>
            </w:r>
          </w:p>
          <w:p>
            <w:pPr>
              <w:pStyle w:val="0"/>
            </w:pPr>
            <w:r>
              <w:rPr>
                <w:sz w:val="24"/>
              </w:rPr>
              <w:t xml:space="preserve">M54.1 - Радикулопатия пояснично-крестцовая</w:t>
            </w:r>
          </w:p>
          <w:p>
            <w:pPr>
              <w:pStyle w:val="0"/>
            </w:pPr>
            <w:r>
              <w:rPr>
                <w:sz w:val="24"/>
              </w:rPr>
              <w:t xml:space="preserve">Z57.7 - Неблагоприятное воздействие производственной вибрации (ранние признаки воздействия вибрации - РПВВ)</w:t>
            </w:r>
          </w:p>
          <w:p>
            <w:pPr>
              <w:pStyle w:val="0"/>
            </w:pPr>
            <w:r>
              <w:rPr>
                <w:sz w:val="24"/>
              </w:rPr>
              <w:t xml:space="preserve">Примеры формулировки клинического диагноза ВБ и кодирования по МКБ-10:</w:t>
            </w:r>
          </w:p>
          <w:p>
            <w:pPr>
              <w:pStyle w:val="0"/>
            </w:pPr>
            <w:r>
              <w:rPr>
                <w:sz w:val="24"/>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4"/>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4"/>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4"/>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4"/>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0" w:tooltip="&quot;Клинические рекомендации &quot;Флебит и тромбофлебит поверхностных сосудов&quot; (одобрены Минздравом России) {КонсультантПлюс}">
              <w:r>
                <w:rPr>
                  <w:sz w:val="24"/>
                  <w:color w:val="0000ff"/>
                </w:rPr>
                <w:t xml:space="preserve">рекомендации</w:t>
              </w:r>
            </w:hyperlink>
            <w:r>
              <w:rPr>
                <w:sz w:val="24"/>
              </w:rPr>
              <w:t xml:space="preserve"> "Флебит и тромбофлебит поверхностных сосудов"</w:t>
            </w:r>
          </w:p>
        </w:tc>
        <w:tc>
          <w:tcPr>
            <w:tcW w:w="2835" w:type="dxa"/>
          </w:tcPr>
          <w:p>
            <w:pPr>
              <w:pStyle w:val="0"/>
            </w:pPr>
            <w:r>
              <w:rPr>
                <w:sz w:val="24"/>
              </w:rPr>
              <w:t xml:space="preserve">Флебит и тромбофлебит (I80):</w:t>
            </w:r>
          </w:p>
          <w:p>
            <w:pPr>
              <w:pStyle w:val="0"/>
            </w:pPr>
            <w:r>
              <w:rPr>
                <w:sz w:val="24"/>
              </w:rPr>
              <w:t xml:space="preserve">I80.0 - Флебит и тромбофлебит поверхностных сосудов нижних конечностей.</w:t>
            </w:r>
          </w:p>
          <w:p>
            <w:pPr>
              <w:pStyle w:val="0"/>
            </w:pPr>
            <w:r>
              <w:rPr>
                <w:sz w:val="24"/>
              </w:rPr>
              <w:t xml:space="preserve">I80.8 - Флебит и тромбофлебит других локализаций</w:t>
            </w:r>
          </w:p>
          <w:p>
            <w:pPr>
              <w:pStyle w:val="0"/>
            </w:pPr>
            <w:r>
              <w:rPr>
                <w:sz w:val="24"/>
              </w:rPr>
              <w:t xml:space="preserve">Эмболия и тромбоз других вен (I82):</w:t>
            </w:r>
          </w:p>
          <w:p>
            <w:pPr>
              <w:pStyle w:val="0"/>
            </w:pPr>
            <w:r>
              <w:rPr>
                <w:sz w:val="24"/>
              </w:rPr>
              <w:t xml:space="preserve">I82.1 - Тромбофлебит мигрирующий</w:t>
            </w:r>
          </w:p>
          <w:p>
            <w:pPr>
              <w:pStyle w:val="0"/>
            </w:pPr>
            <w:r>
              <w:rPr>
                <w:sz w:val="24"/>
              </w:rPr>
              <w:t xml:space="preserve">Венозные осложнения во время беременности (O22):</w:t>
            </w:r>
          </w:p>
          <w:p>
            <w:pPr>
              <w:pStyle w:val="0"/>
            </w:pPr>
            <w:r>
              <w:rPr>
                <w:sz w:val="24"/>
              </w:rPr>
              <w:t xml:space="preserve">O22.2 - Поверхностный тромбофлебит во время беременности</w:t>
            </w:r>
          </w:p>
          <w:p>
            <w:pPr>
              <w:pStyle w:val="0"/>
            </w:pPr>
            <w:r>
              <w:rPr>
                <w:sz w:val="24"/>
              </w:rPr>
              <w:t xml:space="preserve">Венозные осложнения в послеродовом периоде (O87):</w:t>
            </w:r>
          </w:p>
          <w:p>
            <w:pPr>
              <w:pStyle w:val="0"/>
            </w:pPr>
            <w:r>
              <w:rPr>
                <w:sz w:val="24"/>
              </w:rPr>
              <w:t xml:space="preserve">O87.0 - Поверхностный тромбофлебит в послеродовом периоде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1" w:tooltip="&quot;Клинические рекомендации &quot;Варикозное расширение вен нижних конечностей&quot; (одобрены Минздравом России) {КонсультантПлюс}">
              <w:r>
                <w:rPr>
                  <w:sz w:val="24"/>
                  <w:color w:val="0000ff"/>
                </w:rPr>
                <w:t xml:space="preserve">рекомендации</w:t>
              </w:r>
            </w:hyperlink>
            <w:r>
              <w:rPr>
                <w:sz w:val="24"/>
              </w:rPr>
              <w:t xml:space="preserve"> "Варикозное расширение вен нижних конечностей"</w:t>
            </w:r>
          </w:p>
        </w:tc>
        <w:tc>
          <w:tcPr>
            <w:tcW w:w="2835" w:type="dxa"/>
          </w:tcPr>
          <w:p>
            <w:pPr>
              <w:pStyle w:val="0"/>
            </w:pPr>
            <w:r>
              <w:rPr>
                <w:sz w:val="24"/>
              </w:rPr>
              <w:t xml:space="preserve">Варикозное расширение вен нижних конечностей (I83):</w:t>
            </w:r>
          </w:p>
          <w:p>
            <w:pPr>
              <w:pStyle w:val="0"/>
            </w:pPr>
            <w:r>
              <w:rPr>
                <w:sz w:val="24"/>
              </w:rPr>
              <w:t xml:space="preserve">I83.0 Варикозное расширение вен нижних конечностей с язвой</w:t>
            </w:r>
          </w:p>
          <w:p>
            <w:pPr>
              <w:pStyle w:val="0"/>
            </w:pPr>
            <w:r>
              <w:rPr>
                <w:sz w:val="24"/>
              </w:rPr>
              <w:t xml:space="preserve">Любое состояние, классифицированное в рубрике I83.9, с язвой или уточненное как язвенное</w:t>
            </w:r>
          </w:p>
          <w:p>
            <w:pPr>
              <w:pStyle w:val="0"/>
            </w:pPr>
            <w:r>
              <w:rPr>
                <w:sz w:val="24"/>
              </w:rPr>
              <w:t xml:space="preserve">Варикозная язва (нижних конечностей любой части)</w:t>
            </w:r>
          </w:p>
          <w:p>
            <w:pPr>
              <w:pStyle w:val="0"/>
            </w:pPr>
            <w:r>
              <w:rPr>
                <w:sz w:val="24"/>
              </w:rPr>
              <w:t xml:space="preserve">I83.1 Варикозное расширение вен нижних конечностей с воспалением</w:t>
            </w:r>
          </w:p>
          <w:p>
            <w:pPr>
              <w:pStyle w:val="0"/>
            </w:pPr>
            <w:r>
              <w:rPr>
                <w:sz w:val="24"/>
              </w:rPr>
              <w:t xml:space="preserve">Любое состояние, классифицированное в рубрике I83.9, с воспалением или обозначенное как воспалительное</w:t>
            </w:r>
          </w:p>
          <w:p>
            <w:pPr>
              <w:pStyle w:val="0"/>
            </w:pPr>
            <w:r>
              <w:rPr>
                <w:sz w:val="24"/>
              </w:rPr>
              <w:t xml:space="preserve">I83.2 Варикозное расширение вен нижних конечностей с язвой и воспалением</w:t>
            </w:r>
          </w:p>
          <w:p>
            <w:pPr>
              <w:pStyle w:val="0"/>
            </w:pPr>
            <w:r>
              <w:rPr>
                <w:sz w:val="24"/>
              </w:rPr>
              <w:t xml:space="preserve">Любое состояние, классифицированное в рубрике I83.9, с язвой и воспалением</w:t>
            </w:r>
          </w:p>
          <w:p>
            <w:pPr>
              <w:pStyle w:val="0"/>
            </w:pPr>
            <w:r>
              <w:rPr>
                <w:sz w:val="24"/>
              </w:rPr>
              <w:t xml:space="preserve">I83.9 Варикозное расширение вен нижних конечностей без язвы или воспаления</w:t>
            </w:r>
          </w:p>
          <w:p>
            <w:pPr>
              <w:pStyle w:val="0"/>
            </w:pPr>
            <w:r>
              <w:rPr>
                <w:sz w:val="24"/>
              </w:rPr>
              <w:t xml:space="preserve">Флебэктазия нижних конечностей (любой части) или неуточненной локализации</w:t>
            </w:r>
          </w:p>
          <w:p>
            <w:pPr>
              <w:pStyle w:val="0"/>
            </w:pPr>
            <w:r>
              <w:rPr>
                <w:sz w:val="24"/>
              </w:rPr>
              <w:t xml:space="preserve">Варикозные вены нижних конечностей (любой части) или неуточненной локализации</w:t>
            </w:r>
          </w:p>
          <w:p>
            <w:pPr>
              <w:pStyle w:val="0"/>
            </w:pPr>
            <w:r>
              <w:rPr>
                <w:sz w:val="24"/>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Болезни органов дыхания (J00 - J99)</w:t>
            </w:r>
          </w:p>
        </w:tc>
      </w:tr>
      <w:tr>
        <w:tc>
          <w:tcPr>
            <w:tcW w:w="2778" w:type="dxa"/>
          </w:tcPr>
          <w:p>
            <w:pPr>
              <w:pStyle w:val="0"/>
            </w:pPr>
            <w:r>
              <w:rPr>
                <w:sz w:val="24"/>
              </w:rPr>
              <w:t xml:space="preserve">Клинические </w:t>
            </w:r>
            <w:hyperlink w:history="0" r:id="rId1452" w:tooltip="&quot;Клинические рекомендации &quot;Острые респираторные вирусные инфекции (ОРВИ) у взрослых&quot; (одобрены Минздравом России) {КонсультантПлюс}">
              <w:r>
                <w:rPr>
                  <w:sz w:val="24"/>
                  <w:color w:val="0000ff"/>
                </w:rPr>
                <w:t xml:space="preserve">рекомендации</w:t>
              </w:r>
            </w:hyperlink>
            <w:r>
              <w:rPr>
                <w:sz w:val="24"/>
              </w:rPr>
              <w:t xml:space="preserve"> "Острые респираторные вирусные инфекции (ОРВИ) у взрослых"</w:t>
            </w:r>
          </w:p>
        </w:tc>
        <w:tc>
          <w:tcPr>
            <w:tcW w:w="2835" w:type="dxa"/>
          </w:tcPr>
          <w:p>
            <w:pPr>
              <w:pStyle w:val="0"/>
            </w:pPr>
            <w:r>
              <w:rPr>
                <w:sz w:val="24"/>
              </w:rPr>
              <w:t xml:space="preserve">J00 - Острый назофарингит [насморк]</w:t>
            </w:r>
          </w:p>
          <w:p>
            <w:pPr>
              <w:pStyle w:val="0"/>
            </w:pPr>
            <w:r>
              <w:rPr>
                <w:sz w:val="24"/>
              </w:rPr>
              <w:t xml:space="preserve">J01 - Острый синусит</w:t>
            </w:r>
          </w:p>
          <w:p>
            <w:pPr>
              <w:pStyle w:val="0"/>
            </w:pPr>
            <w:r>
              <w:rPr>
                <w:sz w:val="24"/>
              </w:rPr>
              <w:t xml:space="preserve">J02 - Острый фарингит</w:t>
            </w:r>
          </w:p>
          <w:p>
            <w:pPr>
              <w:pStyle w:val="0"/>
            </w:pPr>
            <w:r>
              <w:rPr>
                <w:sz w:val="24"/>
              </w:rPr>
              <w:t xml:space="preserve">J03 - Острый тонзиллит</w:t>
            </w:r>
          </w:p>
          <w:p>
            <w:pPr>
              <w:pStyle w:val="0"/>
            </w:pPr>
            <w:r>
              <w:rPr>
                <w:sz w:val="24"/>
              </w:rPr>
              <w:t xml:space="preserve">J04 - Острый ларингит и трахеит</w:t>
            </w:r>
          </w:p>
          <w:p>
            <w:pPr>
              <w:pStyle w:val="0"/>
            </w:pPr>
            <w:r>
              <w:rPr>
                <w:sz w:val="24"/>
              </w:rPr>
              <w:t xml:space="preserve">J05 - Острый обструктивный ларингит [круп] и эпиглоттит</w:t>
            </w:r>
          </w:p>
          <w:p>
            <w:pPr>
              <w:pStyle w:val="0"/>
            </w:pPr>
            <w:r>
              <w:rPr>
                <w:sz w:val="24"/>
              </w:rPr>
              <w:t xml:space="preserve">J06 - Острые инфекции верхних дыхательных путей множественной и неуточненной локализации</w:t>
            </w:r>
          </w:p>
          <w:p>
            <w:pPr>
              <w:pStyle w:val="0"/>
            </w:pPr>
            <w:r>
              <w:rPr>
                <w:sz w:val="24"/>
              </w:rPr>
              <w:t xml:space="preserve">J20 - Острый бронхит</w:t>
            </w:r>
          </w:p>
          <w:p>
            <w:pPr>
              <w:pStyle w:val="0"/>
            </w:pPr>
            <w:r>
              <w:rPr>
                <w:sz w:val="24"/>
              </w:rPr>
              <w:t xml:space="preserve">J21 - Острый бронхиолит</w:t>
            </w:r>
          </w:p>
          <w:p>
            <w:pPr>
              <w:pStyle w:val="0"/>
            </w:pPr>
            <w:r>
              <w:rPr>
                <w:sz w:val="24"/>
              </w:rPr>
              <w:t xml:space="preserve">J22 - Острая респираторная инфекция нижних дыхательных путей неуточненная</w:t>
            </w:r>
          </w:p>
          <w:p>
            <w:pPr>
              <w:pStyle w:val="0"/>
            </w:pPr>
            <w:r>
              <w:rPr>
                <w:sz w:val="24"/>
              </w:rPr>
              <w:t xml:space="preserve">B34.0 - Аденовирусная инфекция неуточненная</w:t>
            </w:r>
          </w:p>
          <w:p>
            <w:pPr>
              <w:pStyle w:val="0"/>
            </w:pPr>
            <w:r>
              <w:rPr>
                <w:sz w:val="24"/>
              </w:rPr>
              <w:t xml:space="preserve">B34.2 - Коронавирусная инфекция неуточненная, кроме вызванной COVID-19</w:t>
            </w:r>
          </w:p>
          <w:p>
            <w:pPr>
              <w:pStyle w:val="0"/>
            </w:pPr>
            <w:r>
              <w:rPr>
                <w:sz w:val="24"/>
              </w:rPr>
              <w:t xml:space="preserve">B34.9 - Вирусная инфекция неуточненная</w:t>
            </w:r>
          </w:p>
          <w:p>
            <w:pPr>
              <w:pStyle w:val="0"/>
            </w:pPr>
            <w:r>
              <w:rPr>
                <w:sz w:val="24"/>
              </w:rPr>
              <w:t xml:space="preserve">B97.0 - Аденовирусы как причина болезней, классифицированных в других рубриках</w:t>
            </w:r>
          </w:p>
          <w:p>
            <w:pPr>
              <w:pStyle w:val="0"/>
            </w:pPr>
            <w:r>
              <w:rPr>
                <w:sz w:val="24"/>
              </w:rPr>
              <w:t xml:space="preserve">B97.4 - Респираторно-синцитиальный вирус как причина болезней, классифицированных в других рубриках</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3" w:tooltip="&quot;Клинические рекомендации &quot;Острая респираторная вирусная инфекция (ОРВИ)&quot; (одобрены Минздравом России) {КонсультантПлюс}">
              <w:r>
                <w:rPr>
                  <w:sz w:val="24"/>
                  <w:color w:val="0000ff"/>
                </w:rPr>
                <w:t xml:space="preserve">рекомендации</w:t>
              </w:r>
            </w:hyperlink>
            <w:r>
              <w:rPr>
                <w:sz w:val="24"/>
              </w:rPr>
              <w:t xml:space="preserve"> "Острая респираторная вирусная инфекция (ОРВИ) у детей"</w:t>
            </w:r>
          </w:p>
        </w:tc>
        <w:tc>
          <w:tcPr>
            <w:tcW w:w="2835" w:type="dxa"/>
          </w:tcPr>
          <w:p>
            <w:pPr>
              <w:pStyle w:val="0"/>
            </w:pPr>
            <w:r>
              <w:rPr>
                <w:sz w:val="24"/>
              </w:rPr>
              <w:t xml:space="preserve">J00 Острый назофарингит (насморк)</w:t>
            </w:r>
          </w:p>
          <w:p>
            <w:pPr>
              <w:pStyle w:val="0"/>
            </w:pPr>
            <w:r>
              <w:rPr>
                <w:sz w:val="24"/>
              </w:rPr>
              <w:t xml:space="preserve">J02 Острый фарингит:</w:t>
            </w:r>
          </w:p>
          <w:p>
            <w:pPr>
              <w:pStyle w:val="0"/>
            </w:pPr>
            <w:r>
              <w:rPr>
                <w:sz w:val="24"/>
              </w:rPr>
              <w:t xml:space="preserve">J02.9 Острый фарингит неуточненный</w:t>
            </w:r>
          </w:p>
          <w:p>
            <w:pPr>
              <w:pStyle w:val="0"/>
            </w:pPr>
            <w:r>
              <w:rPr>
                <w:sz w:val="24"/>
              </w:rPr>
              <w:t xml:space="preserve">Острый ларингит и трахеит (J04):</w:t>
            </w:r>
          </w:p>
          <w:p>
            <w:pPr>
              <w:pStyle w:val="0"/>
            </w:pPr>
            <w:r>
              <w:rPr>
                <w:sz w:val="24"/>
              </w:rPr>
              <w:t xml:space="preserve">J04.0 Острый ларингит</w:t>
            </w:r>
          </w:p>
          <w:p>
            <w:pPr>
              <w:pStyle w:val="0"/>
            </w:pPr>
            <w:r>
              <w:rPr>
                <w:sz w:val="24"/>
              </w:rPr>
              <w:t xml:space="preserve">J04.1 Острый трахеит</w:t>
            </w:r>
          </w:p>
          <w:p>
            <w:pPr>
              <w:pStyle w:val="0"/>
            </w:pPr>
            <w:r>
              <w:rPr>
                <w:sz w:val="24"/>
              </w:rPr>
              <w:t xml:space="preserve">J04.2 Острый ларинготрахеит</w:t>
            </w:r>
          </w:p>
          <w:p>
            <w:pPr>
              <w:pStyle w:val="0"/>
            </w:pPr>
            <w:r>
              <w:rPr>
                <w:sz w:val="24"/>
              </w:rPr>
              <w:t xml:space="preserve">J06 Острые инфекции верхних дыхательных путей множественной и неуточненной локализации:</w:t>
            </w:r>
          </w:p>
          <w:p>
            <w:pPr>
              <w:pStyle w:val="0"/>
            </w:pPr>
            <w:r>
              <w:rPr>
                <w:sz w:val="24"/>
              </w:rPr>
              <w:t xml:space="preserve">J06.0 Острый ларингофарингит</w:t>
            </w:r>
          </w:p>
          <w:p>
            <w:pPr>
              <w:pStyle w:val="0"/>
            </w:pPr>
            <w:r>
              <w:rPr>
                <w:sz w:val="24"/>
              </w:rPr>
              <w:t xml:space="preserve">J06.9 Острая инфекция верхних дыхательных путей неуточненная</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454" w:tooltip="&quot;Клинические рекомендации &quot;Острый синусит&quot; (одобрены Минздравом России) {КонсультантПлюс}">
              <w:r>
                <w:rPr>
                  <w:sz w:val="24"/>
                  <w:color w:val="0000ff"/>
                </w:rPr>
                <w:t xml:space="preserve">рекомендации</w:t>
              </w:r>
            </w:hyperlink>
            <w:r>
              <w:rPr>
                <w:sz w:val="24"/>
              </w:rPr>
              <w:t xml:space="preserve"> "Острый синусит"</w:t>
            </w:r>
          </w:p>
        </w:tc>
        <w:tc>
          <w:tcPr>
            <w:tcW w:w="2835" w:type="dxa"/>
          </w:tcPr>
          <w:p>
            <w:pPr>
              <w:pStyle w:val="0"/>
            </w:pPr>
            <w:r>
              <w:rPr>
                <w:sz w:val="24"/>
              </w:rPr>
              <w:t xml:space="preserve">J01.0 Острый верхнечелюстной синусит</w:t>
            </w:r>
          </w:p>
          <w:p>
            <w:pPr>
              <w:pStyle w:val="0"/>
            </w:pPr>
            <w:r>
              <w:rPr>
                <w:sz w:val="24"/>
              </w:rPr>
              <w:t xml:space="preserve">J01.1 Острый фронтальный синусит</w:t>
            </w:r>
          </w:p>
          <w:p>
            <w:pPr>
              <w:pStyle w:val="0"/>
            </w:pPr>
            <w:r>
              <w:rPr>
                <w:sz w:val="24"/>
              </w:rPr>
              <w:t xml:space="preserve">J01.2 Острый этмоидальный синусит</w:t>
            </w:r>
          </w:p>
          <w:p>
            <w:pPr>
              <w:pStyle w:val="0"/>
            </w:pPr>
            <w:r>
              <w:rPr>
                <w:sz w:val="24"/>
              </w:rPr>
              <w:t xml:space="preserve">J01.3 Острый сфеноидальный синусит</w:t>
            </w:r>
          </w:p>
          <w:p>
            <w:pPr>
              <w:pStyle w:val="0"/>
            </w:pPr>
            <w:r>
              <w:rPr>
                <w:sz w:val="24"/>
              </w:rPr>
              <w:t xml:space="preserve">J01.4 Острый пансинусит</w:t>
            </w:r>
          </w:p>
          <w:p>
            <w:pPr>
              <w:pStyle w:val="0"/>
            </w:pPr>
            <w:r>
              <w:rPr>
                <w:sz w:val="24"/>
              </w:rPr>
              <w:t xml:space="preserve">J01.8 Другой острый синусит</w:t>
            </w:r>
          </w:p>
          <w:p>
            <w:pPr>
              <w:pStyle w:val="0"/>
            </w:pPr>
            <w:r>
              <w:rPr>
                <w:sz w:val="24"/>
              </w:rPr>
              <w:t xml:space="preserve">J01.9 Острый неуточненный синусит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5" w:tooltip="&quot;Клинические рекомендации &quot;Острый тонзиллит и фарингит (Острый тонзиллофарингит)&quot; (одобрены Минздравом России) {КонсультантПлюс}">
              <w:r>
                <w:rPr>
                  <w:sz w:val="24"/>
                  <w:color w:val="0000ff"/>
                </w:rPr>
                <w:t xml:space="preserve">рекомендации</w:t>
              </w:r>
            </w:hyperlink>
            <w:r>
              <w:rPr>
                <w:sz w:val="24"/>
              </w:rPr>
              <w:t xml:space="preserve"> "Острый тонзиллит и фарингит (Острый тонзиллофарингит)"</w:t>
            </w:r>
          </w:p>
        </w:tc>
        <w:tc>
          <w:tcPr>
            <w:tcW w:w="2835" w:type="dxa"/>
          </w:tcPr>
          <w:p>
            <w:pPr>
              <w:pStyle w:val="0"/>
            </w:pPr>
            <w:r>
              <w:rPr>
                <w:sz w:val="24"/>
              </w:rPr>
              <w:t xml:space="preserve">J02 - Острый фарингит</w:t>
            </w:r>
          </w:p>
          <w:p>
            <w:pPr>
              <w:pStyle w:val="0"/>
            </w:pPr>
            <w:r>
              <w:rPr>
                <w:sz w:val="24"/>
              </w:rPr>
              <w:t xml:space="preserve">J02.0 - Стрептококковый фарингит</w:t>
            </w:r>
          </w:p>
          <w:p>
            <w:pPr>
              <w:pStyle w:val="0"/>
            </w:pPr>
            <w:r>
              <w:rPr>
                <w:sz w:val="24"/>
              </w:rPr>
              <w:t xml:space="preserve">J02.8 - Острый фарингит, вызванный другими уточненными возбудителями</w:t>
            </w:r>
          </w:p>
          <w:p>
            <w:pPr>
              <w:pStyle w:val="0"/>
            </w:pPr>
            <w:r>
              <w:rPr>
                <w:sz w:val="24"/>
              </w:rPr>
              <w:t xml:space="preserve">J02.9 - Острый фарингит неуточненный</w:t>
            </w:r>
          </w:p>
          <w:p>
            <w:pPr>
              <w:pStyle w:val="0"/>
            </w:pPr>
            <w:r>
              <w:rPr>
                <w:sz w:val="24"/>
              </w:rPr>
              <w:t xml:space="preserve">J03 - Острый тонзиллит</w:t>
            </w:r>
          </w:p>
          <w:p>
            <w:pPr>
              <w:pStyle w:val="0"/>
            </w:pPr>
            <w:r>
              <w:rPr>
                <w:sz w:val="24"/>
              </w:rPr>
              <w:t xml:space="preserve">J03.0 - Стрептококковый тонзиллит</w:t>
            </w:r>
          </w:p>
          <w:p>
            <w:pPr>
              <w:pStyle w:val="0"/>
            </w:pPr>
            <w:r>
              <w:rPr>
                <w:sz w:val="24"/>
              </w:rPr>
              <w:t xml:space="preserve">J03.8 - Острый тонзиллит, вызванный другими уточненными возбудителями</w:t>
            </w:r>
          </w:p>
          <w:p>
            <w:pPr>
              <w:pStyle w:val="0"/>
            </w:pPr>
            <w:r>
              <w:rPr>
                <w:sz w:val="24"/>
              </w:rPr>
              <w:t xml:space="preserve">J03.9 - Острый тонзиллит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6" w:tooltip="&quot;Клинические рекомендации &quot;Острый ларингит&quot; (одобрены Минздравом России) {КонсультантПлюс}">
              <w:r>
                <w:rPr>
                  <w:sz w:val="24"/>
                  <w:color w:val="0000ff"/>
                </w:rPr>
                <w:t xml:space="preserve">рекомендации</w:t>
              </w:r>
            </w:hyperlink>
            <w:r>
              <w:rPr>
                <w:sz w:val="24"/>
              </w:rPr>
              <w:t xml:space="preserve"> "Острый ларингит"</w:t>
            </w:r>
          </w:p>
        </w:tc>
        <w:tc>
          <w:tcPr>
            <w:tcW w:w="2835" w:type="dxa"/>
          </w:tcPr>
          <w:p>
            <w:pPr>
              <w:pStyle w:val="0"/>
              <w:jc w:val="both"/>
            </w:pPr>
            <w:r>
              <w:rPr>
                <w:sz w:val="24"/>
              </w:rPr>
              <w:t xml:space="preserve">J04.0 Острый ларингит</w:t>
            </w:r>
          </w:p>
          <w:p>
            <w:pPr>
              <w:pStyle w:val="0"/>
            </w:pPr>
            <w:r>
              <w:rPr>
                <w:sz w:val="24"/>
              </w:rPr>
              <w:t xml:space="preserve">J04.2 Острый ларинготрахеит</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7" w:tooltip="&quot;Клинические рекомендации &quot;Острый обструктивный ларингит [круп], эпиглоттит, постинтубационный отек гортани&quot; (одобрены Минздравом России) {КонсультантПлюс}">
              <w:r>
                <w:rPr>
                  <w:sz w:val="24"/>
                  <w:color w:val="0000ff"/>
                </w:rPr>
                <w:t xml:space="preserve">рекомендации</w:t>
              </w:r>
            </w:hyperlink>
            <w:r>
              <w:rPr>
                <w:sz w:val="24"/>
              </w:rPr>
              <w:t xml:space="preserve"> "Острый обструктивный ларингит [круп], эпиглоттит, постинтубационный отек гортани"</w:t>
            </w:r>
          </w:p>
        </w:tc>
        <w:tc>
          <w:tcPr>
            <w:tcW w:w="2835" w:type="dxa"/>
          </w:tcPr>
          <w:p>
            <w:pPr>
              <w:pStyle w:val="0"/>
            </w:pPr>
            <w:r>
              <w:rPr>
                <w:sz w:val="24"/>
              </w:rPr>
              <w:t xml:space="preserve">Острый обструктивный ларингит [круп] и эпиглоттит (J05)</w:t>
            </w:r>
          </w:p>
          <w:p>
            <w:pPr>
              <w:pStyle w:val="0"/>
            </w:pPr>
            <w:r>
              <w:rPr>
                <w:sz w:val="24"/>
              </w:rPr>
              <w:t xml:space="preserve">J05.0 Острый обструктивный ларингит [круп]</w:t>
            </w:r>
          </w:p>
          <w:p>
            <w:pPr>
              <w:pStyle w:val="0"/>
            </w:pPr>
            <w:r>
              <w:rPr>
                <w:sz w:val="24"/>
              </w:rPr>
              <w:t xml:space="preserve">J05.1 Острый эпиглоттит</w:t>
            </w:r>
          </w:p>
          <w:p>
            <w:pPr>
              <w:pStyle w:val="0"/>
              <w:jc w:val="both"/>
            </w:pPr>
            <w:r>
              <w:rPr>
                <w:sz w:val="24"/>
              </w:rPr>
              <w:t xml:space="preserve">J38.4 Отек гортани</w:t>
            </w:r>
          </w:p>
          <w:p>
            <w:pPr>
              <w:pStyle w:val="0"/>
              <w:jc w:val="both"/>
            </w:pPr>
            <w:r>
              <w:rPr>
                <w:sz w:val="24"/>
              </w:rPr>
              <w:t xml:space="preserve">J38.6 Стеноз гортани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58" w:tooltip="&quot;Клинические рекомендации &quot;Грипп у взрослых&quot; (одобрены Минздравом России) {КонсультантПлюс}">
              <w:r>
                <w:rPr>
                  <w:sz w:val="24"/>
                  <w:color w:val="0000ff"/>
                </w:rPr>
                <w:t xml:space="preserve">рекомендации</w:t>
              </w:r>
            </w:hyperlink>
            <w:r>
              <w:rPr>
                <w:sz w:val="24"/>
              </w:rPr>
              <w:t xml:space="preserve"> "Грипп у взрослых"</w:t>
            </w:r>
          </w:p>
        </w:tc>
        <w:tc>
          <w:tcPr>
            <w:tcW w:w="2835" w:type="dxa"/>
          </w:tcPr>
          <w:p>
            <w:pPr>
              <w:pStyle w:val="0"/>
            </w:pPr>
            <w:r>
              <w:rPr>
                <w:sz w:val="24"/>
              </w:rPr>
              <w:t xml:space="preserve">J09 Грипп, вызванный выявленным вирусом зоонозного или пандемического гриппа</w:t>
            </w:r>
          </w:p>
          <w:p>
            <w:pPr>
              <w:pStyle w:val="0"/>
            </w:pPr>
            <w:r>
              <w:rPr>
                <w:sz w:val="24"/>
              </w:rPr>
              <w:t xml:space="preserve">J10 Грипп, вызванный идентифицированным вирусом сезонного гриппа</w:t>
            </w:r>
          </w:p>
          <w:p>
            <w:pPr>
              <w:pStyle w:val="0"/>
            </w:pPr>
            <w:r>
              <w:rPr>
                <w:sz w:val="24"/>
              </w:rPr>
              <w:t xml:space="preserve">J11 Грипп, вирус не идентифицирован</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459" w:tooltip="&quot;Клинические рекомендации &quot;Грипп&quot; (одобрены Минздравом России) {КонсультантПлюс}">
              <w:r>
                <w:rPr>
                  <w:sz w:val="24"/>
                  <w:color w:val="0000ff"/>
                </w:rPr>
                <w:t xml:space="preserve">рекомендации</w:t>
              </w:r>
            </w:hyperlink>
            <w:r>
              <w:rPr>
                <w:sz w:val="24"/>
              </w:rPr>
              <w:t xml:space="preserve"> "Грипп"</w:t>
            </w:r>
          </w:p>
        </w:tc>
        <w:tc>
          <w:tcPr>
            <w:tcW w:w="2835" w:type="dxa"/>
          </w:tcPr>
          <w:p>
            <w:pPr>
              <w:pStyle w:val="0"/>
            </w:pPr>
            <w:r>
              <w:rPr>
                <w:sz w:val="24"/>
              </w:rPr>
              <w:t xml:space="preserve">J09 - Грипп, вызванный определенным идентифицированным вирусом гриппа;</w:t>
            </w:r>
          </w:p>
          <w:p>
            <w:pPr>
              <w:pStyle w:val="0"/>
            </w:pPr>
            <w:r>
              <w:rPr>
                <w:sz w:val="24"/>
              </w:rPr>
              <w:t xml:space="preserve">J10 - Грипп, вызванный идентифицированным сезонным вирусом гриппа;</w:t>
            </w:r>
          </w:p>
          <w:p>
            <w:pPr>
              <w:pStyle w:val="0"/>
            </w:pPr>
            <w:r>
              <w:rPr>
                <w:sz w:val="24"/>
              </w:rPr>
              <w:t xml:space="preserve">J10.0 - Грипп с пневмонией, вирус гриппа идентифицирован;</w:t>
            </w:r>
          </w:p>
          <w:p>
            <w:pPr>
              <w:pStyle w:val="0"/>
            </w:pPr>
            <w:r>
              <w:rPr>
                <w:sz w:val="24"/>
              </w:rPr>
              <w:t xml:space="preserve">J10.1 - Грипп с другими респираторными проявлениями, сезонный вирус гриппа идентифицирован;</w:t>
            </w:r>
          </w:p>
          <w:p>
            <w:pPr>
              <w:pStyle w:val="0"/>
            </w:pPr>
            <w:r>
              <w:rPr>
                <w:sz w:val="24"/>
              </w:rPr>
              <w:t xml:space="preserve">J10.8 - Грипп с другими проявлениями, сезонный вирус гриппа идентифицирован;</w:t>
            </w:r>
          </w:p>
          <w:p>
            <w:pPr>
              <w:pStyle w:val="0"/>
            </w:pPr>
            <w:r>
              <w:rPr>
                <w:sz w:val="24"/>
              </w:rPr>
              <w:t xml:space="preserve">J11 - Грипп, вирус не идентифицирован;</w:t>
            </w:r>
          </w:p>
          <w:p>
            <w:pPr>
              <w:pStyle w:val="0"/>
            </w:pPr>
            <w:r>
              <w:rPr>
                <w:sz w:val="24"/>
              </w:rPr>
              <w:t xml:space="preserve">J11.0 - Грипп с пневмонией, вирус не идентифицирован;</w:t>
            </w:r>
          </w:p>
          <w:p>
            <w:pPr>
              <w:pStyle w:val="0"/>
            </w:pPr>
            <w:r>
              <w:rPr>
                <w:sz w:val="24"/>
              </w:rPr>
              <w:t xml:space="preserve">J11.1 - Грипп с другими респираторными проявлениями, вирус не идентифицирован;</w:t>
            </w:r>
          </w:p>
          <w:p>
            <w:pPr>
              <w:pStyle w:val="0"/>
            </w:pPr>
            <w:r>
              <w:rPr>
                <w:sz w:val="24"/>
              </w:rPr>
              <w:t xml:space="preserve">J11.8 - Грипп с другими проявлениями, вирус не идентифицирован.</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0" w:tooltip="&quot;Клинические рекомендации &quot;Вирусные пневмонии&quot; (одобрены Минздравом России) {КонсультантПлюс}">
              <w:r>
                <w:rPr>
                  <w:sz w:val="24"/>
                  <w:color w:val="0000ff"/>
                </w:rPr>
                <w:t xml:space="preserve">рекомендации</w:t>
              </w:r>
            </w:hyperlink>
            <w:r>
              <w:rPr>
                <w:sz w:val="24"/>
              </w:rPr>
              <w:t xml:space="preserve"> "Вирусные пневмонии"</w:t>
            </w:r>
          </w:p>
        </w:tc>
        <w:tc>
          <w:tcPr>
            <w:tcW w:w="2835" w:type="dxa"/>
          </w:tcPr>
          <w:p>
            <w:pPr>
              <w:pStyle w:val="0"/>
            </w:pPr>
            <w:r>
              <w:rPr>
                <w:sz w:val="24"/>
              </w:rPr>
              <w:t xml:space="preserve">J12: Вирусная пневмония, не классифицированная в других рубриках</w:t>
            </w:r>
          </w:p>
          <w:p>
            <w:pPr>
              <w:pStyle w:val="0"/>
            </w:pPr>
            <w:r>
              <w:rPr>
                <w:sz w:val="24"/>
              </w:rPr>
              <w:t xml:space="preserve">J12.0 Аденовирусная пневмония</w:t>
            </w:r>
          </w:p>
          <w:p>
            <w:pPr>
              <w:pStyle w:val="0"/>
            </w:pPr>
            <w:r>
              <w:rPr>
                <w:sz w:val="24"/>
              </w:rPr>
              <w:t xml:space="preserve">J12.1 Пневмония, вызванная респираторным синцитиальным вирусом</w:t>
            </w:r>
          </w:p>
          <w:p>
            <w:pPr>
              <w:pStyle w:val="0"/>
            </w:pPr>
            <w:r>
              <w:rPr>
                <w:sz w:val="24"/>
              </w:rPr>
              <w:t xml:space="preserve">J12.2 Пневмония, вызванная вирусом парагриппа</w:t>
            </w:r>
          </w:p>
          <w:p>
            <w:pPr>
              <w:pStyle w:val="0"/>
            </w:pPr>
            <w:r>
              <w:rPr>
                <w:sz w:val="24"/>
              </w:rPr>
              <w:t xml:space="preserve">J12.3 Пневмония, вызванная человеческим метапневмовирусом</w:t>
            </w:r>
          </w:p>
          <w:p>
            <w:pPr>
              <w:pStyle w:val="0"/>
            </w:pPr>
            <w:r>
              <w:rPr>
                <w:sz w:val="24"/>
              </w:rPr>
              <w:t xml:space="preserve">J12.8 Другая вирусная пневмония</w:t>
            </w:r>
          </w:p>
          <w:p>
            <w:pPr>
              <w:pStyle w:val="0"/>
            </w:pPr>
            <w:r>
              <w:rPr>
                <w:sz w:val="24"/>
              </w:rPr>
              <w:t xml:space="preserve">J12.9 Вирусная пневмония неуточненная</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1" w:tooltip="&quot;Клинические рекомендации &quot;Пневмония (внебольничная)&quot; (одобрены Минздравом России) {КонсультантПлюс}">
              <w:r>
                <w:rPr>
                  <w:sz w:val="24"/>
                  <w:color w:val="0000ff"/>
                </w:rPr>
                <w:t xml:space="preserve">рекомендации</w:t>
              </w:r>
            </w:hyperlink>
            <w:r>
              <w:rPr>
                <w:sz w:val="24"/>
              </w:rPr>
              <w:t xml:space="preserve"> "Пневмония (внебольничная)"</w:t>
            </w:r>
          </w:p>
        </w:tc>
        <w:tc>
          <w:tcPr>
            <w:tcW w:w="2835" w:type="dxa"/>
          </w:tcPr>
          <w:p>
            <w:pPr>
              <w:pStyle w:val="0"/>
            </w:pPr>
            <w:r>
              <w:rPr>
                <w:sz w:val="24"/>
              </w:rPr>
              <w:t xml:space="preserve">J12 Вирусная пневмония, не классифицированная в других рубриках</w:t>
            </w:r>
          </w:p>
          <w:p>
            <w:pPr>
              <w:pStyle w:val="0"/>
            </w:pPr>
            <w:r>
              <w:rPr>
                <w:sz w:val="24"/>
              </w:rPr>
              <w:t xml:space="preserve">Включена: бронхопневмония, вызванная другими вирусами, отличными от вируса гриппа</w:t>
            </w:r>
          </w:p>
          <w:p>
            <w:pPr>
              <w:pStyle w:val="0"/>
            </w:pPr>
            <w:r>
              <w:rPr>
                <w:sz w:val="24"/>
              </w:rPr>
              <w:t xml:space="preserve">J12.0 Аденовирусная пневмония</w:t>
            </w:r>
          </w:p>
          <w:p>
            <w:pPr>
              <w:pStyle w:val="0"/>
            </w:pPr>
            <w:r>
              <w:rPr>
                <w:sz w:val="24"/>
              </w:rPr>
              <w:t xml:space="preserve">J12.1 Пневмония, вызванная респираторным синцитиальным вирусом</w:t>
            </w:r>
          </w:p>
          <w:p>
            <w:pPr>
              <w:pStyle w:val="0"/>
            </w:pPr>
            <w:r>
              <w:rPr>
                <w:sz w:val="24"/>
              </w:rPr>
              <w:t xml:space="preserve">J12.2 Пневмония, вызванная вирусом парагриппа</w:t>
            </w:r>
          </w:p>
          <w:p>
            <w:pPr>
              <w:pStyle w:val="0"/>
            </w:pPr>
            <w:r>
              <w:rPr>
                <w:sz w:val="24"/>
              </w:rPr>
              <w:t xml:space="preserve">J12.8 Другая вирусная пневмония</w:t>
            </w:r>
          </w:p>
          <w:p>
            <w:pPr>
              <w:pStyle w:val="0"/>
            </w:pPr>
            <w:r>
              <w:rPr>
                <w:sz w:val="24"/>
              </w:rPr>
              <w:t xml:space="preserve">J12.9 Вирусная пневмония неуточненная</w:t>
            </w:r>
          </w:p>
          <w:p>
            <w:pPr>
              <w:pStyle w:val="0"/>
            </w:pPr>
            <w:r>
              <w:rPr>
                <w:sz w:val="24"/>
              </w:rPr>
              <w:t xml:space="preserve">J13 Пневмония, вызванная Streptococcus pneumoniae</w:t>
            </w:r>
          </w:p>
          <w:p>
            <w:pPr>
              <w:pStyle w:val="0"/>
            </w:pPr>
            <w:r>
              <w:rPr>
                <w:sz w:val="24"/>
              </w:rPr>
              <w:t xml:space="preserve">J14 Пневмония, вызванная Haemophilus influenzae (палочкой Афанасьева-Пфейффера)</w:t>
            </w:r>
          </w:p>
          <w:p>
            <w:pPr>
              <w:pStyle w:val="0"/>
            </w:pPr>
            <w:r>
              <w:rPr>
                <w:sz w:val="24"/>
              </w:rPr>
              <w:t xml:space="preserve">J15 Бактериальная пневмония, не классифицированная в других рубриках</w:t>
            </w:r>
          </w:p>
          <w:p>
            <w:pPr>
              <w:pStyle w:val="0"/>
            </w:pPr>
            <w:r>
              <w:rPr>
                <w:sz w:val="24"/>
              </w:rPr>
              <w:t xml:space="preserve">Включена: бронхопневмония, вызванная другими, отличными от S. pneumoniae и H. influenzae бактериями</w:t>
            </w:r>
          </w:p>
          <w:p>
            <w:pPr>
              <w:pStyle w:val="0"/>
            </w:pPr>
            <w:r>
              <w:rPr>
                <w:sz w:val="24"/>
              </w:rPr>
              <w:t xml:space="preserve">J15.0 Пневмония, вызванная Klebsiella pneumoniae</w:t>
            </w:r>
          </w:p>
          <w:p>
            <w:pPr>
              <w:pStyle w:val="0"/>
            </w:pPr>
            <w:r>
              <w:rPr>
                <w:sz w:val="24"/>
              </w:rPr>
              <w:t xml:space="preserve">J15.1 Пневмония, вызванная Pseudomonas (синегнойной палочкой)</w:t>
            </w:r>
          </w:p>
          <w:p>
            <w:pPr>
              <w:pStyle w:val="0"/>
            </w:pPr>
            <w:r>
              <w:rPr>
                <w:sz w:val="24"/>
              </w:rPr>
              <w:t xml:space="preserve">J15.2 Пневмония, вызванная стафилококком</w:t>
            </w:r>
          </w:p>
          <w:p>
            <w:pPr>
              <w:pStyle w:val="0"/>
            </w:pPr>
            <w:r>
              <w:rPr>
                <w:sz w:val="24"/>
              </w:rPr>
              <w:t xml:space="preserve">J15.3 Пневмония, вызванная стрептококком группы B</w:t>
            </w:r>
          </w:p>
          <w:p>
            <w:pPr>
              <w:pStyle w:val="0"/>
            </w:pPr>
            <w:r>
              <w:rPr>
                <w:sz w:val="24"/>
              </w:rPr>
              <w:t xml:space="preserve">J15.4 Пневмония, вызванная другими стрептококками</w:t>
            </w:r>
          </w:p>
          <w:p>
            <w:pPr>
              <w:pStyle w:val="0"/>
            </w:pPr>
            <w:r>
              <w:rPr>
                <w:sz w:val="24"/>
              </w:rPr>
              <w:t xml:space="preserve">J15.5 Пневмония, вызванная Escherichia coli</w:t>
            </w:r>
          </w:p>
          <w:p>
            <w:pPr>
              <w:pStyle w:val="0"/>
            </w:pPr>
            <w:r>
              <w:rPr>
                <w:sz w:val="24"/>
              </w:rPr>
              <w:t xml:space="preserve">J15.6 Пневмония, вызванная другими аэробными грамотрицательными бактериями</w:t>
            </w:r>
          </w:p>
          <w:p>
            <w:pPr>
              <w:pStyle w:val="0"/>
            </w:pPr>
            <w:r>
              <w:rPr>
                <w:sz w:val="24"/>
              </w:rPr>
              <w:t xml:space="preserve">J15.7 Пневмония, вызванная Mycoplasma pneumoniae</w:t>
            </w:r>
          </w:p>
          <w:p>
            <w:pPr>
              <w:pStyle w:val="0"/>
            </w:pPr>
            <w:r>
              <w:rPr>
                <w:sz w:val="24"/>
              </w:rPr>
              <w:t xml:space="preserve">J15.8 Другие бактериальные пневмонии</w:t>
            </w:r>
          </w:p>
          <w:p>
            <w:pPr>
              <w:pStyle w:val="0"/>
            </w:pPr>
            <w:r>
              <w:rPr>
                <w:sz w:val="24"/>
              </w:rPr>
              <w:t xml:space="preserve">J15.9 Бактериальная пневмония неуточненная</w:t>
            </w:r>
          </w:p>
          <w:p>
            <w:pPr>
              <w:pStyle w:val="0"/>
            </w:pPr>
            <w:r>
              <w:rPr>
                <w:sz w:val="24"/>
              </w:rPr>
              <w:t xml:space="preserve">J16 Пневмония, вызванная другими инфекционными агентами, не классифицированная в других рубриках</w:t>
            </w:r>
          </w:p>
          <w:p>
            <w:pPr>
              <w:pStyle w:val="0"/>
            </w:pPr>
            <w:r>
              <w:rPr>
                <w:sz w:val="24"/>
              </w:rPr>
              <w:t xml:space="preserve">J16.0 Пневмония, вызванная хламидиями</w:t>
            </w:r>
          </w:p>
          <w:p>
            <w:pPr>
              <w:pStyle w:val="0"/>
            </w:pPr>
            <w:r>
              <w:rPr>
                <w:sz w:val="24"/>
              </w:rPr>
              <w:t xml:space="preserve">J16.8 Пневмония, вызванная другими уточненными инфекционными агентами</w:t>
            </w:r>
          </w:p>
          <w:p>
            <w:pPr>
              <w:pStyle w:val="0"/>
            </w:pPr>
            <w:r>
              <w:rPr>
                <w:sz w:val="24"/>
              </w:rPr>
              <w:t xml:space="preserve">J18 Пневмония без уточнения возбудителя</w:t>
            </w:r>
          </w:p>
          <w:p>
            <w:pPr>
              <w:pStyle w:val="0"/>
            </w:pPr>
            <w:r>
              <w:rPr>
                <w:sz w:val="24"/>
              </w:rPr>
              <w:t xml:space="preserve">J18.0 Бронхопневмония неуточненная</w:t>
            </w:r>
          </w:p>
          <w:p>
            <w:pPr>
              <w:pStyle w:val="0"/>
            </w:pPr>
            <w:r>
              <w:rPr>
                <w:sz w:val="24"/>
              </w:rPr>
              <w:t xml:space="preserve">J18.1 Долевая пневмония неуточненная</w:t>
            </w:r>
          </w:p>
          <w:p>
            <w:pPr>
              <w:pStyle w:val="0"/>
            </w:pPr>
            <w:r>
              <w:rPr>
                <w:sz w:val="24"/>
              </w:rPr>
              <w:t xml:space="preserve">J18.2 Гипостатическая пневмония неуточненная</w:t>
            </w:r>
          </w:p>
          <w:p>
            <w:pPr>
              <w:pStyle w:val="0"/>
            </w:pPr>
            <w:r>
              <w:rPr>
                <w:sz w:val="24"/>
              </w:rPr>
              <w:t xml:space="preserve">J18.8 Другая пневмония, возбудитель не уточнен</w:t>
            </w:r>
          </w:p>
          <w:p>
            <w:pPr>
              <w:pStyle w:val="0"/>
            </w:pPr>
            <w:r>
              <w:rPr>
                <w:sz w:val="24"/>
              </w:rPr>
              <w:t xml:space="preserve">J18.9 Пневмония неуточненная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462" w:tooltip="&quot;Клинические рекомендации &quot;Внебольничная пневмония у взрослых&quot; (одобрены Минздравом России) {КонсультантПлюс}">
              <w:r>
                <w:rPr>
                  <w:sz w:val="24"/>
                  <w:color w:val="0000ff"/>
                </w:rPr>
                <w:t xml:space="preserve">рекомендации</w:t>
              </w:r>
            </w:hyperlink>
            <w:r>
              <w:rPr>
                <w:sz w:val="24"/>
              </w:rPr>
              <w:t xml:space="preserve"> "Внебольничная пневмония у взрослых"</w:t>
            </w:r>
          </w:p>
        </w:tc>
        <w:tc>
          <w:tcPr>
            <w:tcW w:w="2835" w:type="dxa"/>
          </w:tcPr>
          <w:p>
            <w:pPr>
              <w:pStyle w:val="0"/>
            </w:pPr>
            <w:r>
              <w:rPr>
                <w:sz w:val="24"/>
              </w:rPr>
              <w:t xml:space="preserve">J13 Пневмония, вызванная Streptococcus pneumoniae</w:t>
            </w:r>
          </w:p>
          <w:p>
            <w:pPr>
              <w:pStyle w:val="0"/>
            </w:pPr>
            <w:r>
              <w:rPr>
                <w:sz w:val="24"/>
              </w:rPr>
              <w:t xml:space="preserve">J14 Пневмония, вызванная Haemophilus influenzae</w:t>
            </w:r>
          </w:p>
          <w:p>
            <w:pPr>
              <w:pStyle w:val="0"/>
            </w:pPr>
            <w:r>
              <w:rPr>
                <w:sz w:val="24"/>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4"/>
              </w:rPr>
              <w:t xml:space="preserve">J15.0 Пневмония, вызванная Klebsiella pneumoniae</w:t>
            </w:r>
          </w:p>
          <w:p>
            <w:pPr>
              <w:pStyle w:val="0"/>
            </w:pPr>
            <w:r>
              <w:rPr>
                <w:sz w:val="24"/>
              </w:rPr>
              <w:t xml:space="preserve">J15.1 Пневмония, вызванная Pseudomonas spp.</w:t>
            </w:r>
          </w:p>
          <w:p>
            <w:pPr>
              <w:pStyle w:val="0"/>
            </w:pPr>
            <w:r>
              <w:rPr>
                <w:sz w:val="24"/>
              </w:rPr>
              <w:t xml:space="preserve">J15.2 Пневмония, вызванная Staphylococcus spp.</w:t>
            </w:r>
          </w:p>
          <w:p>
            <w:pPr>
              <w:pStyle w:val="0"/>
            </w:pPr>
            <w:r>
              <w:rPr>
                <w:sz w:val="24"/>
              </w:rPr>
              <w:t xml:space="preserve">J15.3 Пневмония, вызванная стрептококками группы B</w:t>
            </w:r>
          </w:p>
          <w:p>
            <w:pPr>
              <w:pStyle w:val="0"/>
            </w:pPr>
            <w:r>
              <w:rPr>
                <w:sz w:val="24"/>
              </w:rPr>
              <w:t xml:space="preserve">J15.4 Пневмония, вызванная другими стрептококками</w:t>
            </w:r>
          </w:p>
          <w:p>
            <w:pPr>
              <w:pStyle w:val="0"/>
            </w:pPr>
            <w:r>
              <w:rPr>
                <w:sz w:val="24"/>
              </w:rPr>
              <w:t xml:space="preserve">J15.5 Пневмония, вызванная Escherichia coli</w:t>
            </w:r>
          </w:p>
          <w:p>
            <w:pPr>
              <w:pStyle w:val="0"/>
            </w:pPr>
            <w:r>
              <w:rPr>
                <w:sz w:val="24"/>
              </w:rPr>
              <w:t xml:space="preserve">J15.6 Пневмония, вызванная другими аэробными грамотрицательными бактериями</w:t>
            </w:r>
          </w:p>
          <w:p>
            <w:pPr>
              <w:pStyle w:val="0"/>
            </w:pPr>
            <w:r>
              <w:rPr>
                <w:sz w:val="24"/>
              </w:rPr>
              <w:t xml:space="preserve">J15.7 Пневмония, вызванная Mycoplasma pneumoniae</w:t>
            </w:r>
          </w:p>
          <w:p>
            <w:pPr>
              <w:pStyle w:val="0"/>
            </w:pPr>
            <w:r>
              <w:rPr>
                <w:sz w:val="24"/>
              </w:rPr>
              <w:t xml:space="preserve">J15.8 Другие бактериальные пневмонии</w:t>
            </w:r>
          </w:p>
          <w:p>
            <w:pPr>
              <w:pStyle w:val="0"/>
            </w:pPr>
            <w:r>
              <w:rPr>
                <w:sz w:val="24"/>
              </w:rPr>
              <w:t xml:space="preserve">J15.9 Бактериальная пневмония неуточненной этиологии</w:t>
            </w:r>
          </w:p>
          <w:p>
            <w:pPr>
              <w:pStyle w:val="0"/>
            </w:pPr>
            <w:r>
              <w:rPr>
                <w:sz w:val="24"/>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4"/>
              </w:rPr>
              <w:t xml:space="preserve">J16.0 Пневмония, вызванная Chlamydia spp.</w:t>
            </w:r>
          </w:p>
          <w:p>
            <w:pPr>
              <w:pStyle w:val="0"/>
            </w:pPr>
            <w:r>
              <w:rPr>
                <w:sz w:val="24"/>
              </w:rPr>
              <w:t xml:space="preserve">J16.8 Пневмония, вызванная другими установленными возбудителями</w:t>
            </w:r>
          </w:p>
          <w:p>
            <w:pPr>
              <w:pStyle w:val="0"/>
            </w:pPr>
            <w:r>
              <w:rPr>
                <w:sz w:val="24"/>
              </w:rPr>
              <w:t xml:space="preserve">J18 Пневмония без уточнения возбудителя</w:t>
            </w:r>
          </w:p>
          <w:p>
            <w:pPr>
              <w:pStyle w:val="0"/>
            </w:pPr>
            <w:r>
              <w:rPr>
                <w:sz w:val="24"/>
              </w:rPr>
              <w:t xml:space="preserve">J18.0 Бронхопневмония неуточненная</w:t>
            </w:r>
          </w:p>
          <w:p>
            <w:pPr>
              <w:pStyle w:val="0"/>
            </w:pPr>
            <w:r>
              <w:rPr>
                <w:sz w:val="24"/>
              </w:rPr>
              <w:t xml:space="preserve">J18.1 Долевая пневмония неуточненная</w:t>
            </w:r>
          </w:p>
          <w:p>
            <w:pPr>
              <w:pStyle w:val="0"/>
            </w:pPr>
            <w:r>
              <w:rPr>
                <w:sz w:val="24"/>
              </w:rPr>
              <w:t xml:space="preserve">J18.2 Гипостатическая пневмония неуточненная</w:t>
            </w:r>
          </w:p>
          <w:p>
            <w:pPr>
              <w:pStyle w:val="0"/>
            </w:pPr>
            <w:r>
              <w:rPr>
                <w:sz w:val="24"/>
              </w:rPr>
              <w:t xml:space="preserve">J18.8 Другая пневмония, возбудитель не уточнен</w:t>
            </w:r>
          </w:p>
          <w:p>
            <w:pPr>
              <w:pStyle w:val="0"/>
            </w:pPr>
            <w:r>
              <w:rPr>
                <w:sz w:val="24"/>
              </w:rPr>
              <w:t xml:space="preserve">J18.9 Пневмония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3" w:tooltip="&quot;Клинические рекомендации &quot;Бронхит&quot; (одобрены Минздравом России) {КонсультантПлюс}">
              <w:r>
                <w:rPr>
                  <w:sz w:val="24"/>
                  <w:color w:val="0000ff"/>
                </w:rPr>
                <w:t xml:space="preserve">рекомендации</w:t>
              </w:r>
            </w:hyperlink>
            <w:r>
              <w:rPr>
                <w:sz w:val="24"/>
              </w:rPr>
              <w:t xml:space="preserve"> "Бронхит"</w:t>
            </w:r>
          </w:p>
        </w:tc>
        <w:tc>
          <w:tcPr>
            <w:tcW w:w="2835" w:type="dxa"/>
          </w:tcPr>
          <w:p>
            <w:pPr>
              <w:pStyle w:val="0"/>
            </w:pPr>
            <w:r>
              <w:rPr>
                <w:sz w:val="24"/>
              </w:rPr>
              <w:t xml:space="preserve">Острый бронхит (J20)</w:t>
            </w:r>
          </w:p>
          <w:p>
            <w:pPr>
              <w:pStyle w:val="0"/>
            </w:pPr>
            <w:r>
              <w:rPr>
                <w:sz w:val="24"/>
              </w:rPr>
              <w:t xml:space="preserve">J20.0 - Острый бронхит, вызванный Mycoplasma pneumoniae</w:t>
            </w:r>
          </w:p>
          <w:p>
            <w:pPr>
              <w:pStyle w:val="0"/>
            </w:pPr>
            <w:r>
              <w:rPr>
                <w:sz w:val="24"/>
              </w:rPr>
              <w:t xml:space="preserve">J20.1 - Острый бронхит, вызванный Haemophilus influenzae (палочкой Афанасьева-Пфейффера)</w:t>
            </w:r>
          </w:p>
          <w:p>
            <w:pPr>
              <w:pStyle w:val="0"/>
            </w:pPr>
            <w:r>
              <w:rPr>
                <w:sz w:val="24"/>
              </w:rPr>
              <w:t xml:space="preserve">J20.2 - Острый бронхит, вызванный стрептококком</w:t>
            </w:r>
          </w:p>
          <w:p>
            <w:pPr>
              <w:pStyle w:val="0"/>
            </w:pPr>
            <w:r>
              <w:rPr>
                <w:sz w:val="24"/>
              </w:rPr>
              <w:t xml:space="preserve">J20.3 - Острый бронхит, вызванный вирусом Коксаки</w:t>
            </w:r>
          </w:p>
          <w:p>
            <w:pPr>
              <w:pStyle w:val="0"/>
            </w:pPr>
            <w:r>
              <w:rPr>
                <w:sz w:val="24"/>
              </w:rPr>
              <w:t xml:space="preserve">J20.4 - Острый бронхит, вызванный вирусом парагриппа</w:t>
            </w:r>
          </w:p>
          <w:p>
            <w:pPr>
              <w:pStyle w:val="0"/>
            </w:pPr>
            <w:r>
              <w:rPr>
                <w:sz w:val="24"/>
              </w:rPr>
              <w:t xml:space="preserve">J20.5 - Острый бронхит, вызванный респираторным синцитиальным вирусом</w:t>
            </w:r>
          </w:p>
          <w:p>
            <w:pPr>
              <w:pStyle w:val="0"/>
            </w:pPr>
            <w:r>
              <w:rPr>
                <w:sz w:val="24"/>
              </w:rPr>
              <w:t xml:space="preserve">J20.6 - Острый бронхит, вызванный риновирусом</w:t>
            </w:r>
          </w:p>
          <w:p>
            <w:pPr>
              <w:pStyle w:val="0"/>
            </w:pPr>
            <w:r>
              <w:rPr>
                <w:sz w:val="24"/>
              </w:rPr>
              <w:t xml:space="preserve">J20.7 - Острый бронхит, вызванный эховирусом</w:t>
            </w:r>
          </w:p>
          <w:p>
            <w:pPr>
              <w:pStyle w:val="0"/>
            </w:pPr>
            <w:r>
              <w:rPr>
                <w:sz w:val="24"/>
              </w:rPr>
              <w:t xml:space="preserve">J20.8 - Острый бронхит, вызванный другими уточненными агентами</w:t>
            </w:r>
          </w:p>
          <w:p>
            <w:pPr>
              <w:pStyle w:val="0"/>
            </w:pPr>
            <w:r>
              <w:rPr>
                <w:sz w:val="24"/>
              </w:rPr>
              <w:t xml:space="preserve">J20.9 - Острый бронхит неуточненный</w:t>
            </w:r>
          </w:p>
          <w:p>
            <w:pPr>
              <w:pStyle w:val="0"/>
            </w:pPr>
            <w:r>
              <w:rPr>
                <w:sz w:val="24"/>
              </w:rPr>
              <w:t xml:space="preserve">J22 - Острая респираторная инфекция нижних дыхательных путей неуточненная</w:t>
            </w:r>
          </w:p>
          <w:p>
            <w:pPr>
              <w:pStyle w:val="0"/>
            </w:pPr>
            <w:r>
              <w:rPr>
                <w:sz w:val="24"/>
              </w:rPr>
              <w:t xml:space="preserve">J40 - Бронхит, не уточненный как острый или хронический</w:t>
            </w:r>
          </w:p>
          <w:p>
            <w:pPr>
              <w:pStyle w:val="0"/>
            </w:pPr>
            <w:r>
              <w:rPr>
                <w:sz w:val="24"/>
              </w:rPr>
              <w:t xml:space="preserve">J41 - Простой и слизисто-гнойный хронический бронхит</w:t>
            </w:r>
          </w:p>
          <w:p>
            <w:pPr>
              <w:pStyle w:val="0"/>
            </w:pPr>
            <w:r>
              <w:rPr>
                <w:sz w:val="24"/>
              </w:rPr>
              <w:t xml:space="preserve">J42 - Хронический бронхит неуточненный</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4" w:tooltip="&quot;Клинические рекомендации &quot;Острый бронхит&quot; (одобрены Минздравом России) {КонсультантПлюс}">
              <w:r>
                <w:rPr>
                  <w:sz w:val="24"/>
                  <w:color w:val="0000ff"/>
                </w:rPr>
                <w:t xml:space="preserve">рекомендации</w:t>
              </w:r>
            </w:hyperlink>
            <w:r>
              <w:rPr>
                <w:sz w:val="24"/>
              </w:rPr>
              <w:t xml:space="preserve"> "Острый бронхит"</w:t>
            </w:r>
          </w:p>
        </w:tc>
        <w:tc>
          <w:tcPr>
            <w:tcW w:w="2835" w:type="dxa"/>
          </w:tcPr>
          <w:p>
            <w:pPr>
              <w:pStyle w:val="0"/>
            </w:pPr>
            <w:r>
              <w:rPr>
                <w:sz w:val="24"/>
              </w:rPr>
              <w:t xml:space="preserve">- J20.0 Острый бронхит, вызванный Mycoplasma pneumoniae</w:t>
            </w:r>
          </w:p>
          <w:p>
            <w:pPr>
              <w:pStyle w:val="0"/>
            </w:pPr>
            <w:r>
              <w:rPr>
                <w:sz w:val="24"/>
              </w:rPr>
              <w:t xml:space="preserve">- J20.1 Острый бронхит, вызванный Haemophilus influenzae</w:t>
            </w:r>
          </w:p>
          <w:p>
            <w:pPr>
              <w:pStyle w:val="0"/>
            </w:pPr>
            <w:r>
              <w:rPr>
                <w:sz w:val="24"/>
              </w:rPr>
              <w:t xml:space="preserve">- J20.2 Острый бронхит, вызванный стрептококком</w:t>
            </w:r>
          </w:p>
          <w:p>
            <w:pPr>
              <w:pStyle w:val="0"/>
            </w:pPr>
            <w:r>
              <w:rPr>
                <w:sz w:val="24"/>
              </w:rPr>
              <w:t xml:space="preserve">- J20.3 Острый бронхит, вызванный вирусом Коксаки</w:t>
            </w:r>
          </w:p>
          <w:p>
            <w:pPr>
              <w:pStyle w:val="0"/>
            </w:pPr>
            <w:r>
              <w:rPr>
                <w:sz w:val="24"/>
              </w:rPr>
              <w:t xml:space="preserve">- J20.4 Острый бронхит, вызванный вирусом парагриппа</w:t>
            </w:r>
          </w:p>
          <w:p>
            <w:pPr>
              <w:pStyle w:val="0"/>
            </w:pPr>
            <w:r>
              <w:rPr>
                <w:sz w:val="24"/>
              </w:rPr>
              <w:t xml:space="preserve">- J20.5 Острый бронхит, вызванный респираторным синцитиальным вирусом</w:t>
            </w:r>
          </w:p>
          <w:p>
            <w:pPr>
              <w:pStyle w:val="0"/>
            </w:pPr>
            <w:r>
              <w:rPr>
                <w:sz w:val="24"/>
              </w:rPr>
              <w:t xml:space="preserve">- J20.6 Острый бронхит, вызванный риновирусом</w:t>
            </w:r>
          </w:p>
          <w:p>
            <w:pPr>
              <w:pStyle w:val="0"/>
            </w:pPr>
            <w:r>
              <w:rPr>
                <w:sz w:val="24"/>
              </w:rPr>
              <w:t xml:space="preserve">- J20.7 Острый бронхит, вызванный эховирусом</w:t>
            </w:r>
          </w:p>
          <w:p>
            <w:pPr>
              <w:pStyle w:val="0"/>
            </w:pPr>
            <w:r>
              <w:rPr>
                <w:sz w:val="24"/>
              </w:rPr>
              <w:t xml:space="preserve">- J20.8 Острый бронхит, вызванный другими уточненными агентами</w:t>
            </w:r>
          </w:p>
          <w:p>
            <w:pPr>
              <w:pStyle w:val="0"/>
            </w:pPr>
            <w:r>
              <w:rPr>
                <w:sz w:val="24"/>
              </w:rPr>
              <w:t xml:space="preserve">- J20.9 Острый бронхит неуточненный</w:t>
            </w:r>
          </w:p>
          <w:p>
            <w:pPr>
              <w:pStyle w:val="0"/>
            </w:pPr>
            <w:r>
              <w:rPr>
                <w:sz w:val="24"/>
              </w:rPr>
              <w:t xml:space="preserve">- J40.0 Бронхит, не уточненный как острый или хронический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5" w:tooltip="&quot;Клинические рекомендации &quot;Острый бронхиолит&quot; (одобрены Минздравом России) {КонсультантПлюс}">
              <w:r>
                <w:rPr>
                  <w:sz w:val="24"/>
                  <w:color w:val="0000ff"/>
                </w:rPr>
                <w:t xml:space="preserve">рекомендации</w:t>
              </w:r>
            </w:hyperlink>
            <w:r>
              <w:rPr>
                <w:sz w:val="24"/>
              </w:rPr>
              <w:t xml:space="preserve"> Острый бронхиолит"</w:t>
            </w:r>
          </w:p>
        </w:tc>
        <w:tc>
          <w:tcPr>
            <w:tcW w:w="2835" w:type="dxa"/>
          </w:tcPr>
          <w:p>
            <w:pPr>
              <w:pStyle w:val="0"/>
            </w:pPr>
            <w:r>
              <w:rPr>
                <w:sz w:val="24"/>
              </w:rPr>
              <w:t xml:space="preserve">J21.0 - Острый бронхиолит, вызванный респираторным синцитиальным вирусом</w:t>
            </w:r>
          </w:p>
          <w:p>
            <w:pPr>
              <w:pStyle w:val="0"/>
            </w:pPr>
            <w:r>
              <w:rPr>
                <w:sz w:val="24"/>
              </w:rPr>
              <w:t xml:space="preserve">J21.1 - Острый бронхиолит, вызванный человеческим метапневмовирусом (human metapneumovirus)</w:t>
            </w:r>
          </w:p>
          <w:p>
            <w:pPr>
              <w:pStyle w:val="0"/>
            </w:pPr>
            <w:r>
              <w:rPr>
                <w:sz w:val="24"/>
              </w:rPr>
              <w:t xml:space="preserve">J21.8 - Острый бронхиолит, вызванный другими уточненными агентами</w:t>
            </w:r>
          </w:p>
          <w:p>
            <w:pPr>
              <w:pStyle w:val="0"/>
            </w:pPr>
            <w:r>
              <w:rPr>
                <w:sz w:val="24"/>
              </w:rPr>
              <w:t xml:space="preserve">J21.9 - Острый бронхиолит неуточненный.</w:t>
            </w:r>
          </w:p>
          <w:p>
            <w:pPr>
              <w:pStyle w:val="0"/>
            </w:pPr>
            <w:r>
              <w:rPr>
                <w:sz w:val="24"/>
              </w:rPr>
              <w:t xml:space="preserve">B97.4 - Респираторно-синцитиальный вирус как причина болезней, классифицированных в других рубриках</w:t>
            </w:r>
          </w:p>
          <w:p>
            <w:pPr>
              <w:pStyle w:val="0"/>
            </w:pPr>
            <w:r>
              <w:rPr>
                <w:sz w:val="24"/>
              </w:rPr>
              <w:t xml:space="preserve">Примеры формулировки диагнозов:</w:t>
            </w:r>
          </w:p>
          <w:p>
            <w:pPr>
              <w:pStyle w:val="0"/>
            </w:pPr>
            <w:r>
              <w:rPr>
                <w:sz w:val="24"/>
              </w:rPr>
              <w:t xml:space="preserve">- Острый бронхиолит (РС-вирусный). Дыхательная недостаточность II степени.</w:t>
            </w:r>
          </w:p>
          <w:p>
            <w:pPr>
              <w:pStyle w:val="0"/>
            </w:pPr>
            <w:r>
              <w:rPr>
                <w:sz w:val="24"/>
              </w:rPr>
              <w:t xml:space="preserve">- Острый бронхиолит. Дыхательная недостаточность I степени.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6" w:tooltip="&quot;Клинические рекомендации &quot;Аллергический ринит&quot; (одобрены Минздравом России) {КонсультантПлюс}">
              <w:r>
                <w:rPr>
                  <w:sz w:val="24"/>
                  <w:color w:val="0000ff"/>
                </w:rPr>
                <w:t xml:space="preserve">рекомендации</w:t>
              </w:r>
            </w:hyperlink>
            <w:r>
              <w:rPr>
                <w:sz w:val="24"/>
              </w:rPr>
              <w:t xml:space="preserve"> "Аллергический ринит"</w:t>
            </w:r>
          </w:p>
        </w:tc>
        <w:tc>
          <w:tcPr>
            <w:tcW w:w="2835" w:type="dxa"/>
          </w:tcPr>
          <w:p>
            <w:pPr>
              <w:pStyle w:val="0"/>
            </w:pPr>
            <w:r>
              <w:rPr>
                <w:sz w:val="24"/>
              </w:rPr>
              <w:t xml:space="preserve">J30.1 Аллергический ринит, вызванный пыльцой растений</w:t>
            </w:r>
          </w:p>
          <w:p>
            <w:pPr>
              <w:pStyle w:val="0"/>
            </w:pPr>
            <w:r>
              <w:rPr>
                <w:sz w:val="24"/>
              </w:rPr>
              <w:t xml:space="preserve">J30.2 Другие сезонные аллергические риниты</w:t>
            </w:r>
          </w:p>
          <w:p>
            <w:pPr>
              <w:pStyle w:val="0"/>
            </w:pPr>
            <w:r>
              <w:rPr>
                <w:sz w:val="24"/>
              </w:rPr>
              <w:t xml:space="preserve">J30.3 Другие аллергические риниты</w:t>
            </w:r>
          </w:p>
          <w:p>
            <w:pPr>
              <w:pStyle w:val="0"/>
            </w:pPr>
            <w:r>
              <w:rPr>
                <w:sz w:val="24"/>
              </w:rPr>
              <w:t xml:space="preserve">J30.4 Аллергический ринит неуточненный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7" w:tooltip="&quot;Клинические рекомендации &quot;Хронический тонзиллит&quot; (одобрены Минздравом России) {КонсультантПлюс}">
              <w:r>
                <w:rPr>
                  <w:sz w:val="24"/>
                  <w:color w:val="0000ff"/>
                </w:rPr>
                <w:t xml:space="preserve">рекомендации</w:t>
              </w:r>
            </w:hyperlink>
            <w:r>
              <w:rPr>
                <w:sz w:val="24"/>
              </w:rPr>
              <w:t xml:space="preserve"> "Хронический тонзиллит"</w:t>
            </w:r>
          </w:p>
        </w:tc>
        <w:tc>
          <w:tcPr>
            <w:tcW w:w="2835" w:type="dxa"/>
          </w:tcPr>
          <w:p>
            <w:pPr>
              <w:pStyle w:val="0"/>
            </w:pPr>
            <w:r>
              <w:rPr>
                <w:sz w:val="24"/>
              </w:rPr>
              <w:t xml:space="preserve">J31.1 - Хронический назофарингит</w:t>
            </w:r>
          </w:p>
          <w:p>
            <w:pPr>
              <w:pStyle w:val="0"/>
            </w:pPr>
            <w:r>
              <w:rPr>
                <w:sz w:val="24"/>
              </w:rPr>
              <w:t xml:space="preserve">J35.0 -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4"/>
              </w:rPr>
              <w:t xml:space="preserve">J35.8 -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4"/>
              </w:rPr>
              <w:t xml:space="preserve">J35.9 - Хроническая болезнь миндалин и аденоидов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8" w:tooltip="&quot;Клинические рекомендации &quot;Гипертрофия аденоидов. Гипертрофия небных миндалин&quot; (одобрены Минздравом России) {КонсультантПлюс}">
              <w:r>
                <w:rPr>
                  <w:sz w:val="24"/>
                  <w:color w:val="0000ff"/>
                </w:rPr>
                <w:t xml:space="preserve">рекомендации</w:t>
              </w:r>
            </w:hyperlink>
            <w:r>
              <w:rPr>
                <w:sz w:val="24"/>
              </w:rPr>
              <w:t xml:space="preserve"> "Гипертрофия аденоидов. Гипертрофия небных миндалин"</w:t>
            </w:r>
          </w:p>
        </w:tc>
        <w:tc>
          <w:tcPr>
            <w:tcW w:w="2835" w:type="dxa"/>
          </w:tcPr>
          <w:p>
            <w:pPr>
              <w:pStyle w:val="0"/>
            </w:pPr>
            <w:r>
              <w:rPr>
                <w:sz w:val="24"/>
              </w:rPr>
              <w:t xml:space="preserve">J31.1 - Хронический назофарингит (как возможный вариант кодирования хронического аденоидита у детей)</w:t>
            </w:r>
          </w:p>
          <w:p>
            <w:pPr>
              <w:pStyle w:val="0"/>
            </w:pPr>
            <w:r>
              <w:rPr>
                <w:sz w:val="24"/>
              </w:rPr>
              <w:t xml:space="preserve">J35.1 - гипертрофия небных миндалин</w:t>
            </w:r>
          </w:p>
          <w:p>
            <w:pPr>
              <w:pStyle w:val="0"/>
            </w:pPr>
            <w:r>
              <w:rPr>
                <w:sz w:val="24"/>
              </w:rPr>
              <w:t xml:space="preserve">J35.2 - гипертрофия аденоидов</w:t>
            </w:r>
          </w:p>
          <w:p>
            <w:pPr>
              <w:pStyle w:val="0"/>
            </w:pPr>
            <w:r>
              <w:rPr>
                <w:sz w:val="24"/>
              </w:rPr>
              <w:t xml:space="preserve">J35.3 - гипертрофия аденоидов с гипертрофией небных миндалин</w:t>
            </w:r>
          </w:p>
          <w:p>
            <w:pPr>
              <w:pStyle w:val="0"/>
            </w:pPr>
            <w:r>
              <w:rPr>
                <w:sz w:val="24"/>
              </w:rPr>
              <w:t xml:space="preserve">J35.8 - другие хронические заболевания аденоидов и небных миндалин (например, аденоидит)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69" w:tooltip="&quot;Клинические рекомендации &quot;Полипозный риносинусит&quot; (одобрены Минздравом России) {КонсультантПлюс}">
              <w:r>
                <w:rPr>
                  <w:sz w:val="24"/>
                  <w:color w:val="0000ff"/>
                </w:rPr>
                <w:t xml:space="preserve">рекомендации</w:t>
              </w:r>
            </w:hyperlink>
            <w:r>
              <w:rPr>
                <w:sz w:val="24"/>
              </w:rPr>
              <w:t xml:space="preserve"> "Полипозный риносинусит"</w:t>
            </w:r>
          </w:p>
        </w:tc>
        <w:tc>
          <w:tcPr>
            <w:tcW w:w="2835" w:type="dxa"/>
          </w:tcPr>
          <w:p>
            <w:pPr>
              <w:pStyle w:val="0"/>
            </w:pPr>
            <w:r>
              <w:rPr>
                <w:sz w:val="24"/>
              </w:rPr>
              <w:t xml:space="preserve">J33.0 Полип полости носа</w:t>
            </w:r>
          </w:p>
          <w:p>
            <w:pPr>
              <w:pStyle w:val="0"/>
            </w:pPr>
            <w:r>
              <w:rPr>
                <w:sz w:val="24"/>
              </w:rPr>
              <w:t xml:space="preserve">J33.1 Полипозная дегенерация синуса</w:t>
            </w:r>
          </w:p>
          <w:p>
            <w:pPr>
              <w:pStyle w:val="0"/>
            </w:pPr>
            <w:r>
              <w:rPr>
                <w:sz w:val="24"/>
              </w:rPr>
              <w:t xml:space="preserve">J33.8 Другие полипы синуса</w:t>
            </w:r>
          </w:p>
          <w:p>
            <w:pPr>
              <w:pStyle w:val="0"/>
            </w:pPr>
            <w:r>
              <w:rPr>
                <w:sz w:val="24"/>
              </w:rPr>
              <w:t xml:space="preserve">J33.9 Полип носа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0" w:tooltip="&quot;Клинические рекомендации &quot;Деформация перегородки носа&quot; (одобрены Минздравом России) {КонсультантПлюс}">
              <w:r>
                <w:rPr>
                  <w:sz w:val="24"/>
                  <w:color w:val="0000ff"/>
                </w:rPr>
                <w:t xml:space="preserve">рекомендации</w:t>
              </w:r>
            </w:hyperlink>
            <w:r>
              <w:rPr>
                <w:sz w:val="24"/>
              </w:rPr>
              <w:t xml:space="preserve"> "Деформация перегородки носа"</w:t>
            </w:r>
          </w:p>
        </w:tc>
        <w:tc>
          <w:tcPr>
            <w:tcW w:w="2835" w:type="dxa"/>
          </w:tcPr>
          <w:p>
            <w:pPr>
              <w:pStyle w:val="0"/>
            </w:pPr>
            <w:r>
              <w:rPr>
                <w:sz w:val="24"/>
              </w:rPr>
              <w:t xml:space="preserve">J34.2 - Смещенная носовая перегородка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1" w:tooltip="&quot;Клинические рекомендации &quot;Паратонзиллярный абсцесс&quot; (одобрены Минздравом России) {КонсультантПлюс}">
              <w:r>
                <w:rPr>
                  <w:sz w:val="24"/>
                  <w:color w:val="0000ff"/>
                </w:rPr>
                <w:t xml:space="preserve">рекомендации</w:t>
              </w:r>
            </w:hyperlink>
            <w:r>
              <w:rPr>
                <w:sz w:val="24"/>
              </w:rPr>
              <w:t xml:space="preserve"> "Паратонзиллярный абсцесс"</w:t>
            </w:r>
          </w:p>
        </w:tc>
        <w:tc>
          <w:tcPr>
            <w:tcW w:w="2835" w:type="dxa"/>
          </w:tcPr>
          <w:p>
            <w:pPr>
              <w:pStyle w:val="0"/>
            </w:pPr>
            <w:r>
              <w:rPr>
                <w:sz w:val="24"/>
              </w:rPr>
              <w:t xml:space="preserve">J36 Перитонзиллярный абсцесс</w:t>
            </w:r>
          </w:p>
          <w:p>
            <w:pPr>
              <w:pStyle w:val="0"/>
            </w:pPr>
            <w:r>
              <w:rPr>
                <w:sz w:val="24"/>
              </w:rPr>
              <w:t xml:space="preserve">J39.0 Ретрофарингеальный и парафарингеальный абсцесс</w:t>
            </w:r>
          </w:p>
          <w:p>
            <w:pPr>
              <w:pStyle w:val="0"/>
            </w:pPr>
            <w:r>
              <w:rPr>
                <w:sz w:val="24"/>
              </w:rPr>
              <w:t xml:space="preserve">J39.1 Другой абсцесс глотки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2" w:tooltip="&quot;Клинические рекомендации &quot;Хронический бронхит&quot; (одобрены Минздравом России) {КонсультантПлюс}">
              <w:r>
                <w:rPr>
                  <w:sz w:val="24"/>
                  <w:color w:val="0000ff"/>
                </w:rPr>
                <w:t xml:space="preserve">рекомендации</w:t>
              </w:r>
            </w:hyperlink>
            <w:r>
              <w:rPr>
                <w:sz w:val="24"/>
              </w:rPr>
              <w:t xml:space="preserve"> "Хронический бронхит"</w:t>
            </w:r>
          </w:p>
        </w:tc>
        <w:tc>
          <w:tcPr>
            <w:tcW w:w="2835" w:type="dxa"/>
          </w:tcPr>
          <w:p>
            <w:pPr>
              <w:pStyle w:val="0"/>
            </w:pPr>
            <w:r>
              <w:rPr>
                <w:sz w:val="24"/>
              </w:rPr>
              <w:t xml:space="preserve">J40 Бронхит, не уточненный, как острый или хронический</w:t>
            </w:r>
          </w:p>
          <w:p>
            <w:pPr>
              <w:pStyle w:val="0"/>
            </w:pPr>
            <w:r>
              <w:rPr>
                <w:sz w:val="24"/>
              </w:rPr>
              <w:t xml:space="preserve">J41 Простой и слизисто-гнойный хронический бронхит</w:t>
            </w:r>
          </w:p>
          <w:p>
            <w:pPr>
              <w:pStyle w:val="0"/>
            </w:pPr>
            <w:r>
              <w:rPr>
                <w:sz w:val="24"/>
              </w:rPr>
              <w:t xml:space="preserve">J41.0 Простой хронический бронхит</w:t>
            </w:r>
          </w:p>
          <w:p>
            <w:pPr>
              <w:pStyle w:val="0"/>
            </w:pPr>
            <w:r>
              <w:rPr>
                <w:sz w:val="24"/>
              </w:rPr>
              <w:t xml:space="preserve">J41.1 Слизисто-гнойный хронический бронхит</w:t>
            </w:r>
          </w:p>
          <w:p>
            <w:pPr>
              <w:pStyle w:val="0"/>
            </w:pPr>
            <w:r>
              <w:rPr>
                <w:sz w:val="24"/>
              </w:rPr>
              <w:t xml:space="preserve">J41.8 Смешанный, простой и слизисто-гнойный хронический бронхит</w:t>
            </w:r>
          </w:p>
          <w:p>
            <w:pPr>
              <w:pStyle w:val="0"/>
            </w:pPr>
            <w:r>
              <w:rPr>
                <w:sz w:val="24"/>
              </w:rPr>
              <w:t xml:space="preserve">J42 Хронический бронхит не 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3" w:tooltip="&quot;Клинические рекомендации &quot;Эмфизема легких&quot; (одобрены Минздравом России) {КонсультантПлюс}">
              <w:r>
                <w:rPr>
                  <w:sz w:val="24"/>
                  <w:color w:val="0000ff"/>
                </w:rPr>
                <w:t xml:space="preserve">рекомендации</w:t>
              </w:r>
            </w:hyperlink>
            <w:r>
              <w:rPr>
                <w:sz w:val="24"/>
              </w:rPr>
              <w:t xml:space="preserve"> "Эмфизема легких"</w:t>
            </w:r>
          </w:p>
        </w:tc>
        <w:tc>
          <w:tcPr>
            <w:tcW w:w="2835" w:type="dxa"/>
          </w:tcPr>
          <w:p>
            <w:pPr>
              <w:pStyle w:val="0"/>
            </w:pPr>
            <w:r>
              <w:rPr>
                <w:sz w:val="24"/>
              </w:rPr>
              <w:t xml:space="preserve">J43 Эмфизема:</w:t>
            </w:r>
          </w:p>
          <w:p>
            <w:pPr>
              <w:pStyle w:val="0"/>
            </w:pPr>
            <w:r>
              <w:rPr>
                <w:sz w:val="24"/>
              </w:rPr>
              <w:t xml:space="preserve">J43.0 Синдром Маклеода</w:t>
            </w:r>
          </w:p>
          <w:p>
            <w:pPr>
              <w:pStyle w:val="0"/>
            </w:pPr>
            <w:r>
              <w:rPr>
                <w:sz w:val="24"/>
              </w:rPr>
              <w:t xml:space="preserve">J43.1 Панлобулярная эмфизема</w:t>
            </w:r>
          </w:p>
          <w:p>
            <w:pPr>
              <w:pStyle w:val="0"/>
            </w:pPr>
            <w:r>
              <w:rPr>
                <w:sz w:val="24"/>
              </w:rPr>
              <w:t xml:space="preserve">J43.2 Центрилобулярная эмфизема</w:t>
            </w:r>
          </w:p>
          <w:p>
            <w:pPr>
              <w:pStyle w:val="0"/>
            </w:pPr>
            <w:r>
              <w:rPr>
                <w:sz w:val="24"/>
              </w:rPr>
              <w:t xml:space="preserve">J43.8 Другая эмфизема</w:t>
            </w:r>
          </w:p>
          <w:p>
            <w:pPr>
              <w:pStyle w:val="0"/>
            </w:pPr>
            <w:r>
              <w:rPr>
                <w:sz w:val="24"/>
              </w:rPr>
              <w:t xml:space="preserve">J43.9 Буллезная эмфизема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4" w:tooltip="&quot;Клинические рекомендации &quot;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quot; (одобрены Минздравом России) {КонсультантПлюс}">
              <w:r>
                <w:rPr>
                  <w:sz w:val="24"/>
                  <w:color w:val="0000ff"/>
                </w:rPr>
                <w:t xml:space="preserve">рекомендации</w:t>
              </w:r>
            </w:hyperlink>
            <w:r>
              <w:rPr>
                <w:sz w:val="24"/>
              </w:rPr>
              <w:t xml:space="preserve"> "Трансплантация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w:t>
            </w:r>
          </w:p>
        </w:tc>
        <w:tc>
          <w:tcPr>
            <w:tcW w:w="2835" w:type="dxa"/>
          </w:tcPr>
          <w:p>
            <w:pPr>
              <w:pStyle w:val="0"/>
            </w:pPr>
            <w:r>
              <w:rPr>
                <w:sz w:val="24"/>
              </w:rPr>
              <w:t xml:space="preserve">Наличие трансплантированных органов и тканей (Z94):</w:t>
            </w:r>
          </w:p>
          <w:p>
            <w:pPr>
              <w:pStyle w:val="0"/>
            </w:pPr>
            <w:r>
              <w:rPr>
                <w:sz w:val="24"/>
              </w:rPr>
              <w:t xml:space="preserve">Z94.2 Наличие трансплантированного легкого,</w:t>
            </w:r>
          </w:p>
          <w:p>
            <w:pPr>
              <w:pStyle w:val="0"/>
            </w:pPr>
            <w:r>
              <w:rPr>
                <w:sz w:val="24"/>
              </w:rPr>
              <w:t xml:space="preserve">Z94.3 Наличие трансплантированного сердца и легкого;</w:t>
            </w:r>
          </w:p>
          <w:p>
            <w:pPr>
              <w:pStyle w:val="0"/>
            </w:pPr>
            <w:r>
              <w:rPr>
                <w:sz w:val="24"/>
              </w:rPr>
              <w:t xml:space="preserve">Отмирание и отторжение пересаженных органов и тканей (T86):</w:t>
            </w:r>
          </w:p>
          <w:p>
            <w:pPr>
              <w:pStyle w:val="0"/>
            </w:pPr>
            <w:r>
              <w:rPr>
                <w:sz w:val="24"/>
              </w:rPr>
              <w:t xml:space="preserve">T86.8 Отмирание и отторжение других пересаженных органов и тканей (легкого),</w:t>
            </w:r>
          </w:p>
          <w:p>
            <w:pPr>
              <w:pStyle w:val="0"/>
            </w:pPr>
            <w:r>
              <w:rPr>
                <w:sz w:val="24"/>
              </w:rPr>
              <w:t xml:space="preserve">T86.3 Отмирание и отторжение сердечно-легочного трансплантата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5" w:tooltip="&quot;Клинические рекомендации &quot;Хроническая обструктивная болезнь легких&quot; (одобрены Минздравом России) {КонсультантПлюс}">
              <w:r>
                <w:rPr>
                  <w:sz w:val="24"/>
                  <w:color w:val="0000ff"/>
                </w:rPr>
                <w:t xml:space="preserve">рекомендации</w:t>
              </w:r>
            </w:hyperlink>
            <w:r>
              <w:rPr>
                <w:sz w:val="24"/>
              </w:rPr>
              <w:t xml:space="preserve"> "Хроническая обструктивная болезнь легких"</w:t>
            </w:r>
          </w:p>
        </w:tc>
        <w:tc>
          <w:tcPr>
            <w:tcW w:w="2835" w:type="dxa"/>
          </w:tcPr>
          <w:p>
            <w:pPr>
              <w:pStyle w:val="0"/>
              <w:jc w:val="both"/>
            </w:pPr>
            <w:r>
              <w:rPr>
                <w:sz w:val="24"/>
              </w:rPr>
              <w:t xml:space="preserve">Хроническая обструктивная болезнь легких (J.44):</w:t>
            </w:r>
          </w:p>
          <w:p>
            <w:pPr>
              <w:pStyle w:val="0"/>
            </w:pPr>
            <w:r>
              <w:rPr>
                <w:sz w:val="24"/>
              </w:rPr>
              <w:t xml:space="preserve">J44.0 - Хроническая обструктивная болезнь легких с острой респираторной инфекцией нижних дыхательных путей (в т.ч. с пневмонией)</w:t>
            </w:r>
          </w:p>
          <w:p>
            <w:pPr>
              <w:pStyle w:val="0"/>
            </w:pPr>
            <w:r>
              <w:rPr>
                <w:sz w:val="24"/>
              </w:rPr>
              <w:t xml:space="preserve">J44.1 - Хроническая обструктивная болезнь легких с обострением неуточненная (без пневмонии)</w:t>
            </w:r>
          </w:p>
          <w:p>
            <w:pPr>
              <w:pStyle w:val="0"/>
            </w:pPr>
            <w:r>
              <w:rPr>
                <w:sz w:val="24"/>
              </w:rPr>
              <w:t xml:space="preserve">J44.8 - Другая уточненная хроническая обструктивная болезнь легких</w:t>
            </w:r>
          </w:p>
          <w:p>
            <w:pPr>
              <w:pStyle w:val="0"/>
            </w:pPr>
            <w:r>
              <w:rPr>
                <w:sz w:val="24"/>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4"/>
              </w:rPr>
              <w:t xml:space="preserve">J44.9 - Хроническая обструктивная болезнь легких неуточненная</w:t>
            </w:r>
          </w:p>
          <w:p>
            <w:pPr>
              <w:pStyle w:val="0"/>
            </w:pPr>
            <w:r>
              <w:rPr>
                <w:sz w:val="24"/>
              </w:rPr>
              <w:t xml:space="preserve">Хроническая обструктивная болезнь легких БДУ:</w:t>
            </w:r>
          </w:p>
          <w:p>
            <w:pPr>
              <w:pStyle w:val="0"/>
            </w:pPr>
            <w:r>
              <w:rPr>
                <w:sz w:val="24"/>
              </w:rPr>
              <w:t xml:space="preserve">Z57.2 - Неблагоприятное воздействие производственной пыли</w:t>
            </w:r>
          </w:p>
          <w:p>
            <w:pPr>
              <w:pStyle w:val="0"/>
            </w:pPr>
            <w:r>
              <w:rPr>
                <w:sz w:val="24"/>
              </w:rPr>
              <w:t xml:space="preserve">Z57.3 - Неблагоприятное воздействие других производственных загрязнителей воздуха</w:t>
            </w:r>
          </w:p>
          <w:p>
            <w:pPr>
              <w:pStyle w:val="0"/>
            </w:pPr>
            <w:r>
              <w:rPr>
                <w:sz w:val="24"/>
              </w:rPr>
              <w:t xml:space="preserve">Z57.4 - Неблагоприятное воздействие токсичных веществ, используемых в сельском хозяйстве</w:t>
            </w:r>
          </w:p>
          <w:p>
            <w:pPr>
              <w:pStyle w:val="0"/>
            </w:pPr>
            <w:r>
              <w:rPr>
                <w:sz w:val="24"/>
              </w:rPr>
              <w:t xml:space="preserve">Z57.5 - Неблагоприятное воздействие токсичных веществ в других производствах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6" w:tooltip="&quot;Клинические рекомендации &quot;Бронхиальная астма&quot; (одобрены Минздравом России) {КонсультантПлюс}">
              <w:r>
                <w:rPr>
                  <w:sz w:val="24"/>
                  <w:color w:val="0000ff"/>
                </w:rPr>
                <w:t xml:space="preserve">рекомендации</w:t>
              </w:r>
            </w:hyperlink>
            <w:r>
              <w:rPr>
                <w:sz w:val="24"/>
              </w:rPr>
              <w:t xml:space="preserve"> "Бронхиальная астма"</w:t>
            </w:r>
          </w:p>
        </w:tc>
        <w:tc>
          <w:tcPr>
            <w:tcW w:w="2835" w:type="dxa"/>
          </w:tcPr>
          <w:p>
            <w:pPr>
              <w:pStyle w:val="0"/>
            </w:pPr>
            <w:r>
              <w:rPr>
                <w:sz w:val="24"/>
              </w:rPr>
              <w:t xml:space="preserve">J45 Бронхиальная астма:</w:t>
            </w:r>
          </w:p>
          <w:p>
            <w:pPr>
              <w:pStyle w:val="0"/>
            </w:pPr>
            <w:r>
              <w:rPr>
                <w:sz w:val="24"/>
              </w:rPr>
              <w:t xml:space="preserve">J45.0 Бронхиальная астма с преобладанием аллергического компонента</w:t>
            </w:r>
          </w:p>
          <w:p>
            <w:pPr>
              <w:pStyle w:val="0"/>
            </w:pPr>
            <w:r>
              <w:rPr>
                <w:sz w:val="24"/>
              </w:rPr>
              <w:t xml:space="preserve">J45.1 Неаллергическая бронхиальная астма</w:t>
            </w:r>
          </w:p>
          <w:p>
            <w:pPr>
              <w:pStyle w:val="0"/>
            </w:pPr>
            <w:r>
              <w:rPr>
                <w:sz w:val="24"/>
              </w:rPr>
              <w:t xml:space="preserve">J45.8 Смешанная бронхиальная астма</w:t>
            </w:r>
          </w:p>
          <w:p>
            <w:pPr>
              <w:pStyle w:val="0"/>
            </w:pPr>
            <w:r>
              <w:rPr>
                <w:sz w:val="24"/>
              </w:rPr>
              <w:t xml:space="preserve">J45.9 Бронхиальная астма неуточненная</w:t>
            </w:r>
          </w:p>
          <w:p>
            <w:pPr>
              <w:pStyle w:val="0"/>
            </w:pPr>
            <w:r>
              <w:rPr>
                <w:sz w:val="24"/>
              </w:rPr>
              <w:t xml:space="preserve">J46 Астматический статус</w:t>
            </w:r>
          </w:p>
          <w:p>
            <w:pPr>
              <w:pStyle w:val="0"/>
            </w:pPr>
            <w:r>
              <w:rPr>
                <w:sz w:val="24"/>
              </w:rPr>
              <w:t xml:space="preserve">Z57.2 - Неблагоприятное воздействие производственной пыли</w:t>
            </w:r>
          </w:p>
          <w:p>
            <w:pPr>
              <w:pStyle w:val="0"/>
            </w:pPr>
            <w:r>
              <w:rPr>
                <w:sz w:val="24"/>
              </w:rPr>
              <w:t xml:space="preserve">Z57.3 - Неблагоприятное воздействие других производственных загрязнителей воздуха</w:t>
            </w:r>
          </w:p>
          <w:p>
            <w:pPr>
              <w:pStyle w:val="0"/>
            </w:pPr>
            <w:r>
              <w:rPr>
                <w:sz w:val="24"/>
              </w:rPr>
              <w:t xml:space="preserve">Z57.4 - Неблагоприятное воздействие токсичных веществ, используемых в сельском хозяйстве</w:t>
            </w:r>
          </w:p>
          <w:p>
            <w:pPr>
              <w:pStyle w:val="0"/>
            </w:pPr>
            <w:r>
              <w:rPr>
                <w:sz w:val="24"/>
              </w:rPr>
              <w:t xml:space="preserve">Z57.5 - Неблагоприятное воздействие токсичных веществ в других производствах</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7" w:tooltip="&quot;Клинические рекомендации &quot;Гиперчувствительный пневмонит&quot; (одобрены Минздравом России) {КонсультантПлюс}">
              <w:r>
                <w:rPr>
                  <w:sz w:val="24"/>
                  <w:color w:val="0000ff"/>
                </w:rPr>
                <w:t xml:space="preserve">рекомендации</w:t>
              </w:r>
            </w:hyperlink>
            <w:r>
              <w:rPr>
                <w:sz w:val="24"/>
              </w:rPr>
              <w:t xml:space="preserve"> "Гиперчувствительный пневмонит"</w:t>
            </w:r>
          </w:p>
        </w:tc>
        <w:tc>
          <w:tcPr>
            <w:tcW w:w="2835" w:type="dxa"/>
          </w:tcPr>
          <w:p>
            <w:pPr>
              <w:pStyle w:val="0"/>
            </w:pPr>
            <w:r>
              <w:rPr>
                <w:sz w:val="24"/>
              </w:rPr>
              <w:t xml:space="preserve">Гиперсенситивный пневмонит, вызванный органической пылью (J67):</w:t>
            </w:r>
          </w:p>
          <w:p>
            <w:pPr>
              <w:pStyle w:val="0"/>
            </w:pPr>
            <w:r>
              <w:rPr>
                <w:sz w:val="24"/>
              </w:rPr>
              <w:t xml:space="preserve">J84.1 Другие интерстициальные легочные болезни с упоминанием о фиброзе</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78" w:tooltip="&quot;Клинические рекомендации &quot;Идиопатический легочный фиброз&quot; (одобрены Минздравом России) {КонсультантПлюс}">
              <w:r>
                <w:rPr>
                  <w:sz w:val="24"/>
                  <w:color w:val="0000ff"/>
                </w:rPr>
                <w:t xml:space="preserve">рекомендации</w:t>
              </w:r>
            </w:hyperlink>
            <w:r>
              <w:rPr>
                <w:sz w:val="24"/>
              </w:rPr>
              <w:t xml:space="preserve"> "Идиопатический легочный фиброз"</w:t>
            </w:r>
          </w:p>
        </w:tc>
        <w:tc>
          <w:tcPr>
            <w:tcW w:w="2835" w:type="dxa"/>
          </w:tcPr>
          <w:p>
            <w:pPr>
              <w:pStyle w:val="0"/>
            </w:pPr>
            <w:r>
              <w:rPr>
                <w:sz w:val="24"/>
              </w:rPr>
              <w:t xml:space="preserve">J84 Другие интерстициальные легочные болезни:</w:t>
            </w:r>
          </w:p>
          <w:p>
            <w:pPr>
              <w:pStyle w:val="0"/>
            </w:pPr>
            <w:r>
              <w:rPr>
                <w:sz w:val="24"/>
              </w:rPr>
              <w:t xml:space="preserve">J84.1 Другие интерстициальные легочные болезни с упоминанием о фиброзе</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gridSpan w:val="4"/>
            <w:tcW w:w="10602" w:type="dxa"/>
          </w:tcPr>
          <w:p>
            <w:pPr>
              <w:pStyle w:val="0"/>
              <w:outlineLvl w:val="2"/>
              <w:jc w:val="center"/>
            </w:pPr>
            <w:r>
              <w:rPr>
                <w:sz w:val="24"/>
                <w:b w:val="on"/>
              </w:rPr>
              <w:t xml:space="preserve">Болезни органов пищеварения (K00 - K93)</w:t>
            </w:r>
          </w:p>
        </w:tc>
      </w:tr>
      <w:tr>
        <w:tc>
          <w:tcPr>
            <w:tcW w:w="2778" w:type="dxa"/>
          </w:tcPr>
          <w:p>
            <w:pPr>
              <w:pStyle w:val="0"/>
            </w:pPr>
            <w:r>
              <w:rPr>
                <w:sz w:val="24"/>
              </w:rPr>
              <w:t xml:space="preserve">Клинические </w:t>
            </w:r>
            <w:hyperlink w:history="0" r:id="rId1479" w:tooltip="&quot;Клинические рекомендации &quot;Кисты челюстно-лицевой области и шеи&quot; (одобрены Минздравом России) {КонсультантПлюс}">
              <w:r>
                <w:rPr>
                  <w:sz w:val="24"/>
                  <w:color w:val="0000ff"/>
                </w:rPr>
                <w:t xml:space="preserve">рекомендации</w:t>
              </w:r>
            </w:hyperlink>
            <w:r>
              <w:rPr>
                <w:sz w:val="24"/>
              </w:rPr>
              <w:t xml:space="preserve"> "Кисты челюстно-лицевой области и шеи"</w:t>
            </w:r>
          </w:p>
        </w:tc>
        <w:tc>
          <w:tcPr>
            <w:tcW w:w="2835" w:type="dxa"/>
          </w:tcPr>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K09.0 Кисты, образовавшиеся в процессе формирования зубов</w:t>
            </w:r>
          </w:p>
          <w:p>
            <w:pPr>
              <w:pStyle w:val="0"/>
            </w:pPr>
            <w:r>
              <w:rPr>
                <w:sz w:val="24"/>
              </w:rPr>
              <w:t xml:space="preserve">K09.1 Ростовые (неодонтогенные) кисты области рта</w:t>
            </w:r>
          </w:p>
          <w:p>
            <w:pPr>
              <w:pStyle w:val="0"/>
            </w:pPr>
            <w:r>
              <w:rPr>
                <w:sz w:val="24"/>
              </w:rPr>
              <w:t xml:space="preserve">K09.2 Другие кисты челюстей</w:t>
            </w:r>
          </w:p>
          <w:p>
            <w:pPr>
              <w:pStyle w:val="0"/>
            </w:pPr>
            <w:r>
              <w:rPr>
                <w:sz w:val="24"/>
              </w:rPr>
              <w:t xml:space="preserve">K09.8 Другие уточненные кисты области рта, не классифицированные в других рубриках</w:t>
            </w:r>
          </w:p>
          <w:p>
            <w:pPr>
              <w:pStyle w:val="0"/>
            </w:pPr>
            <w:r>
              <w:rPr>
                <w:sz w:val="24"/>
              </w:rPr>
              <w:t xml:space="preserve">K09.9 Киста области рта неуточненная</w:t>
            </w:r>
          </w:p>
          <w:p>
            <w:pPr>
              <w:pStyle w:val="0"/>
            </w:pPr>
            <w:r>
              <w:rPr>
                <w:sz w:val="24"/>
              </w:rPr>
              <w:t xml:space="preserve">K11.6 Мукоцеле слюнной железы</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p>
            <w:pPr>
              <w:pStyle w:val="0"/>
            </w:pPr>
            <w:r>
              <w:rPr>
                <w:sz w:val="24"/>
              </w:rPr>
              <w:t xml:space="preserve">L72.0 Эпидермальная киста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0" w:tooltip="&quot;Клинические рекомендации &quot;Язвенная болезнь&quot; (одобрены Минздравом России) {КонсультантПлюс}">
              <w:r>
                <w:rPr>
                  <w:sz w:val="24"/>
                  <w:color w:val="0000ff"/>
                </w:rPr>
                <w:t xml:space="preserve">рекомендации</w:t>
              </w:r>
            </w:hyperlink>
            <w:r>
              <w:rPr>
                <w:sz w:val="24"/>
              </w:rPr>
              <w:t xml:space="preserve"> "Язвенная болезнь"</w:t>
            </w:r>
          </w:p>
        </w:tc>
        <w:tc>
          <w:tcPr>
            <w:tcW w:w="2835" w:type="dxa"/>
          </w:tcPr>
          <w:p>
            <w:pPr>
              <w:pStyle w:val="0"/>
            </w:pPr>
            <w:r>
              <w:rPr>
                <w:sz w:val="24"/>
              </w:rPr>
              <w:t xml:space="preserve">K25 Язва желудка:</w:t>
            </w:r>
          </w:p>
          <w:p>
            <w:pPr>
              <w:pStyle w:val="0"/>
            </w:pPr>
            <w:r>
              <w:rPr>
                <w:sz w:val="24"/>
              </w:rPr>
              <w:t xml:space="preserve">K25.0 Острая с кровотечением</w:t>
            </w:r>
          </w:p>
          <w:p>
            <w:pPr>
              <w:pStyle w:val="0"/>
            </w:pPr>
            <w:r>
              <w:rPr>
                <w:sz w:val="24"/>
              </w:rPr>
              <w:t xml:space="preserve">K25.1 Острая с прободением</w:t>
            </w:r>
          </w:p>
          <w:p>
            <w:pPr>
              <w:pStyle w:val="0"/>
            </w:pPr>
            <w:r>
              <w:rPr>
                <w:sz w:val="24"/>
              </w:rPr>
              <w:t xml:space="preserve">K25.2 Острая с кровотечением и прободением</w:t>
            </w:r>
          </w:p>
          <w:p>
            <w:pPr>
              <w:pStyle w:val="0"/>
            </w:pPr>
            <w:r>
              <w:rPr>
                <w:sz w:val="24"/>
              </w:rPr>
              <w:t xml:space="preserve">K25.3 Острая без кровотечения или прободения</w:t>
            </w:r>
          </w:p>
          <w:p>
            <w:pPr>
              <w:pStyle w:val="0"/>
            </w:pPr>
            <w:r>
              <w:rPr>
                <w:sz w:val="24"/>
              </w:rPr>
              <w:t xml:space="preserve">K25.4 Хроническая или неуточненная с кровотечением</w:t>
            </w:r>
          </w:p>
          <w:p>
            <w:pPr>
              <w:pStyle w:val="0"/>
            </w:pPr>
            <w:r>
              <w:rPr>
                <w:sz w:val="24"/>
              </w:rPr>
              <w:t xml:space="preserve">K25.5 Хроническая или неуточненная с прободением</w:t>
            </w:r>
          </w:p>
          <w:p>
            <w:pPr>
              <w:pStyle w:val="0"/>
            </w:pPr>
            <w:r>
              <w:rPr>
                <w:sz w:val="24"/>
              </w:rPr>
              <w:t xml:space="preserve">K25.6 Хроническая или неуточненная с кровотечением и прободением</w:t>
            </w:r>
          </w:p>
          <w:p>
            <w:pPr>
              <w:pStyle w:val="0"/>
            </w:pPr>
            <w:r>
              <w:rPr>
                <w:sz w:val="24"/>
              </w:rPr>
              <w:t xml:space="preserve">K25.7 Хроническая без кровотечения или прободения</w:t>
            </w:r>
          </w:p>
          <w:p>
            <w:pPr>
              <w:pStyle w:val="0"/>
            </w:pPr>
            <w:r>
              <w:rPr>
                <w:sz w:val="24"/>
              </w:rPr>
              <w:t xml:space="preserve">K25.9 Не уточненная как острая или хроническая без кровотечения или прободения</w:t>
            </w:r>
          </w:p>
          <w:p>
            <w:pPr>
              <w:pStyle w:val="0"/>
            </w:pPr>
            <w:r>
              <w:rPr>
                <w:sz w:val="24"/>
              </w:rPr>
              <w:t xml:space="preserve">K26 Язва двенадцатиперстной кишки:</w:t>
            </w:r>
          </w:p>
          <w:p>
            <w:pPr>
              <w:pStyle w:val="0"/>
            </w:pPr>
            <w:r>
              <w:rPr>
                <w:sz w:val="24"/>
              </w:rPr>
              <w:t xml:space="preserve">K26.0 Острая с кровотечением</w:t>
            </w:r>
          </w:p>
          <w:p>
            <w:pPr>
              <w:pStyle w:val="0"/>
            </w:pPr>
            <w:r>
              <w:rPr>
                <w:sz w:val="24"/>
              </w:rPr>
              <w:t xml:space="preserve">K26.1 Острая с прободением</w:t>
            </w:r>
          </w:p>
          <w:p>
            <w:pPr>
              <w:pStyle w:val="0"/>
            </w:pPr>
            <w:r>
              <w:rPr>
                <w:sz w:val="24"/>
              </w:rPr>
              <w:t xml:space="preserve">K26.2 Острая с кровотечением и прободением</w:t>
            </w:r>
          </w:p>
          <w:p>
            <w:pPr>
              <w:pStyle w:val="0"/>
            </w:pPr>
            <w:r>
              <w:rPr>
                <w:sz w:val="24"/>
              </w:rPr>
              <w:t xml:space="preserve">K26.3 Острая без кровотечения или прободения</w:t>
            </w:r>
          </w:p>
          <w:p>
            <w:pPr>
              <w:pStyle w:val="0"/>
            </w:pPr>
            <w:r>
              <w:rPr>
                <w:sz w:val="24"/>
              </w:rPr>
              <w:t xml:space="preserve">K26.4 Хроническая или неуточненная с кровотечением</w:t>
            </w:r>
          </w:p>
          <w:p>
            <w:pPr>
              <w:pStyle w:val="0"/>
            </w:pPr>
            <w:r>
              <w:rPr>
                <w:sz w:val="24"/>
              </w:rPr>
              <w:t xml:space="preserve">K26.5 Хроническая или неуточненная с прободением</w:t>
            </w:r>
          </w:p>
          <w:p>
            <w:pPr>
              <w:pStyle w:val="0"/>
            </w:pPr>
            <w:r>
              <w:rPr>
                <w:sz w:val="24"/>
              </w:rPr>
              <w:t xml:space="preserve">K26.6 Хроническая или неуточненная с кровотечением и прободением</w:t>
            </w:r>
          </w:p>
          <w:p>
            <w:pPr>
              <w:pStyle w:val="0"/>
            </w:pPr>
            <w:r>
              <w:rPr>
                <w:sz w:val="24"/>
              </w:rPr>
              <w:t xml:space="preserve">K26.7 Хроническая без кровотечения или прободения</w:t>
            </w:r>
          </w:p>
          <w:p>
            <w:pPr>
              <w:pStyle w:val="0"/>
            </w:pPr>
            <w:r>
              <w:rPr>
                <w:sz w:val="24"/>
              </w:rPr>
              <w:t xml:space="preserve">K26.9 Не уточненная как острая или хроническая без кровотечения или прободения</w:t>
            </w:r>
          </w:p>
          <w:p>
            <w:pPr>
              <w:pStyle w:val="0"/>
            </w:pPr>
            <w:r>
              <w:rPr>
                <w:sz w:val="24"/>
              </w:rPr>
              <w:t xml:space="preserve">К27 Пептическая язва неуточненной локализации</w:t>
            </w:r>
          </w:p>
          <w:p>
            <w:pPr>
              <w:pStyle w:val="0"/>
            </w:pPr>
            <w:r>
              <w:rPr>
                <w:sz w:val="24"/>
              </w:rPr>
              <w:t xml:space="preserve">К27.0 Острая с кровотечением</w:t>
            </w:r>
          </w:p>
          <w:p>
            <w:pPr>
              <w:pStyle w:val="0"/>
            </w:pPr>
            <w:r>
              <w:rPr>
                <w:sz w:val="24"/>
              </w:rPr>
              <w:t xml:space="preserve">К27.4 Хроническая или неуточненная язва с кровотечением</w:t>
            </w:r>
          </w:p>
          <w:p>
            <w:pPr>
              <w:pStyle w:val="0"/>
            </w:pPr>
            <w:r>
              <w:rPr>
                <w:sz w:val="24"/>
              </w:rPr>
              <w:t xml:space="preserve">Гастроеюнальная язва (К28)</w:t>
            </w:r>
          </w:p>
          <w:p>
            <w:pPr>
              <w:pStyle w:val="0"/>
            </w:pPr>
            <w:r>
              <w:rPr>
                <w:sz w:val="24"/>
              </w:rPr>
              <w:t xml:space="preserve">К28.0 Острая с кровотечением</w:t>
            </w:r>
          </w:p>
          <w:p>
            <w:pPr>
              <w:pStyle w:val="0"/>
            </w:pPr>
            <w:r>
              <w:rPr>
                <w:sz w:val="24"/>
              </w:rPr>
              <w:t xml:space="preserve">К28.4 Хроническая или неуточненная с кровотечением</w:t>
            </w:r>
          </w:p>
          <w:p>
            <w:pPr>
              <w:pStyle w:val="0"/>
            </w:pPr>
            <w:r>
              <w:rPr>
                <w:sz w:val="24"/>
              </w:rPr>
              <w:t xml:space="preserve">К31 Другие болезни желудка и двенадцатиперстной кишки</w:t>
            </w:r>
          </w:p>
          <w:p>
            <w:pPr>
              <w:pStyle w:val="0"/>
            </w:pPr>
            <w:r>
              <w:rPr>
                <w:sz w:val="24"/>
              </w:rPr>
              <w:t xml:space="preserve">К31.1 Гипертрофический пилоростеноз у взрослых</w:t>
            </w:r>
          </w:p>
          <w:p>
            <w:pPr>
              <w:pStyle w:val="0"/>
            </w:pPr>
            <w:r>
              <w:rPr>
                <w:sz w:val="24"/>
              </w:rPr>
              <w:t xml:space="preserve">К31.2 Стриктура в виде песочных часов и стеноз желудка</w:t>
            </w:r>
          </w:p>
          <w:p>
            <w:pPr>
              <w:pStyle w:val="0"/>
            </w:pPr>
            <w:r>
              <w:rPr>
                <w:sz w:val="24"/>
              </w:rPr>
              <w:t xml:space="preserve">К31.6 Свищ желудка и двенадцатиперстной кишки</w:t>
            </w:r>
          </w:p>
          <w:p>
            <w:pPr>
              <w:pStyle w:val="0"/>
            </w:pPr>
            <w:r>
              <w:rPr>
                <w:sz w:val="24"/>
              </w:rPr>
              <w:t xml:space="preserve">К31.9 Болезнь желудка и двенадцатиперстной кишки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1" w:tooltip="&quot;Клинические рекомендации &quot;Язвенная болезнь желудка и/или двенадцатиперстной кишки&quot; (одобрены Минздравом России) {КонсультантПлюс}">
              <w:r>
                <w:rPr>
                  <w:sz w:val="24"/>
                  <w:color w:val="0000ff"/>
                </w:rPr>
                <w:t xml:space="preserve">рекомендации</w:t>
              </w:r>
            </w:hyperlink>
            <w:r>
              <w:rPr>
                <w:sz w:val="24"/>
              </w:rPr>
              <w:t xml:space="preserve"> "Язвенная болезнь желудка и/или двенадцатиперстной кишки"</w:t>
            </w:r>
          </w:p>
        </w:tc>
        <w:tc>
          <w:tcPr>
            <w:tcW w:w="2835" w:type="dxa"/>
          </w:tcPr>
          <w:p>
            <w:pPr>
              <w:pStyle w:val="0"/>
            </w:pPr>
            <w:r>
              <w:rPr>
                <w:sz w:val="24"/>
              </w:rPr>
              <w:t xml:space="preserve">K25 Язва желудка:</w:t>
            </w:r>
          </w:p>
          <w:p>
            <w:pPr>
              <w:pStyle w:val="0"/>
            </w:pPr>
            <w:r>
              <w:rPr>
                <w:sz w:val="24"/>
              </w:rPr>
              <w:t xml:space="preserve">K25.0 Острая с кровотечением</w:t>
            </w:r>
          </w:p>
          <w:p>
            <w:pPr>
              <w:pStyle w:val="0"/>
            </w:pPr>
            <w:r>
              <w:rPr>
                <w:sz w:val="24"/>
              </w:rPr>
              <w:t xml:space="preserve">K25.1 Острая с прободением</w:t>
            </w:r>
          </w:p>
          <w:p>
            <w:pPr>
              <w:pStyle w:val="0"/>
            </w:pPr>
            <w:r>
              <w:rPr>
                <w:sz w:val="24"/>
              </w:rPr>
              <w:t xml:space="preserve">K25.2 Острая с кровотечением и прободением</w:t>
            </w:r>
          </w:p>
          <w:p>
            <w:pPr>
              <w:pStyle w:val="0"/>
            </w:pPr>
            <w:r>
              <w:rPr>
                <w:sz w:val="24"/>
              </w:rPr>
              <w:t xml:space="preserve">K25.3 Острая без кровотечения или прободения</w:t>
            </w:r>
          </w:p>
          <w:p>
            <w:pPr>
              <w:pStyle w:val="0"/>
            </w:pPr>
            <w:r>
              <w:rPr>
                <w:sz w:val="24"/>
              </w:rPr>
              <w:t xml:space="preserve">K25.4 Хроническая или неуточненная с кровотечением</w:t>
            </w:r>
          </w:p>
          <w:p>
            <w:pPr>
              <w:pStyle w:val="0"/>
            </w:pPr>
            <w:r>
              <w:rPr>
                <w:sz w:val="24"/>
              </w:rPr>
              <w:t xml:space="preserve">K25.5 Хроническая или неуточненная с прободением</w:t>
            </w:r>
          </w:p>
          <w:p>
            <w:pPr>
              <w:pStyle w:val="0"/>
            </w:pPr>
            <w:r>
              <w:rPr>
                <w:sz w:val="24"/>
              </w:rPr>
              <w:t xml:space="preserve">K25.6 Хроническая или неуточненная с кровотечением и прободением</w:t>
            </w:r>
          </w:p>
          <w:p>
            <w:pPr>
              <w:pStyle w:val="0"/>
            </w:pPr>
            <w:r>
              <w:rPr>
                <w:sz w:val="24"/>
              </w:rPr>
              <w:t xml:space="preserve">K25.7 Хроническая без кровотечения или прободения</w:t>
            </w:r>
          </w:p>
          <w:p>
            <w:pPr>
              <w:pStyle w:val="0"/>
            </w:pPr>
            <w:r>
              <w:rPr>
                <w:sz w:val="24"/>
              </w:rPr>
              <w:t xml:space="preserve">K25.9 Не уточненная как острая или хроническая без кровотечения или прободения</w:t>
            </w:r>
          </w:p>
          <w:p>
            <w:pPr>
              <w:pStyle w:val="0"/>
            </w:pPr>
            <w:r>
              <w:rPr>
                <w:sz w:val="24"/>
              </w:rPr>
              <w:t xml:space="preserve">K26 Язва двенадцатиперстной кишки:</w:t>
            </w:r>
          </w:p>
          <w:p>
            <w:pPr>
              <w:pStyle w:val="0"/>
            </w:pPr>
            <w:r>
              <w:rPr>
                <w:sz w:val="24"/>
              </w:rPr>
              <w:t xml:space="preserve">K26.0 Острая с кровотечением</w:t>
            </w:r>
          </w:p>
          <w:p>
            <w:pPr>
              <w:pStyle w:val="0"/>
            </w:pPr>
            <w:r>
              <w:rPr>
                <w:sz w:val="24"/>
              </w:rPr>
              <w:t xml:space="preserve">K26.1 Острая с прободением</w:t>
            </w:r>
          </w:p>
          <w:p>
            <w:pPr>
              <w:pStyle w:val="0"/>
            </w:pPr>
            <w:r>
              <w:rPr>
                <w:sz w:val="24"/>
              </w:rPr>
              <w:t xml:space="preserve">K26.2 Острая с кровотечением и прободением</w:t>
            </w:r>
          </w:p>
          <w:p>
            <w:pPr>
              <w:pStyle w:val="0"/>
            </w:pPr>
            <w:r>
              <w:rPr>
                <w:sz w:val="24"/>
              </w:rPr>
              <w:t xml:space="preserve">K26.3 Острая без кровотечения или прободения</w:t>
            </w:r>
          </w:p>
          <w:p>
            <w:pPr>
              <w:pStyle w:val="0"/>
            </w:pPr>
            <w:r>
              <w:rPr>
                <w:sz w:val="24"/>
              </w:rPr>
              <w:t xml:space="preserve">K26.4 Хроническая или неуточненная с кровотечением</w:t>
            </w:r>
          </w:p>
          <w:p>
            <w:pPr>
              <w:pStyle w:val="0"/>
            </w:pPr>
            <w:r>
              <w:rPr>
                <w:sz w:val="24"/>
              </w:rPr>
              <w:t xml:space="preserve">K26.5 Хроническая или неуточненная с прободением</w:t>
            </w:r>
          </w:p>
          <w:p>
            <w:pPr>
              <w:pStyle w:val="0"/>
            </w:pPr>
            <w:r>
              <w:rPr>
                <w:sz w:val="24"/>
              </w:rPr>
              <w:t xml:space="preserve">K26.6 Хроническая или неуточненная с кровотечением и прободением</w:t>
            </w:r>
          </w:p>
          <w:p>
            <w:pPr>
              <w:pStyle w:val="0"/>
            </w:pPr>
            <w:r>
              <w:rPr>
                <w:sz w:val="24"/>
              </w:rPr>
              <w:t xml:space="preserve">K26.7 Хроническая без кровотечения или прободения</w:t>
            </w:r>
          </w:p>
          <w:p>
            <w:pPr>
              <w:pStyle w:val="0"/>
            </w:pPr>
            <w:r>
              <w:rPr>
                <w:sz w:val="24"/>
              </w:rPr>
              <w:t xml:space="preserve">K26.9 Не уточненная как острая или хроническая без кровотечения или прободения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2" w:tooltip="&quot;Клинические рекомендации &quot;Прободная язва&quot; (одобрены Минздравом России) {КонсультантПлюс}">
              <w:r>
                <w:rPr>
                  <w:sz w:val="24"/>
                  <w:color w:val="0000ff"/>
                </w:rPr>
                <w:t xml:space="preserve">рекомендации</w:t>
              </w:r>
            </w:hyperlink>
            <w:r>
              <w:rPr>
                <w:sz w:val="24"/>
              </w:rPr>
              <w:t xml:space="preserve"> "Прободная язва"</w:t>
            </w:r>
          </w:p>
        </w:tc>
        <w:tc>
          <w:tcPr>
            <w:tcW w:w="2835" w:type="dxa"/>
          </w:tcPr>
          <w:p>
            <w:pPr>
              <w:pStyle w:val="0"/>
            </w:pPr>
            <w:r>
              <w:rPr>
                <w:sz w:val="24"/>
              </w:rPr>
              <w:t xml:space="preserve">К25 Язва желудка:</w:t>
            </w:r>
          </w:p>
          <w:p>
            <w:pPr>
              <w:pStyle w:val="0"/>
            </w:pPr>
            <w:r>
              <w:rPr>
                <w:sz w:val="24"/>
              </w:rPr>
              <w:t xml:space="preserve">K25.1 Острая с прободением</w:t>
            </w:r>
          </w:p>
          <w:p>
            <w:pPr>
              <w:pStyle w:val="0"/>
            </w:pPr>
            <w:r>
              <w:rPr>
                <w:sz w:val="24"/>
              </w:rPr>
              <w:t xml:space="preserve">K25.2 Острая с кровотечением и прободением</w:t>
            </w:r>
          </w:p>
          <w:p>
            <w:pPr>
              <w:pStyle w:val="0"/>
            </w:pPr>
            <w:r>
              <w:rPr>
                <w:sz w:val="24"/>
              </w:rPr>
              <w:t xml:space="preserve">K25.5 Хроническая или не уточненная с прободением</w:t>
            </w:r>
          </w:p>
          <w:p>
            <w:pPr>
              <w:pStyle w:val="0"/>
            </w:pPr>
            <w:r>
              <w:rPr>
                <w:sz w:val="24"/>
              </w:rPr>
              <w:t xml:space="preserve">K25.6 Хроническая или не уточненная с кровотечением и прободением</w:t>
            </w:r>
          </w:p>
          <w:p>
            <w:pPr>
              <w:pStyle w:val="0"/>
            </w:pPr>
            <w:r>
              <w:rPr>
                <w:sz w:val="24"/>
              </w:rPr>
              <w:t xml:space="preserve">К26 Язва двенадцатиперстной кишки</w:t>
            </w:r>
          </w:p>
          <w:p>
            <w:pPr>
              <w:pStyle w:val="0"/>
            </w:pPr>
            <w:r>
              <w:rPr>
                <w:sz w:val="24"/>
              </w:rPr>
              <w:t xml:space="preserve">K26.1 Острая с прободением</w:t>
            </w:r>
          </w:p>
          <w:p>
            <w:pPr>
              <w:pStyle w:val="0"/>
            </w:pPr>
            <w:r>
              <w:rPr>
                <w:sz w:val="24"/>
              </w:rPr>
              <w:t xml:space="preserve">K26.2 Острая с кровотечением и прободением</w:t>
            </w:r>
          </w:p>
          <w:p>
            <w:pPr>
              <w:pStyle w:val="0"/>
            </w:pPr>
            <w:r>
              <w:rPr>
                <w:sz w:val="24"/>
              </w:rPr>
              <w:t xml:space="preserve">K26.5 Хроническая или не уточненная с прободением</w:t>
            </w:r>
          </w:p>
          <w:p>
            <w:pPr>
              <w:pStyle w:val="0"/>
            </w:pPr>
            <w:r>
              <w:rPr>
                <w:sz w:val="24"/>
              </w:rPr>
              <w:t xml:space="preserve">K26.6 Хроническая или не уточненная с кровотечением и прободением</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483" w:tooltip="&quot;Клинические рекомендации &quot;Гастрит и дуоденит&quot; (одобрены Минздравом России) {КонсультантПлюс}">
              <w:r>
                <w:rPr>
                  <w:sz w:val="24"/>
                  <w:color w:val="0000ff"/>
                </w:rPr>
                <w:t xml:space="preserve">рекомендации</w:t>
              </w:r>
            </w:hyperlink>
            <w:r>
              <w:rPr>
                <w:sz w:val="24"/>
              </w:rPr>
              <w:t xml:space="preserve"> "Гастрит и дуоденит"</w:t>
            </w:r>
          </w:p>
        </w:tc>
        <w:tc>
          <w:tcPr>
            <w:tcW w:w="2835" w:type="dxa"/>
          </w:tcPr>
          <w:p>
            <w:pPr>
              <w:pStyle w:val="0"/>
            </w:pPr>
            <w:r>
              <w:rPr>
                <w:sz w:val="24"/>
              </w:rPr>
              <w:t xml:space="preserve">Гастрит и дуоденит (K29)</w:t>
            </w:r>
          </w:p>
          <w:p>
            <w:pPr>
              <w:pStyle w:val="0"/>
            </w:pPr>
            <w:r>
              <w:rPr>
                <w:sz w:val="24"/>
              </w:rPr>
              <w:t xml:space="preserve">K29.0 Острый геморрагический гастрит</w:t>
            </w:r>
          </w:p>
          <w:p>
            <w:pPr>
              <w:pStyle w:val="0"/>
            </w:pPr>
            <w:r>
              <w:rPr>
                <w:sz w:val="24"/>
              </w:rPr>
              <w:t xml:space="preserve">Острый (эрозивный) гастрит с кровотечением</w:t>
            </w:r>
          </w:p>
          <w:p>
            <w:pPr>
              <w:pStyle w:val="0"/>
            </w:pPr>
            <w:r>
              <w:rPr>
                <w:sz w:val="24"/>
              </w:rPr>
              <w:t xml:space="preserve">K29.1 Другие острые гастриты</w:t>
            </w:r>
          </w:p>
          <w:p>
            <w:pPr>
              <w:pStyle w:val="0"/>
            </w:pPr>
            <w:r>
              <w:rPr>
                <w:sz w:val="24"/>
              </w:rPr>
              <w:t xml:space="preserve">K29.2 Алкогольный гастрит</w:t>
            </w:r>
          </w:p>
          <w:p>
            <w:pPr>
              <w:pStyle w:val="0"/>
            </w:pPr>
            <w:r>
              <w:rPr>
                <w:sz w:val="24"/>
              </w:rPr>
              <w:t xml:space="preserve">K29.3 Хронический поверхностный гастрит</w:t>
            </w:r>
          </w:p>
          <w:p>
            <w:pPr>
              <w:pStyle w:val="0"/>
            </w:pPr>
            <w:r>
              <w:rPr>
                <w:sz w:val="24"/>
              </w:rPr>
              <w:t xml:space="preserve">K29.4 Хронический атрофический гастрит</w:t>
            </w:r>
          </w:p>
          <w:p>
            <w:pPr>
              <w:pStyle w:val="0"/>
            </w:pPr>
            <w:r>
              <w:rPr>
                <w:sz w:val="24"/>
              </w:rPr>
              <w:t xml:space="preserve">Атрофия слизистой оболочки</w:t>
            </w:r>
          </w:p>
          <w:p>
            <w:pPr>
              <w:pStyle w:val="0"/>
            </w:pPr>
            <w:r>
              <w:rPr>
                <w:sz w:val="24"/>
              </w:rPr>
              <w:t xml:space="preserve">K29.5 Хронический гастрит неуточненный</w:t>
            </w:r>
          </w:p>
          <w:p>
            <w:pPr>
              <w:pStyle w:val="0"/>
            </w:pPr>
            <w:r>
              <w:rPr>
                <w:sz w:val="24"/>
              </w:rPr>
              <w:t xml:space="preserve">Хронический гастрит:</w:t>
            </w:r>
          </w:p>
          <w:p>
            <w:pPr>
              <w:pStyle w:val="0"/>
            </w:pPr>
            <w:r>
              <w:rPr>
                <w:sz w:val="24"/>
              </w:rPr>
              <w:t xml:space="preserve">- антральный</w:t>
            </w:r>
          </w:p>
          <w:p>
            <w:pPr>
              <w:pStyle w:val="0"/>
            </w:pPr>
            <w:r>
              <w:rPr>
                <w:sz w:val="24"/>
              </w:rPr>
              <w:t xml:space="preserve">- фундальный</w:t>
            </w:r>
          </w:p>
          <w:p>
            <w:pPr>
              <w:pStyle w:val="0"/>
            </w:pPr>
            <w:r>
              <w:rPr>
                <w:sz w:val="24"/>
              </w:rPr>
              <w:t xml:space="preserve">K29.6 Другие гастриты</w:t>
            </w:r>
          </w:p>
          <w:p>
            <w:pPr>
              <w:pStyle w:val="0"/>
            </w:pPr>
            <w:r>
              <w:rPr>
                <w:sz w:val="24"/>
              </w:rPr>
              <w:t xml:space="preserve">Гастрит гипертрофический гигантский</w:t>
            </w:r>
          </w:p>
          <w:p>
            <w:pPr>
              <w:pStyle w:val="0"/>
            </w:pPr>
            <w:r>
              <w:rPr>
                <w:sz w:val="24"/>
              </w:rPr>
              <w:t xml:space="preserve">Гранулематозный гастрит</w:t>
            </w:r>
          </w:p>
          <w:p>
            <w:pPr>
              <w:pStyle w:val="0"/>
            </w:pPr>
            <w:r>
              <w:rPr>
                <w:sz w:val="24"/>
              </w:rPr>
              <w:t xml:space="preserve">Болезнь Менетрие</w:t>
            </w:r>
          </w:p>
          <w:p>
            <w:pPr>
              <w:pStyle w:val="0"/>
            </w:pPr>
            <w:r>
              <w:rPr>
                <w:sz w:val="24"/>
              </w:rPr>
              <w:t xml:space="preserve">K29.7 Гастрит неуточненный</w:t>
            </w:r>
          </w:p>
          <w:p>
            <w:pPr>
              <w:pStyle w:val="0"/>
            </w:pPr>
            <w:r>
              <w:rPr>
                <w:sz w:val="24"/>
              </w:rPr>
              <w:t xml:space="preserve">K29.8 Дуоденит</w:t>
            </w:r>
          </w:p>
          <w:p>
            <w:pPr>
              <w:pStyle w:val="0"/>
            </w:pPr>
            <w:r>
              <w:rPr>
                <w:sz w:val="24"/>
              </w:rPr>
              <w:t xml:space="preserve">K29.9 Гастродуоденит неуточненный</w:t>
            </w:r>
          </w:p>
          <w:p>
            <w:pPr>
              <w:pStyle w:val="0"/>
            </w:pPr>
            <w:r>
              <w:rPr>
                <w:sz w:val="24"/>
              </w:rPr>
              <w:t xml:space="preserve">K31.8 - Другие уточненные болезни желудка и двенадцатиперстной кишки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4" w:tooltip="&quot;Клинические рекомендации &quot;Гастрит и дуоденит у детей&quot; (одобрены Минздравом России) {КонсультантПлюс}">
              <w:r>
                <w:rPr>
                  <w:sz w:val="24"/>
                  <w:color w:val="0000ff"/>
                </w:rPr>
                <w:t xml:space="preserve">рекомендации</w:t>
              </w:r>
            </w:hyperlink>
            <w:r>
              <w:rPr>
                <w:sz w:val="24"/>
              </w:rPr>
              <w:t xml:space="preserve"> "Гастрит и дуоденит у детей"</w:t>
            </w:r>
          </w:p>
        </w:tc>
        <w:tc>
          <w:tcPr>
            <w:tcW w:w="2835" w:type="dxa"/>
          </w:tcPr>
          <w:p>
            <w:pPr>
              <w:pStyle w:val="0"/>
            </w:pPr>
            <w:r>
              <w:rPr>
                <w:sz w:val="24"/>
              </w:rPr>
              <w:t xml:space="preserve">K29 Гастрит и дуоденит</w:t>
            </w:r>
          </w:p>
          <w:p>
            <w:pPr>
              <w:pStyle w:val="0"/>
            </w:pPr>
            <w:r>
              <w:rPr>
                <w:sz w:val="24"/>
              </w:rPr>
              <w:t xml:space="preserve">K29.0 Острый геморрагический гастрит</w:t>
            </w:r>
          </w:p>
          <w:p>
            <w:pPr>
              <w:pStyle w:val="0"/>
            </w:pPr>
            <w:r>
              <w:rPr>
                <w:sz w:val="24"/>
              </w:rPr>
              <w:t xml:space="preserve">K29.1 Другие острые гастриты</w:t>
            </w:r>
          </w:p>
          <w:p>
            <w:pPr>
              <w:pStyle w:val="0"/>
            </w:pPr>
            <w:r>
              <w:rPr>
                <w:sz w:val="24"/>
              </w:rPr>
              <w:t xml:space="preserve">K29.3 Хронический поверхностный гастрит</w:t>
            </w:r>
          </w:p>
          <w:p>
            <w:pPr>
              <w:pStyle w:val="0"/>
            </w:pPr>
            <w:r>
              <w:rPr>
                <w:sz w:val="24"/>
              </w:rPr>
              <w:t xml:space="preserve">K29.4 Хронический атрофический гастрит</w:t>
            </w:r>
          </w:p>
          <w:p>
            <w:pPr>
              <w:pStyle w:val="0"/>
            </w:pPr>
            <w:r>
              <w:rPr>
                <w:sz w:val="24"/>
              </w:rPr>
              <w:t xml:space="preserve">K29.5 Хронический гастрит неуточненный</w:t>
            </w:r>
          </w:p>
          <w:p>
            <w:pPr>
              <w:pStyle w:val="0"/>
            </w:pPr>
            <w:r>
              <w:rPr>
                <w:sz w:val="24"/>
              </w:rPr>
              <w:t xml:space="preserve">K29.6 Другие гастриты (гипертрофический гигантский, гранулематозный, болезнь Менетрие)</w:t>
            </w:r>
          </w:p>
          <w:p>
            <w:pPr>
              <w:pStyle w:val="0"/>
            </w:pPr>
            <w:r>
              <w:rPr>
                <w:sz w:val="24"/>
              </w:rPr>
              <w:t xml:space="preserve">K29.7 Гастрит неуточненный</w:t>
            </w:r>
          </w:p>
          <w:p>
            <w:pPr>
              <w:pStyle w:val="0"/>
            </w:pPr>
            <w:r>
              <w:rPr>
                <w:sz w:val="24"/>
              </w:rPr>
              <w:t xml:space="preserve">K29.8 Дуоденит</w:t>
            </w:r>
          </w:p>
          <w:p>
            <w:pPr>
              <w:pStyle w:val="0"/>
            </w:pPr>
            <w:r>
              <w:rPr>
                <w:sz w:val="24"/>
              </w:rPr>
              <w:t xml:space="preserve">K29.9 Гастродуоденит неуточненный</w:t>
            </w:r>
          </w:p>
          <w:p>
            <w:pPr>
              <w:pStyle w:val="0"/>
            </w:pPr>
            <w:r>
              <w:rPr>
                <w:sz w:val="24"/>
              </w:rPr>
              <w:t xml:space="preserve">K31.8 Другие уточненные болезни желудка и двенадцатиперстной кишки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5" w:tooltip="&quot;Клинические рекомендации &quot;Острый аппендицит у взрослых&quot; (одобрены Минздравом России) {КонсультантПлюс}">
              <w:r>
                <w:rPr>
                  <w:sz w:val="24"/>
                  <w:color w:val="0000ff"/>
                </w:rPr>
                <w:t xml:space="preserve">рекомендации</w:t>
              </w:r>
            </w:hyperlink>
            <w:r>
              <w:rPr>
                <w:sz w:val="24"/>
              </w:rPr>
              <w:t xml:space="preserve"> "Острый аппендицит у взрослых"</w:t>
            </w:r>
          </w:p>
        </w:tc>
        <w:tc>
          <w:tcPr>
            <w:tcW w:w="2835" w:type="dxa"/>
          </w:tcPr>
          <w:p>
            <w:pPr>
              <w:pStyle w:val="0"/>
            </w:pPr>
            <w:r>
              <w:rPr>
                <w:sz w:val="24"/>
              </w:rPr>
              <w:t xml:space="preserve">K35 Острый аппендицит</w:t>
            </w:r>
          </w:p>
          <w:p>
            <w:pPr>
              <w:pStyle w:val="0"/>
            </w:pPr>
            <w:r>
              <w:rPr>
                <w:sz w:val="24"/>
              </w:rPr>
              <w:t xml:space="preserve">K35.0 Острый аппендицит с генерализованным перитонитом</w:t>
            </w:r>
          </w:p>
          <w:p>
            <w:pPr>
              <w:pStyle w:val="0"/>
            </w:pPr>
            <w:r>
              <w:rPr>
                <w:sz w:val="24"/>
              </w:rPr>
              <w:t xml:space="preserve">K35.1 Острый аппендицит с перитонеальным абсцессом</w:t>
            </w:r>
          </w:p>
          <w:p>
            <w:pPr>
              <w:pStyle w:val="0"/>
            </w:pPr>
            <w:r>
              <w:rPr>
                <w:sz w:val="24"/>
              </w:rPr>
              <w:t xml:space="preserve">K35.9 Острый аппендицит неуточненный</w:t>
            </w:r>
          </w:p>
          <w:p>
            <w:pPr>
              <w:pStyle w:val="0"/>
            </w:pPr>
            <w:r>
              <w:rPr>
                <w:sz w:val="24"/>
              </w:rPr>
              <w:t xml:space="preserve">K36 Другие формы аппендицита</w:t>
            </w:r>
          </w:p>
          <w:p>
            <w:pPr>
              <w:pStyle w:val="0"/>
            </w:pPr>
            <w:r>
              <w:rPr>
                <w:sz w:val="24"/>
              </w:rPr>
              <w:t xml:space="preserve">K37 Аппендицит неуточненный</w:t>
            </w:r>
          </w:p>
          <w:p>
            <w:pPr>
              <w:pStyle w:val="0"/>
            </w:pPr>
            <w:r>
              <w:rPr>
                <w:sz w:val="24"/>
              </w:rPr>
              <w:t xml:space="preserve">K38 Другие болезни аппендикса</w:t>
            </w:r>
          </w:p>
          <w:p>
            <w:pPr>
              <w:pStyle w:val="0"/>
            </w:pPr>
            <w:r>
              <w:rPr>
                <w:sz w:val="24"/>
              </w:rPr>
              <w:t xml:space="preserve">K38.0 Гиперплазия аппендикса</w:t>
            </w:r>
          </w:p>
          <w:p>
            <w:pPr>
              <w:pStyle w:val="0"/>
            </w:pPr>
            <w:r>
              <w:rPr>
                <w:sz w:val="24"/>
              </w:rPr>
              <w:t xml:space="preserve">K38.1 Аппендикулярные камни</w:t>
            </w:r>
          </w:p>
          <w:p>
            <w:pPr>
              <w:pStyle w:val="0"/>
            </w:pPr>
            <w:r>
              <w:rPr>
                <w:sz w:val="24"/>
              </w:rPr>
              <w:t xml:space="preserve">K38.2 Дивертикул аппендикса</w:t>
            </w:r>
          </w:p>
          <w:p>
            <w:pPr>
              <w:pStyle w:val="0"/>
            </w:pPr>
            <w:r>
              <w:rPr>
                <w:sz w:val="24"/>
              </w:rPr>
              <w:t xml:space="preserve">K38.3 Свищ аппендикса</w:t>
            </w:r>
          </w:p>
          <w:p>
            <w:pPr>
              <w:pStyle w:val="0"/>
            </w:pPr>
            <w:r>
              <w:rPr>
                <w:sz w:val="24"/>
              </w:rPr>
              <w:t xml:space="preserve">K38.8 Другие уточненные болезни аппендикса</w:t>
            </w:r>
          </w:p>
          <w:p>
            <w:pPr>
              <w:pStyle w:val="0"/>
            </w:pPr>
            <w:r>
              <w:rPr>
                <w:sz w:val="24"/>
              </w:rPr>
              <w:t xml:space="preserve">K38.9 Болезнь аппендикса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486" w:tooltip="&quot;Клинические рекомендации &quot;Паховая и бедренная грыжа&quot; (одобрены Минздравом России) {КонсультантПлюс}">
              <w:r>
                <w:rPr>
                  <w:sz w:val="24"/>
                  <w:color w:val="0000ff"/>
                </w:rPr>
                <w:t xml:space="preserve">рекомендации</w:t>
              </w:r>
            </w:hyperlink>
            <w:r>
              <w:rPr>
                <w:sz w:val="24"/>
              </w:rPr>
              <w:t xml:space="preserve"> "Паховая и бедренная грыжа"</w:t>
            </w:r>
          </w:p>
        </w:tc>
        <w:tc>
          <w:tcPr>
            <w:tcW w:w="2835" w:type="dxa"/>
          </w:tcPr>
          <w:p>
            <w:pPr>
              <w:pStyle w:val="0"/>
            </w:pPr>
            <w:r>
              <w:rPr>
                <w:sz w:val="24"/>
              </w:rPr>
              <w:t xml:space="preserve">K40.0 Двусторонняя ПГ с непроходимостью без гангрены.</w:t>
            </w:r>
          </w:p>
          <w:p>
            <w:pPr>
              <w:pStyle w:val="0"/>
            </w:pPr>
            <w:r>
              <w:rPr>
                <w:sz w:val="24"/>
              </w:rPr>
              <w:t xml:space="preserve">K40.1 Двусторонняя ПГ с гангреной.</w:t>
            </w:r>
          </w:p>
          <w:p>
            <w:pPr>
              <w:pStyle w:val="0"/>
            </w:pPr>
            <w:r>
              <w:rPr>
                <w:sz w:val="24"/>
              </w:rPr>
              <w:t xml:space="preserve">K40.2 Двусторонняя ПГ без непроходимости или гангрены.</w:t>
            </w:r>
          </w:p>
          <w:p>
            <w:pPr>
              <w:pStyle w:val="0"/>
            </w:pPr>
            <w:r>
              <w:rPr>
                <w:sz w:val="24"/>
              </w:rPr>
              <w:t xml:space="preserve">K40.3 Односторонняя или неуточненная ПГ с непроходимостью без гангрены.</w:t>
            </w:r>
          </w:p>
          <w:p>
            <w:pPr>
              <w:pStyle w:val="0"/>
            </w:pPr>
            <w:r>
              <w:rPr>
                <w:sz w:val="24"/>
              </w:rPr>
              <w:t xml:space="preserve">K40.4 Односторонняя или неуточненная ПГ с гангреной.</w:t>
            </w:r>
          </w:p>
          <w:p>
            <w:pPr>
              <w:pStyle w:val="0"/>
            </w:pPr>
            <w:r>
              <w:rPr>
                <w:sz w:val="24"/>
              </w:rPr>
              <w:t xml:space="preserve">K40.9 Односторонняя или неуточненная ПГ без непроходимости или гангрены</w:t>
            </w:r>
          </w:p>
          <w:p>
            <w:pPr>
              <w:pStyle w:val="0"/>
            </w:pPr>
            <w:r>
              <w:rPr>
                <w:sz w:val="24"/>
              </w:rPr>
              <w:t xml:space="preserve">K41.0 Двусторонняя бедренная грыжа с непроходимостью без гангрены</w:t>
            </w:r>
          </w:p>
          <w:p>
            <w:pPr>
              <w:pStyle w:val="0"/>
            </w:pPr>
            <w:r>
              <w:rPr>
                <w:sz w:val="24"/>
              </w:rPr>
              <w:t xml:space="preserve">K41.1 Двусторонняя бедренная грыжа с гангреной</w:t>
            </w:r>
          </w:p>
          <w:p>
            <w:pPr>
              <w:pStyle w:val="0"/>
            </w:pPr>
            <w:r>
              <w:rPr>
                <w:sz w:val="24"/>
              </w:rPr>
              <w:t xml:space="preserve">K41.2 Двусторонняя бедренная грыжа без непроходимости или гангрены</w:t>
            </w:r>
          </w:p>
          <w:p>
            <w:pPr>
              <w:pStyle w:val="0"/>
            </w:pPr>
            <w:r>
              <w:rPr>
                <w:sz w:val="24"/>
              </w:rPr>
              <w:t xml:space="preserve">K41.3 Односторонняя или неуточненная бедренная грыжа с непроходимостью без гангрены</w:t>
            </w:r>
          </w:p>
          <w:p>
            <w:pPr>
              <w:pStyle w:val="0"/>
            </w:pPr>
            <w:r>
              <w:rPr>
                <w:sz w:val="24"/>
              </w:rPr>
              <w:t xml:space="preserve">K41.4 Односторонняя или неуточненная бедренная грыжа с гангреной</w:t>
            </w:r>
          </w:p>
          <w:p>
            <w:pPr>
              <w:pStyle w:val="0"/>
            </w:pPr>
            <w:r>
              <w:rPr>
                <w:sz w:val="24"/>
              </w:rPr>
              <w:t xml:space="preserve">K41.9 Односторонняя или неуточненная бедренная грыжа без непроходимости или гангрены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7" w:tooltip="&quot;Клинические рекомендации &quot;Грыжи передней брюшной стенки&quot; (одобрены Минздравом России) {КонсультантПлюс}">
              <w:r>
                <w:rPr>
                  <w:sz w:val="24"/>
                  <w:color w:val="0000ff"/>
                </w:rPr>
                <w:t xml:space="preserve">рекомендации</w:t>
              </w:r>
            </w:hyperlink>
            <w:r>
              <w:rPr>
                <w:sz w:val="24"/>
              </w:rPr>
              <w:t xml:space="preserve"> "Грыжи передней брюшной стенки"</w:t>
            </w:r>
          </w:p>
        </w:tc>
        <w:tc>
          <w:tcPr>
            <w:tcW w:w="2835" w:type="dxa"/>
          </w:tcPr>
          <w:p>
            <w:pPr>
              <w:pStyle w:val="0"/>
            </w:pPr>
            <w:r>
              <w:rPr>
                <w:sz w:val="24"/>
              </w:rPr>
              <w:t xml:space="preserve">K40.0 Двусторонняя ПГ с непроходимостью без гангрены.</w:t>
            </w:r>
          </w:p>
          <w:p>
            <w:pPr>
              <w:pStyle w:val="0"/>
            </w:pPr>
            <w:r>
              <w:rPr>
                <w:sz w:val="24"/>
              </w:rPr>
              <w:t xml:space="preserve">K40.1 Двусторонняя ПГ с гангреной.</w:t>
            </w:r>
          </w:p>
          <w:p>
            <w:pPr>
              <w:pStyle w:val="0"/>
            </w:pPr>
            <w:r>
              <w:rPr>
                <w:sz w:val="24"/>
              </w:rPr>
              <w:t xml:space="preserve">K40.2 Двусторонняя ПГ без непроходимости или гангрены.</w:t>
            </w:r>
          </w:p>
          <w:p>
            <w:pPr>
              <w:pStyle w:val="0"/>
            </w:pPr>
            <w:r>
              <w:rPr>
                <w:sz w:val="24"/>
              </w:rPr>
              <w:t xml:space="preserve">K40.3 Односторонняя или неуточненная ПГ с непроходимостью без гангрены.</w:t>
            </w:r>
          </w:p>
          <w:p>
            <w:pPr>
              <w:pStyle w:val="0"/>
            </w:pPr>
            <w:r>
              <w:rPr>
                <w:sz w:val="24"/>
              </w:rPr>
              <w:t xml:space="preserve">K40.4 Односторонняя или неуточненная ПГ с гангреной.</w:t>
            </w:r>
          </w:p>
          <w:p>
            <w:pPr>
              <w:pStyle w:val="0"/>
            </w:pPr>
            <w:r>
              <w:rPr>
                <w:sz w:val="24"/>
              </w:rPr>
              <w:t xml:space="preserve">K40.9 Односторонняя или неуточненная ПГ без непроходимости или гангрены.</w:t>
            </w:r>
          </w:p>
          <w:p>
            <w:pPr>
              <w:pStyle w:val="0"/>
            </w:pPr>
            <w:r>
              <w:rPr>
                <w:sz w:val="24"/>
              </w:rPr>
              <w:t xml:space="preserve">K42.0 Пупочная грыжа с непроходимостью без гангрены</w:t>
            </w:r>
          </w:p>
          <w:p>
            <w:pPr>
              <w:pStyle w:val="0"/>
            </w:pPr>
            <w:r>
              <w:rPr>
                <w:sz w:val="24"/>
              </w:rPr>
              <w:t xml:space="preserve">K42.1 Пупочная грыжа с гангреной</w:t>
            </w:r>
          </w:p>
          <w:p>
            <w:pPr>
              <w:pStyle w:val="0"/>
            </w:pPr>
            <w:r>
              <w:rPr>
                <w:sz w:val="24"/>
              </w:rPr>
              <w:t xml:space="preserve">K42.9 Пупочная грыжа без непроходимости или гангрены</w:t>
            </w:r>
          </w:p>
          <w:p>
            <w:pPr>
              <w:pStyle w:val="0"/>
            </w:pPr>
            <w:r>
              <w:rPr>
                <w:sz w:val="24"/>
              </w:rPr>
              <w:t xml:space="preserve">K43.6 Другая и неуточненная грыжа передней брюшной стенки с непроходимостью без гангрены.</w:t>
            </w:r>
          </w:p>
          <w:p>
            <w:pPr>
              <w:pStyle w:val="0"/>
            </w:pPr>
            <w:r>
              <w:rPr>
                <w:sz w:val="24"/>
              </w:rPr>
              <w:t xml:space="preserve">K43.7 Другая и неуточненная грыжа передней брюшной стенки с гангреной</w:t>
            </w:r>
          </w:p>
          <w:p>
            <w:pPr>
              <w:pStyle w:val="0"/>
            </w:pPr>
            <w:r>
              <w:rPr>
                <w:sz w:val="24"/>
              </w:rPr>
              <w:t xml:space="preserve">K43.9 Другая и неуточненная грыжа передней брюшной стенки без непроходимости или гангрены</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8" w:tooltip="&quot;Клинические рекомендации &quot;Прочие первичные грыжи брюшной стенки&quot; (одобрены Минздравом России) {КонсультантПлюс}">
              <w:r>
                <w:rPr>
                  <w:sz w:val="24"/>
                  <w:color w:val="0000ff"/>
                </w:rPr>
                <w:t xml:space="preserve">рекомендации</w:t>
              </w:r>
            </w:hyperlink>
            <w:r>
              <w:rPr>
                <w:sz w:val="24"/>
              </w:rPr>
              <w:t xml:space="preserve"> "Прочие первичные грыжи брюшной стенки"</w:t>
            </w:r>
          </w:p>
        </w:tc>
        <w:tc>
          <w:tcPr>
            <w:tcW w:w="2835" w:type="dxa"/>
          </w:tcPr>
          <w:p>
            <w:pPr>
              <w:pStyle w:val="0"/>
            </w:pPr>
            <w:r>
              <w:rPr>
                <w:sz w:val="24"/>
              </w:rPr>
              <w:t xml:space="preserve">K42.0. Пупочная грыжа с непроходимостью без гангрены.</w:t>
            </w:r>
          </w:p>
          <w:p>
            <w:pPr>
              <w:pStyle w:val="0"/>
            </w:pPr>
            <w:r>
              <w:rPr>
                <w:sz w:val="24"/>
              </w:rPr>
              <w:t xml:space="preserve">K42.1. Пупочная грыжа с гангреной.</w:t>
            </w:r>
          </w:p>
          <w:p>
            <w:pPr>
              <w:pStyle w:val="0"/>
            </w:pPr>
            <w:r>
              <w:rPr>
                <w:sz w:val="24"/>
              </w:rPr>
              <w:t xml:space="preserve">K42.9. Пупочная грыжа без непроходимости или гангрены.</w:t>
            </w:r>
          </w:p>
          <w:p>
            <w:pPr>
              <w:pStyle w:val="0"/>
            </w:pPr>
            <w:r>
              <w:rPr>
                <w:sz w:val="24"/>
              </w:rPr>
              <w:t xml:space="preserve">K43.6. Другая и неуточненная грыжа передней брюшной стенки с непроходимостью без гангрены.</w:t>
            </w:r>
          </w:p>
          <w:p>
            <w:pPr>
              <w:pStyle w:val="0"/>
            </w:pPr>
            <w:r>
              <w:rPr>
                <w:sz w:val="24"/>
              </w:rPr>
              <w:t xml:space="preserve">K43.7. Другая и неуточненная грыжа передней брюшной стенки с гангреной.</w:t>
            </w:r>
          </w:p>
          <w:p>
            <w:pPr>
              <w:pStyle w:val="0"/>
            </w:pPr>
            <w:r>
              <w:rPr>
                <w:sz w:val="24"/>
              </w:rPr>
              <w:t xml:space="preserve">K43.9. Другая и неуточненная грыжа передней брюшной стенки без непроходимости или гангрены</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89" w:tooltip="&quot;Клинические рекомендации &quot;Послеоперационная вентральная грыжа&quot; (одобрены Минздравом России) {КонсультантПлюс}">
              <w:r>
                <w:rPr>
                  <w:sz w:val="24"/>
                  <w:color w:val="0000ff"/>
                </w:rPr>
                <w:t xml:space="preserve">рекомендации</w:t>
              </w:r>
            </w:hyperlink>
            <w:r>
              <w:rPr>
                <w:sz w:val="24"/>
              </w:rPr>
              <w:t xml:space="preserve"> "Послеоперационная вентральная грыжа"</w:t>
            </w:r>
          </w:p>
        </w:tc>
        <w:tc>
          <w:tcPr>
            <w:tcW w:w="2835" w:type="dxa"/>
          </w:tcPr>
          <w:p>
            <w:pPr>
              <w:pStyle w:val="0"/>
            </w:pPr>
            <w:r>
              <w:rPr>
                <w:sz w:val="24"/>
              </w:rPr>
              <w:t xml:space="preserve">K43.0 Инцизионная грыжа с непроходимостью без гангрены</w:t>
            </w:r>
          </w:p>
          <w:p>
            <w:pPr>
              <w:pStyle w:val="0"/>
            </w:pPr>
            <w:r>
              <w:rPr>
                <w:sz w:val="24"/>
              </w:rPr>
              <w:t xml:space="preserve">K43.1 Инцизионная грыжа с гангреной</w:t>
            </w:r>
          </w:p>
          <w:p>
            <w:pPr>
              <w:pStyle w:val="0"/>
            </w:pPr>
            <w:r>
              <w:rPr>
                <w:sz w:val="24"/>
              </w:rPr>
              <w:t xml:space="preserve">K43.2 Инцизионная грыжа без непроходимости и гангрены.</w:t>
            </w:r>
          </w:p>
          <w:p>
            <w:pPr>
              <w:pStyle w:val="0"/>
            </w:pPr>
            <w:r>
              <w:rPr>
                <w:sz w:val="24"/>
              </w:rPr>
              <w:t xml:space="preserve">K43.3 Парастомальная грыжа с непроходимостью без гангрены</w:t>
            </w:r>
          </w:p>
          <w:p>
            <w:pPr>
              <w:pStyle w:val="0"/>
            </w:pPr>
            <w:r>
              <w:rPr>
                <w:sz w:val="24"/>
              </w:rPr>
              <w:t xml:space="preserve">K43.5 Парастомальная грыжа без непроходимости и гангрены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0" w:tooltip="&quot;Клинические рекомендации &quot;Врожденная диафрагмальная грыжа&quot; (одобрены Минздравом России) {КонсультантПлюс}">
              <w:r>
                <w:rPr>
                  <w:sz w:val="24"/>
                  <w:color w:val="0000ff"/>
                </w:rPr>
                <w:t xml:space="preserve">рекомендации</w:t>
              </w:r>
            </w:hyperlink>
            <w:r>
              <w:rPr>
                <w:sz w:val="24"/>
              </w:rPr>
              <w:t xml:space="preserve"> "Врожденная диафрагмальная грыжа"</w:t>
            </w:r>
          </w:p>
        </w:tc>
        <w:tc>
          <w:tcPr>
            <w:tcW w:w="2835" w:type="dxa"/>
          </w:tcPr>
          <w:p>
            <w:pPr>
              <w:pStyle w:val="0"/>
            </w:pPr>
            <w:r>
              <w:rPr>
                <w:sz w:val="24"/>
              </w:rPr>
              <w:t xml:space="preserve">K44.0 Диафрагмальная грыжа с непроходимостью без гангрены</w:t>
            </w:r>
          </w:p>
          <w:p>
            <w:pPr>
              <w:pStyle w:val="0"/>
            </w:pPr>
            <w:r>
              <w:rPr>
                <w:sz w:val="24"/>
              </w:rPr>
              <w:t xml:space="preserve">Диафрагмальная грыжа: вызывающая непроходимость; ущемленная; невправимая; без гангрены; странгуляционная.</w:t>
            </w:r>
          </w:p>
          <w:p>
            <w:pPr>
              <w:pStyle w:val="0"/>
            </w:pPr>
            <w:r>
              <w:rPr>
                <w:sz w:val="24"/>
              </w:rPr>
              <w:t xml:space="preserve">K44.1 Диафрагмальная грыжа с гангреной</w:t>
            </w:r>
          </w:p>
          <w:p>
            <w:pPr>
              <w:pStyle w:val="0"/>
            </w:pPr>
            <w:r>
              <w:rPr>
                <w:sz w:val="24"/>
              </w:rPr>
              <w:t xml:space="preserve">Гангренозная диафрагмальная грыжа.</w:t>
            </w:r>
          </w:p>
          <w:p>
            <w:pPr>
              <w:pStyle w:val="0"/>
            </w:pPr>
            <w:r>
              <w:rPr>
                <w:sz w:val="24"/>
              </w:rPr>
              <w:t xml:space="preserve">K44.9 Диафрагмальная грыжа без непроходимости или гангрены.</w:t>
            </w:r>
          </w:p>
          <w:p>
            <w:pPr>
              <w:pStyle w:val="0"/>
            </w:pPr>
            <w:r>
              <w:rPr>
                <w:sz w:val="24"/>
              </w:rPr>
              <w:t xml:space="preserve">Q40.1 Врожденная грыжа пищеводного отверстия диафрагмы</w:t>
            </w:r>
          </w:p>
          <w:p>
            <w:pPr>
              <w:pStyle w:val="0"/>
            </w:pPr>
            <w:r>
              <w:rPr>
                <w:sz w:val="24"/>
              </w:rPr>
              <w:t xml:space="preserve">Q79.0 врожденная диафрагмальная грыжа</w:t>
            </w:r>
          </w:p>
          <w:p>
            <w:pPr>
              <w:pStyle w:val="0"/>
            </w:pPr>
            <w:r>
              <w:rPr>
                <w:sz w:val="24"/>
              </w:rPr>
              <w:t xml:space="preserve">Q79.1 другие пороки развития диафрагмы</w:t>
            </w:r>
          </w:p>
          <w:p>
            <w:pPr>
              <w:pStyle w:val="0"/>
            </w:pPr>
            <w:r>
              <w:rPr>
                <w:sz w:val="24"/>
              </w:rPr>
              <w:t xml:space="preserve">Отсутствие диафрагмы</w:t>
            </w:r>
          </w:p>
          <w:p>
            <w:pPr>
              <w:pStyle w:val="0"/>
            </w:pPr>
            <w:r>
              <w:rPr>
                <w:sz w:val="24"/>
              </w:rPr>
              <w:t xml:space="preserve">Врожденный порок диафрагмы БДУ</w:t>
            </w:r>
          </w:p>
          <w:p>
            <w:pPr>
              <w:pStyle w:val="0"/>
            </w:pPr>
            <w:r>
              <w:rPr>
                <w:sz w:val="24"/>
              </w:rPr>
              <w:t xml:space="preserve">Эвентрация диафрагмы</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1" w:tooltip="&quot;Клинические рекомендации &quot;Грыжа пищеводного отверстия диафрагмы&quot; (одобрены Минздравом России) {КонсультантПлюс}">
              <w:r>
                <w:rPr>
                  <w:sz w:val="24"/>
                  <w:color w:val="0000ff"/>
                </w:rPr>
                <w:t xml:space="preserve">рекомендации</w:t>
              </w:r>
            </w:hyperlink>
            <w:r>
              <w:rPr>
                <w:sz w:val="24"/>
              </w:rPr>
              <w:t xml:space="preserve"> "Грыжа пищеводного отверстия диафрагмы"</w:t>
            </w:r>
          </w:p>
        </w:tc>
        <w:tc>
          <w:tcPr>
            <w:tcW w:w="2835" w:type="dxa"/>
          </w:tcPr>
          <w:p>
            <w:pPr>
              <w:pStyle w:val="0"/>
            </w:pPr>
            <w:r>
              <w:rPr>
                <w:sz w:val="24"/>
              </w:rPr>
              <w:t xml:space="preserve">K44.0 Диафрагмальная грыжа с непроходимостью без гангрены</w:t>
            </w:r>
          </w:p>
          <w:p>
            <w:pPr>
              <w:pStyle w:val="0"/>
            </w:pPr>
            <w:r>
              <w:rPr>
                <w:sz w:val="24"/>
              </w:rPr>
              <w:t xml:space="preserve">K44.1 Диафрагмальная грыжа с гангреной</w:t>
            </w:r>
          </w:p>
          <w:p>
            <w:pPr>
              <w:pStyle w:val="0"/>
            </w:pPr>
            <w:r>
              <w:rPr>
                <w:sz w:val="24"/>
              </w:rPr>
              <w:t xml:space="preserve">K44.9 Диафрагмальная грыжа без непроходимости или гангрены</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2" w:tooltip="&quot;Клинические рекомендации &quot;Болезнь Крона&quot; (одобрены Минздравом России) {КонсультантПлюс}">
              <w:r>
                <w:rPr>
                  <w:sz w:val="24"/>
                  <w:color w:val="0000ff"/>
                </w:rPr>
                <w:t xml:space="preserve">рекомендации</w:t>
              </w:r>
            </w:hyperlink>
            <w:r>
              <w:rPr>
                <w:sz w:val="24"/>
              </w:rPr>
              <w:t xml:space="preserve"> "Болезнь Крона"</w:t>
            </w:r>
          </w:p>
        </w:tc>
        <w:tc>
          <w:tcPr>
            <w:tcW w:w="2835" w:type="dxa"/>
          </w:tcPr>
          <w:p>
            <w:pPr>
              <w:pStyle w:val="0"/>
            </w:pPr>
            <w:r>
              <w:rPr>
                <w:sz w:val="24"/>
              </w:rPr>
              <w:t xml:space="preserve">K50.0 Болезнь Крона тонкой кишки</w:t>
            </w:r>
          </w:p>
          <w:p>
            <w:pPr>
              <w:pStyle w:val="0"/>
            </w:pPr>
            <w:r>
              <w:rPr>
                <w:sz w:val="24"/>
              </w:rPr>
              <w:t xml:space="preserve">K50.1 Болезнь Крона толстой кишки</w:t>
            </w:r>
          </w:p>
          <w:p>
            <w:pPr>
              <w:pStyle w:val="0"/>
            </w:pPr>
            <w:r>
              <w:rPr>
                <w:sz w:val="24"/>
              </w:rPr>
              <w:t xml:space="preserve">K50.8 Другие разновидности болезни Крона</w:t>
            </w:r>
          </w:p>
          <w:p>
            <w:pPr>
              <w:pStyle w:val="0"/>
            </w:pPr>
            <w:r>
              <w:rPr>
                <w:sz w:val="24"/>
              </w:rPr>
              <w:t xml:space="preserve">K50.9 Болезнь Крона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3" w:tooltip="&quot;Клинические рекомендации &quot;Болезнь Крона&quot; (одобрены Минздравом России) {КонсультантПлюс}">
              <w:r>
                <w:rPr>
                  <w:sz w:val="24"/>
                  <w:color w:val="0000ff"/>
                </w:rPr>
                <w:t xml:space="preserve">рекомендации</w:t>
              </w:r>
            </w:hyperlink>
            <w:r>
              <w:rPr>
                <w:sz w:val="24"/>
              </w:rPr>
              <w:t xml:space="preserve"> "Болезнь Крона"</w:t>
            </w:r>
          </w:p>
        </w:tc>
        <w:tc>
          <w:tcPr>
            <w:tcW w:w="2835" w:type="dxa"/>
          </w:tcPr>
          <w:p>
            <w:pPr>
              <w:pStyle w:val="0"/>
            </w:pPr>
            <w:r>
              <w:rPr>
                <w:sz w:val="24"/>
              </w:rPr>
              <w:t xml:space="preserve">К 50 Болезнь Крона [регионарный энтерит]</w:t>
            </w:r>
          </w:p>
          <w:p>
            <w:pPr>
              <w:pStyle w:val="0"/>
            </w:pPr>
            <w:r>
              <w:rPr>
                <w:sz w:val="24"/>
              </w:rPr>
              <w:t xml:space="preserve">K50.0 Болезнь Крона тонкой кишки</w:t>
            </w:r>
          </w:p>
          <w:p>
            <w:pPr>
              <w:pStyle w:val="0"/>
            </w:pPr>
            <w:r>
              <w:rPr>
                <w:sz w:val="24"/>
              </w:rPr>
              <w:t xml:space="preserve">K50.1 Болезнь Крона толстой кишки</w:t>
            </w:r>
          </w:p>
          <w:p>
            <w:pPr>
              <w:pStyle w:val="0"/>
            </w:pPr>
            <w:r>
              <w:rPr>
                <w:sz w:val="24"/>
              </w:rPr>
              <w:t xml:space="preserve">K50.8 Другие разновидности болезни Крона</w:t>
            </w:r>
          </w:p>
          <w:p>
            <w:pPr>
              <w:pStyle w:val="0"/>
            </w:pPr>
            <w:r>
              <w:rPr>
                <w:sz w:val="24"/>
              </w:rPr>
              <w:t xml:space="preserve">K50.9 Болезнь Крона неуточненная</w:t>
            </w:r>
          </w:p>
          <w:p>
            <w:pPr>
              <w:pStyle w:val="0"/>
            </w:pPr>
            <w:r>
              <w:rPr>
                <w:sz w:val="24"/>
              </w:rPr>
              <w:t xml:space="preserve">K52.3 Неопределенный колит</w:t>
            </w:r>
          </w:p>
          <w:p>
            <w:pPr>
              <w:pStyle w:val="0"/>
            </w:pPr>
            <w:r>
              <w:rPr>
                <w:sz w:val="24"/>
              </w:rPr>
              <w:t xml:space="preserve">K52.9 Неинфекционный гастроэнтерит и колит неуточненный</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4" w:tooltip="&quot;Клинические рекомендации &quot;Язвенный колит&quot; (одобрены Минздравом России) {КонсультантПлюс}">
              <w:r>
                <w:rPr>
                  <w:sz w:val="24"/>
                  <w:color w:val="0000ff"/>
                </w:rPr>
                <w:t xml:space="preserve">рекомендации</w:t>
              </w:r>
            </w:hyperlink>
            <w:r>
              <w:rPr>
                <w:sz w:val="24"/>
              </w:rPr>
              <w:t xml:space="preserve"> "Язвенный колит"</w:t>
            </w:r>
          </w:p>
        </w:tc>
        <w:tc>
          <w:tcPr>
            <w:tcW w:w="2835" w:type="dxa"/>
          </w:tcPr>
          <w:p>
            <w:pPr>
              <w:pStyle w:val="0"/>
            </w:pPr>
            <w:r>
              <w:rPr>
                <w:sz w:val="24"/>
              </w:rPr>
              <w:t xml:space="preserve">K51.0 Язвенный (хронический) энтероколит</w:t>
            </w:r>
          </w:p>
          <w:p>
            <w:pPr>
              <w:pStyle w:val="0"/>
            </w:pPr>
            <w:r>
              <w:rPr>
                <w:sz w:val="24"/>
              </w:rPr>
              <w:t xml:space="preserve">K51.1 Язвенный (хронический) илеоколит</w:t>
            </w:r>
          </w:p>
          <w:p>
            <w:pPr>
              <w:pStyle w:val="0"/>
            </w:pPr>
            <w:r>
              <w:rPr>
                <w:sz w:val="24"/>
              </w:rPr>
              <w:t xml:space="preserve">K51.2 Язвенный (хронический) проктит</w:t>
            </w:r>
          </w:p>
          <w:p>
            <w:pPr>
              <w:pStyle w:val="0"/>
            </w:pPr>
            <w:r>
              <w:rPr>
                <w:sz w:val="24"/>
              </w:rPr>
              <w:t xml:space="preserve">K51.3 Язвенный (хронический) ректосигмоидит</w:t>
            </w:r>
          </w:p>
          <w:p>
            <w:pPr>
              <w:pStyle w:val="0"/>
            </w:pPr>
            <w:r>
              <w:rPr>
                <w:sz w:val="24"/>
              </w:rPr>
              <w:t xml:space="preserve">K51.4 Псевдополипоз ободочной кишки</w:t>
            </w:r>
          </w:p>
          <w:p>
            <w:pPr>
              <w:pStyle w:val="0"/>
            </w:pPr>
            <w:r>
              <w:rPr>
                <w:sz w:val="24"/>
              </w:rPr>
              <w:t xml:space="preserve">K51.5 Мукозный проктоколит</w:t>
            </w:r>
          </w:p>
          <w:p>
            <w:pPr>
              <w:pStyle w:val="0"/>
            </w:pPr>
            <w:r>
              <w:rPr>
                <w:sz w:val="24"/>
              </w:rPr>
              <w:t xml:space="preserve">K51.8 Другие язвенные колиты</w:t>
            </w:r>
          </w:p>
          <w:p>
            <w:pPr>
              <w:pStyle w:val="0"/>
            </w:pPr>
            <w:r>
              <w:rPr>
                <w:sz w:val="24"/>
              </w:rPr>
              <w:t xml:space="preserve">K51.9 Язвенный колит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5" w:tooltip="&quot;Клинические рекомендации &quot;Язвенный колит&quot; (одобрены Минздравом России) {КонсультантПлюс}">
              <w:r>
                <w:rPr>
                  <w:sz w:val="24"/>
                  <w:color w:val="0000ff"/>
                </w:rPr>
                <w:t xml:space="preserve">рекомендации</w:t>
              </w:r>
            </w:hyperlink>
            <w:r>
              <w:rPr>
                <w:sz w:val="24"/>
              </w:rPr>
              <w:t xml:space="preserve"> "Язвенный колит"</w:t>
            </w:r>
          </w:p>
        </w:tc>
        <w:tc>
          <w:tcPr>
            <w:tcW w:w="2835" w:type="dxa"/>
          </w:tcPr>
          <w:p>
            <w:pPr>
              <w:pStyle w:val="0"/>
            </w:pPr>
            <w:r>
              <w:rPr>
                <w:sz w:val="24"/>
              </w:rPr>
              <w:t xml:space="preserve">K51.0 Язвенный (хронический) энтероколит</w:t>
            </w:r>
          </w:p>
          <w:p>
            <w:pPr>
              <w:pStyle w:val="0"/>
            </w:pPr>
            <w:r>
              <w:rPr>
                <w:sz w:val="24"/>
              </w:rPr>
              <w:t xml:space="preserve">K51.2 Язвенный (хронический) проктит</w:t>
            </w:r>
          </w:p>
          <w:p>
            <w:pPr>
              <w:pStyle w:val="0"/>
            </w:pPr>
            <w:r>
              <w:rPr>
                <w:sz w:val="24"/>
              </w:rPr>
              <w:t xml:space="preserve">K51.3 Язвенный (хронический) ректосигмоидит</w:t>
            </w:r>
          </w:p>
          <w:p>
            <w:pPr>
              <w:pStyle w:val="0"/>
            </w:pPr>
            <w:r>
              <w:rPr>
                <w:sz w:val="24"/>
              </w:rPr>
              <w:t xml:space="preserve">K51.4 Псевдополипоз ободочной кишки</w:t>
            </w:r>
          </w:p>
          <w:p>
            <w:pPr>
              <w:pStyle w:val="0"/>
            </w:pPr>
            <w:r>
              <w:rPr>
                <w:sz w:val="24"/>
              </w:rPr>
              <w:t xml:space="preserve">K51.5 Мукозный проктоколит</w:t>
            </w:r>
          </w:p>
          <w:p>
            <w:pPr>
              <w:pStyle w:val="0"/>
            </w:pPr>
            <w:r>
              <w:rPr>
                <w:sz w:val="24"/>
              </w:rPr>
              <w:t xml:space="preserve">K51.8 Другие язвенные колиты</w:t>
            </w:r>
          </w:p>
          <w:p>
            <w:pPr>
              <w:pStyle w:val="0"/>
            </w:pPr>
            <w:r>
              <w:rPr>
                <w:sz w:val="24"/>
              </w:rPr>
              <w:t xml:space="preserve">K51.9 Язвенный колит неуточненный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6" w:tooltip="&quot;Клинические рекомендации &quot;Синдром раздраженного кишечника&quot; (одобрены Минздравом России) {КонсультантПлюс}">
              <w:r>
                <w:rPr>
                  <w:sz w:val="24"/>
                  <w:color w:val="0000ff"/>
                </w:rPr>
                <w:t xml:space="preserve">рекомендации</w:t>
              </w:r>
            </w:hyperlink>
            <w:r>
              <w:rPr>
                <w:sz w:val="24"/>
              </w:rPr>
              <w:t xml:space="preserve"> "Синдром раздраженного кишечника"</w:t>
            </w:r>
          </w:p>
        </w:tc>
        <w:tc>
          <w:tcPr>
            <w:tcW w:w="2835" w:type="dxa"/>
          </w:tcPr>
          <w:p>
            <w:pPr>
              <w:pStyle w:val="0"/>
            </w:pPr>
            <w:r>
              <w:rPr>
                <w:sz w:val="24"/>
              </w:rPr>
              <w:t xml:space="preserve">K52.3 Неопределенный колит</w:t>
            </w:r>
          </w:p>
          <w:p>
            <w:pPr>
              <w:pStyle w:val="0"/>
            </w:pPr>
            <w:r>
              <w:rPr>
                <w:sz w:val="24"/>
              </w:rPr>
              <w:t xml:space="preserve">K52.9 Неинфекционный гастроэнтерит и колит неуточненный</w:t>
            </w:r>
          </w:p>
          <w:p>
            <w:pPr>
              <w:pStyle w:val="0"/>
            </w:pPr>
            <w:r>
              <w:rPr>
                <w:sz w:val="24"/>
              </w:rPr>
              <w:t xml:space="preserve">K58.0 Синдром раздраженного кишечника с диареей</w:t>
            </w:r>
          </w:p>
          <w:p>
            <w:pPr>
              <w:pStyle w:val="0"/>
            </w:pPr>
            <w:r>
              <w:rPr>
                <w:sz w:val="24"/>
              </w:rPr>
              <w:t xml:space="preserve">K58.1 Синдром раздраженного кишечника с преобладанием диареи</w:t>
            </w:r>
          </w:p>
          <w:p>
            <w:pPr>
              <w:pStyle w:val="0"/>
            </w:pPr>
            <w:r>
              <w:rPr>
                <w:sz w:val="24"/>
              </w:rPr>
              <w:t xml:space="preserve">K58.2 Синдром раздраженного кишечника с преобладанием запоров</w:t>
            </w:r>
          </w:p>
          <w:p>
            <w:pPr>
              <w:pStyle w:val="0"/>
            </w:pPr>
            <w:r>
              <w:rPr>
                <w:sz w:val="24"/>
              </w:rPr>
              <w:t xml:space="preserve">K58.3 Синдром раздраженного кишечника со смешанными проявлениями</w:t>
            </w:r>
          </w:p>
          <w:p>
            <w:pPr>
              <w:pStyle w:val="0"/>
            </w:pPr>
            <w:r>
              <w:rPr>
                <w:sz w:val="24"/>
              </w:rPr>
              <w:t xml:space="preserve">K58.8 Другой или неуточненный синдром раздраженного кишечника</w:t>
            </w:r>
          </w:p>
          <w:p>
            <w:pPr>
              <w:pStyle w:val="0"/>
            </w:pPr>
            <w:r>
              <w:rPr>
                <w:sz w:val="24"/>
              </w:rPr>
              <w:t xml:space="preserve">K58.9 Синдром раздраженного кишечника без диареи</w:t>
            </w:r>
          </w:p>
          <w:p>
            <w:pPr>
              <w:pStyle w:val="0"/>
            </w:pPr>
            <w:r>
              <w:rPr>
                <w:sz w:val="24"/>
              </w:rPr>
              <w:t xml:space="preserve">K59.1 Функциональная диарея</w:t>
            </w:r>
          </w:p>
          <w:p>
            <w:pPr>
              <w:pStyle w:val="0"/>
            </w:pPr>
            <w:r>
              <w:rPr>
                <w:sz w:val="24"/>
              </w:rPr>
              <w:t xml:space="preserve">K59.2 Неврогенная возбудимость кишечника, не классифицированная в других рубриках</w:t>
            </w:r>
          </w:p>
          <w:p>
            <w:pPr>
              <w:pStyle w:val="0"/>
            </w:pPr>
            <w:r>
              <w:rPr>
                <w:sz w:val="24"/>
              </w:rPr>
              <w:t xml:space="preserve">K59.8 Другие уточненные функциональные кишечные нарушения</w:t>
            </w:r>
          </w:p>
          <w:p>
            <w:pPr>
              <w:pStyle w:val="0"/>
            </w:pPr>
            <w:r>
              <w:rPr>
                <w:sz w:val="24"/>
              </w:rPr>
              <w:t xml:space="preserve">K59.9 Функциональное нарушение кишечника неуточненное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7" w:tooltip="&quot;Клинические рекомендации &quot;Энтероколит, вызванный Clostridioides difficile (C. difficile)&quot; (одобрены Минздравом России) {КонсультантПлюс}">
              <w:r>
                <w:rPr>
                  <w:sz w:val="24"/>
                  <w:color w:val="0000ff"/>
                </w:rPr>
                <w:t xml:space="preserve">рекомендации</w:t>
              </w:r>
            </w:hyperlink>
            <w:r>
              <w:rPr>
                <w:sz w:val="24"/>
              </w:rPr>
              <w:t xml:space="preserve"> "Энтероколит, вызванный Clostridioides difficile (C. difficile)"</w:t>
            </w:r>
          </w:p>
        </w:tc>
        <w:tc>
          <w:tcPr>
            <w:tcW w:w="2835" w:type="dxa"/>
          </w:tcPr>
          <w:p>
            <w:pPr>
              <w:pStyle w:val="0"/>
            </w:pPr>
            <w:r>
              <w:rPr>
                <w:sz w:val="24"/>
              </w:rPr>
              <w:t xml:space="preserve">A04.7 Энтероколит, вызванныи Clostridium difficile</w:t>
            </w:r>
          </w:p>
          <w:p>
            <w:pPr>
              <w:pStyle w:val="0"/>
            </w:pPr>
            <w:r>
              <w:rPr>
                <w:sz w:val="24"/>
              </w:rPr>
              <w:t xml:space="preserve">K52.8.0 - Колит псевдомембранозный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8" w:tooltip="&quot;Клинические рекомендации &quot;Ангиодисплазия кишечника&quot; (одобрены Минздравом России) {КонсультантПлюс}">
              <w:r>
                <w:rPr>
                  <w:sz w:val="24"/>
                  <w:color w:val="0000ff"/>
                </w:rPr>
                <w:t xml:space="preserve">рекомендации</w:t>
              </w:r>
            </w:hyperlink>
            <w:r>
              <w:rPr>
                <w:sz w:val="24"/>
              </w:rPr>
              <w:t xml:space="preserve"> "Ангиодисплазия кишечника"</w:t>
            </w:r>
          </w:p>
        </w:tc>
        <w:tc>
          <w:tcPr>
            <w:tcW w:w="2835" w:type="dxa"/>
          </w:tcPr>
          <w:p>
            <w:pPr>
              <w:pStyle w:val="0"/>
            </w:pPr>
            <w:r>
              <w:rPr>
                <w:sz w:val="24"/>
              </w:rPr>
              <w:t xml:space="preserve">K55 Сосудистые болезни кишечника.</w:t>
            </w:r>
          </w:p>
          <w:p>
            <w:pPr>
              <w:pStyle w:val="0"/>
            </w:pPr>
            <w:r>
              <w:rPr>
                <w:sz w:val="24"/>
              </w:rPr>
              <w:t xml:space="preserve">K55.2 Ангиодисплазия ободочной кишки</w:t>
            </w:r>
          </w:p>
          <w:p>
            <w:pPr>
              <w:pStyle w:val="0"/>
            </w:pPr>
            <w:r>
              <w:rPr>
                <w:sz w:val="24"/>
              </w:rPr>
              <w:t xml:space="preserve">K55.3 Ангиодисплазия тонкого кишечника</w:t>
            </w:r>
          </w:p>
          <w:p>
            <w:pPr>
              <w:pStyle w:val="0"/>
            </w:pPr>
            <w:r>
              <w:rPr>
                <w:sz w:val="24"/>
              </w:rPr>
              <w:t xml:space="preserve">K55.8 Другие сосудистые болезни кишечника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499" w:tooltip="&quot;Клинические рекомендации &quot;Кишечная инвагинация у детей&quot; (одобрены Минздравом России) {КонсультантПлюс}">
              <w:r>
                <w:rPr>
                  <w:sz w:val="24"/>
                  <w:color w:val="0000ff"/>
                </w:rPr>
                <w:t xml:space="preserve">рекомендации</w:t>
              </w:r>
            </w:hyperlink>
            <w:r>
              <w:rPr>
                <w:sz w:val="24"/>
              </w:rPr>
              <w:t xml:space="preserve"> "Кишечная инвагинация у детей"</w:t>
            </w:r>
          </w:p>
        </w:tc>
        <w:tc>
          <w:tcPr>
            <w:tcW w:w="2835" w:type="dxa"/>
          </w:tcPr>
          <w:p>
            <w:pPr>
              <w:pStyle w:val="0"/>
            </w:pPr>
            <w:r>
              <w:rPr>
                <w:sz w:val="24"/>
              </w:rPr>
              <w:t xml:space="preserve">K56.1 Инвагинация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0" w:tooltip="&quot;Клинические рекомендации &quot;Дивертикулярная болезнь&quot; (одобрены Минздравом России) {КонсультантПлюс}">
              <w:r>
                <w:rPr>
                  <w:sz w:val="24"/>
                  <w:color w:val="0000ff"/>
                </w:rPr>
                <w:t xml:space="preserve">рекомендации</w:t>
              </w:r>
            </w:hyperlink>
            <w:r>
              <w:rPr>
                <w:sz w:val="24"/>
              </w:rPr>
              <w:t xml:space="preserve"> "Дивертикулярная болезнь"</w:t>
            </w:r>
          </w:p>
        </w:tc>
        <w:tc>
          <w:tcPr>
            <w:tcW w:w="2835" w:type="dxa"/>
          </w:tcPr>
          <w:p>
            <w:pPr>
              <w:pStyle w:val="0"/>
            </w:pPr>
            <w:r>
              <w:rPr>
                <w:sz w:val="24"/>
              </w:rPr>
              <w:t xml:space="preserve">Другие болезни кишечника K55 - K63:</w:t>
            </w:r>
          </w:p>
          <w:p>
            <w:pPr>
              <w:pStyle w:val="0"/>
            </w:pPr>
            <w:r>
              <w:rPr>
                <w:sz w:val="24"/>
              </w:rPr>
              <w:t xml:space="preserve">K57.0 Дивертикулярная болезнь тонкой кишки с прободением и абсцессом</w:t>
            </w:r>
          </w:p>
          <w:p>
            <w:pPr>
              <w:pStyle w:val="0"/>
            </w:pPr>
            <w:r>
              <w:rPr>
                <w:sz w:val="24"/>
              </w:rPr>
              <w:t xml:space="preserve">K57.1 Дивертикулярная болезнь тонкой кишки без прободения и абсцесса</w:t>
            </w:r>
          </w:p>
          <w:p>
            <w:pPr>
              <w:pStyle w:val="0"/>
            </w:pPr>
            <w:r>
              <w:rPr>
                <w:sz w:val="24"/>
              </w:rPr>
              <w:t xml:space="preserve">K57.2 Дивертикулярная болезнь толстой кишки с прободением и абсцессом</w:t>
            </w:r>
          </w:p>
          <w:p>
            <w:pPr>
              <w:pStyle w:val="0"/>
            </w:pPr>
            <w:r>
              <w:rPr>
                <w:sz w:val="24"/>
              </w:rPr>
              <w:t xml:space="preserve">K57.3 Дивертикулярная болезнь толстой кишки без прободения и абсцесса</w:t>
            </w:r>
          </w:p>
          <w:p>
            <w:pPr>
              <w:pStyle w:val="0"/>
            </w:pPr>
            <w:r>
              <w:rPr>
                <w:sz w:val="24"/>
              </w:rPr>
              <w:t xml:space="preserve">K57.4 Дивертикулярная болезнь и тонкой, и толстой кишки с прободением и абсцессом</w:t>
            </w:r>
          </w:p>
          <w:p>
            <w:pPr>
              <w:pStyle w:val="0"/>
            </w:pPr>
            <w:r>
              <w:rPr>
                <w:sz w:val="24"/>
              </w:rPr>
              <w:t xml:space="preserve">K57.5 Дивертикулярная болезнь и тонкой, и толстой кишки без прободения или абсцесса</w:t>
            </w:r>
          </w:p>
          <w:p>
            <w:pPr>
              <w:pStyle w:val="0"/>
            </w:pPr>
            <w:r>
              <w:rPr>
                <w:sz w:val="24"/>
              </w:rPr>
              <w:t xml:space="preserve">K57.8 Дивертикулярная болезнь кишечника, неуточненной части, с прободением и абсцессом</w:t>
            </w:r>
          </w:p>
          <w:p>
            <w:pPr>
              <w:pStyle w:val="0"/>
            </w:pPr>
            <w:r>
              <w:rPr>
                <w:sz w:val="24"/>
              </w:rPr>
              <w:t xml:space="preserve">K57.9 Дивертикулярная болезнь кишечника, неуточненной части, без прободения и абсцесса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1" w:tooltip="&quot;Клинические рекомендации &quot;Острая неопухолевая кишечная непроходимость&quot; (одобрены Минздравом России) {КонсультантПлюс}">
              <w:r>
                <w:rPr>
                  <w:sz w:val="24"/>
                  <w:color w:val="0000ff"/>
                </w:rPr>
                <w:t xml:space="preserve">рекомендации</w:t>
              </w:r>
            </w:hyperlink>
            <w:r>
              <w:rPr>
                <w:sz w:val="24"/>
              </w:rPr>
              <w:t xml:space="preserve"> "Острая неопухолевая кишечная непроходимость"</w:t>
            </w:r>
          </w:p>
        </w:tc>
        <w:tc>
          <w:tcPr>
            <w:tcW w:w="2835" w:type="dxa"/>
          </w:tcPr>
          <w:p>
            <w:pPr>
              <w:pStyle w:val="0"/>
            </w:pPr>
            <w:r>
              <w:rPr>
                <w:sz w:val="24"/>
              </w:rPr>
              <w:t xml:space="preserve">K31.5 - непроходимость двенадцатиперстной кишки</w:t>
            </w:r>
          </w:p>
          <w:p>
            <w:pPr>
              <w:pStyle w:val="0"/>
            </w:pPr>
            <w:r>
              <w:rPr>
                <w:sz w:val="24"/>
              </w:rPr>
              <w:t xml:space="preserve">K56.0 - паралитический илеус</w:t>
            </w:r>
          </w:p>
          <w:p>
            <w:pPr>
              <w:pStyle w:val="0"/>
            </w:pPr>
            <w:r>
              <w:rPr>
                <w:sz w:val="24"/>
              </w:rPr>
              <w:t xml:space="preserve">K56.1 - инвагинация</w:t>
            </w:r>
          </w:p>
          <w:p>
            <w:pPr>
              <w:pStyle w:val="0"/>
            </w:pPr>
            <w:r>
              <w:rPr>
                <w:sz w:val="24"/>
              </w:rPr>
              <w:t xml:space="preserve">K56.2 - заворот кишок</w:t>
            </w:r>
          </w:p>
          <w:p>
            <w:pPr>
              <w:pStyle w:val="0"/>
            </w:pPr>
            <w:r>
              <w:rPr>
                <w:sz w:val="24"/>
              </w:rPr>
              <w:t xml:space="preserve">K56.3 - илеус, вызванный желчным камнем</w:t>
            </w:r>
          </w:p>
          <w:p>
            <w:pPr>
              <w:pStyle w:val="0"/>
            </w:pPr>
            <w:r>
              <w:rPr>
                <w:sz w:val="24"/>
              </w:rPr>
              <w:t xml:space="preserve">K56.4 - другой вид закрытия просвета кишечника</w:t>
            </w:r>
          </w:p>
          <w:p>
            <w:pPr>
              <w:pStyle w:val="0"/>
            </w:pPr>
            <w:r>
              <w:rPr>
                <w:sz w:val="24"/>
              </w:rPr>
              <w:t xml:space="preserve">K56.5 - кишечные сращения [спайки] с непроходимостью</w:t>
            </w:r>
          </w:p>
          <w:p>
            <w:pPr>
              <w:pStyle w:val="0"/>
            </w:pPr>
            <w:r>
              <w:rPr>
                <w:sz w:val="24"/>
              </w:rPr>
              <w:t xml:space="preserve">K56.6 - другая и неутонченная кишечная непроходимость</w:t>
            </w:r>
          </w:p>
          <w:p>
            <w:pPr>
              <w:pStyle w:val="0"/>
            </w:pPr>
            <w:r>
              <w:rPr>
                <w:sz w:val="24"/>
              </w:rPr>
              <w:t xml:space="preserve">K56.7 - илеус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2" w:tooltip="&quot;Клинические рекомендации &quot;Острая кишечная непроходимость опухолевой этиологии&quot; (одобрены Минздравом России) {КонсультантПлюс}">
              <w:r>
                <w:rPr>
                  <w:sz w:val="24"/>
                  <w:color w:val="0000ff"/>
                </w:rPr>
                <w:t xml:space="preserve">рекомендации</w:t>
              </w:r>
            </w:hyperlink>
            <w:r>
              <w:rPr>
                <w:sz w:val="24"/>
              </w:rPr>
              <w:t xml:space="preserve"> "Острая кишечная непроходимость опухолевой этиологии"</w:t>
            </w:r>
          </w:p>
        </w:tc>
        <w:tc>
          <w:tcPr>
            <w:tcW w:w="2835" w:type="dxa"/>
          </w:tcPr>
          <w:p>
            <w:pPr>
              <w:pStyle w:val="0"/>
            </w:pPr>
            <w:r>
              <w:rPr>
                <w:sz w:val="24"/>
              </w:rPr>
              <w:t xml:space="preserve">K56.6 Другая и неуточненная кишечная непроходимость</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3" w:tooltip="&quot;Клинические рекомендации &quot;Запор&quot; (одобрены Минздравом России) {КонсультантПлюс}">
              <w:r>
                <w:rPr>
                  <w:sz w:val="24"/>
                  <w:color w:val="0000ff"/>
                </w:rPr>
                <w:t xml:space="preserve">рекомендации</w:t>
              </w:r>
            </w:hyperlink>
            <w:r>
              <w:rPr>
                <w:sz w:val="24"/>
              </w:rPr>
              <w:t xml:space="preserve"> "Запор"</w:t>
            </w:r>
          </w:p>
        </w:tc>
        <w:tc>
          <w:tcPr>
            <w:tcW w:w="2835" w:type="dxa"/>
          </w:tcPr>
          <w:p>
            <w:pPr>
              <w:pStyle w:val="0"/>
            </w:pPr>
            <w:r>
              <w:rPr>
                <w:sz w:val="24"/>
              </w:rPr>
              <w:t xml:space="preserve">K59.0 запор</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4" w:tooltip="&quot;Клинические рекомендации &quot;Идиопатический мегаколон&quot; (одобрены Минздравом России) {КонсультантПлюс}">
              <w:r>
                <w:rPr>
                  <w:sz w:val="24"/>
                  <w:color w:val="0000ff"/>
                </w:rPr>
                <w:t xml:space="preserve">рекомендации</w:t>
              </w:r>
            </w:hyperlink>
            <w:r>
              <w:rPr>
                <w:sz w:val="24"/>
              </w:rPr>
              <w:t xml:space="preserve"> "Идиопатический мегаколон"</w:t>
            </w:r>
          </w:p>
        </w:tc>
        <w:tc>
          <w:tcPr>
            <w:tcW w:w="2835" w:type="dxa"/>
          </w:tcPr>
          <w:p>
            <w:pPr>
              <w:pStyle w:val="0"/>
            </w:pPr>
            <w:r>
              <w:rPr>
                <w:sz w:val="24"/>
              </w:rPr>
              <w:t xml:space="preserve">K59 Другие функциональные кишечные нарушения</w:t>
            </w:r>
          </w:p>
          <w:p>
            <w:pPr>
              <w:pStyle w:val="0"/>
            </w:pPr>
            <w:r>
              <w:rPr>
                <w:sz w:val="24"/>
              </w:rPr>
              <w:t xml:space="preserve">K59.3 Мегаколон, не классифицированный в других рубриках.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5" w:tooltip="&quot;Клинические рекомендации &quot;Анальная трещина&quot; (одобрены Минздравом России) {КонсультантПлюс}">
              <w:r>
                <w:rPr>
                  <w:sz w:val="24"/>
                  <w:color w:val="0000ff"/>
                </w:rPr>
                <w:t xml:space="preserve">рекомендации</w:t>
              </w:r>
            </w:hyperlink>
            <w:r>
              <w:rPr>
                <w:sz w:val="24"/>
              </w:rPr>
              <w:t xml:space="preserve"> "Анальная трещина"</w:t>
            </w:r>
          </w:p>
        </w:tc>
        <w:tc>
          <w:tcPr>
            <w:tcW w:w="2835" w:type="dxa"/>
          </w:tcPr>
          <w:p>
            <w:pPr>
              <w:pStyle w:val="0"/>
            </w:pPr>
            <w:r>
              <w:rPr>
                <w:sz w:val="24"/>
              </w:rPr>
              <w:t xml:space="preserve">K60.0 Острая трещина заднего прохода</w:t>
            </w:r>
          </w:p>
          <w:p>
            <w:pPr>
              <w:pStyle w:val="0"/>
            </w:pPr>
            <w:r>
              <w:rPr>
                <w:sz w:val="24"/>
              </w:rPr>
              <w:t xml:space="preserve">K60.1 Хроническая трещина заднего прохода</w:t>
            </w:r>
          </w:p>
          <w:p>
            <w:pPr>
              <w:pStyle w:val="0"/>
            </w:pPr>
            <w:r>
              <w:rPr>
                <w:sz w:val="24"/>
              </w:rPr>
              <w:t xml:space="preserve">K60.2 Трещина заднего прохода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6" w:tooltip="&quot;Клинические рекомендации &quot;Свищ заднего прохода и прямой кишки&quot; (одобрены Минздравом России) {КонсультантПлюс}">
              <w:r>
                <w:rPr>
                  <w:sz w:val="24"/>
                  <w:color w:val="0000ff"/>
                </w:rPr>
                <w:t xml:space="preserve">рекомендации</w:t>
              </w:r>
            </w:hyperlink>
            <w:r>
              <w:rPr>
                <w:sz w:val="24"/>
              </w:rPr>
              <w:t xml:space="preserve"> "Свищ заднего прохода"</w:t>
            </w:r>
          </w:p>
        </w:tc>
        <w:tc>
          <w:tcPr>
            <w:tcW w:w="2835" w:type="dxa"/>
          </w:tcPr>
          <w:p>
            <w:pPr>
              <w:pStyle w:val="0"/>
            </w:pPr>
            <w:r>
              <w:rPr>
                <w:sz w:val="24"/>
              </w:rPr>
              <w:t xml:space="preserve">K60.3 Свищ заднего прохода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7" w:tooltip="&quot;Клинические рекомендации &quot;Острый парапроктит&quot; (одобрены Минздравом России) {КонсультантПлюс}">
              <w:r>
                <w:rPr>
                  <w:sz w:val="24"/>
                  <w:color w:val="0000ff"/>
                </w:rPr>
                <w:t xml:space="preserve">рекомендации</w:t>
              </w:r>
            </w:hyperlink>
            <w:r>
              <w:rPr>
                <w:sz w:val="24"/>
              </w:rPr>
              <w:t xml:space="preserve"> "Острый парапроктит"</w:t>
            </w:r>
          </w:p>
        </w:tc>
        <w:tc>
          <w:tcPr>
            <w:tcW w:w="2835" w:type="dxa"/>
          </w:tcPr>
          <w:p>
            <w:pPr>
              <w:pStyle w:val="0"/>
            </w:pPr>
            <w:r>
              <w:rPr>
                <w:sz w:val="24"/>
              </w:rPr>
              <w:t xml:space="preserve">K61 Абсцесс заднего прохода и прямой кишки:</w:t>
            </w:r>
          </w:p>
          <w:p>
            <w:pPr>
              <w:pStyle w:val="0"/>
            </w:pPr>
            <w:r>
              <w:rPr>
                <w:sz w:val="24"/>
              </w:rPr>
              <w:t xml:space="preserve">K61.0 Анальный [заднепроходный] абсцесс</w:t>
            </w:r>
          </w:p>
          <w:p>
            <w:pPr>
              <w:pStyle w:val="0"/>
            </w:pPr>
            <w:r>
              <w:rPr>
                <w:sz w:val="24"/>
              </w:rPr>
              <w:t xml:space="preserve">K61.1 Ректальный абсцесс</w:t>
            </w:r>
          </w:p>
          <w:p>
            <w:pPr>
              <w:pStyle w:val="0"/>
            </w:pPr>
            <w:r>
              <w:rPr>
                <w:sz w:val="24"/>
              </w:rPr>
              <w:t xml:space="preserve">K61.2 Аноректальный абсцесс</w:t>
            </w:r>
          </w:p>
          <w:p>
            <w:pPr>
              <w:pStyle w:val="0"/>
            </w:pPr>
            <w:r>
              <w:rPr>
                <w:sz w:val="24"/>
              </w:rPr>
              <w:t xml:space="preserve">K61.3 Ишиоректальный абсцесс</w:t>
            </w:r>
          </w:p>
          <w:p>
            <w:pPr>
              <w:pStyle w:val="0"/>
            </w:pPr>
            <w:r>
              <w:rPr>
                <w:sz w:val="24"/>
              </w:rPr>
              <w:t xml:space="preserve">K61.4 Интрасфинктерный абсцесс</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8" w:tooltip="&quot;Клинические рекомендации &quot;Полип анального канала&quot; (одобрены Минздравом России) {КонсультантПлюс}">
              <w:r>
                <w:rPr>
                  <w:sz w:val="24"/>
                  <w:color w:val="0000ff"/>
                </w:rPr>
                <w:t xml:space="preserve">рекомендации</w:t>
              </w:r>
            </w:hyperlink>
            <w:r>
              <w:rPr>
                <w:sz w:val="24"/>
              </w:rPr>
              <w:t xml:space="preserve"> "Полип анального канала"</w:t>
            </w:r>
          </w:p>
        </w:tc>
        <w:tc>
          <w:tcPr>
            <w:tcW w:w="2835" w:type="dxa"/>
          </w:tcPr>
          <w:p>
            <w:pPr>
              <w:pStyle w:val="0"/>
            </w:pPr>
            <w:r>
              <w:rPr>
                <w:sz w:val="24"/>
              </w:rPr>
              <w:t xml:space="preserve">K62 Другие болезни заднего прохода и прямой кишки</w:t>
            </w:r>
          </w:p>
          <w:p>
            <w:pPr>
              <w:pStyle w:val="0"/>
            </w:pPr>
            <w:r>
              <w:rPr>
                <w:sz w:val="24"/>
              </w:rPr>
              <w:t xml:space="preserve">K62.0 Полип анального канала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09" w:tooltip="&quot;Клинические рекомендации &quot;Выпадение прямой кишки&quot; (одобрены Минздравом России) {КонсультантПлюс}">
              <w:r>
                <w:rPr>
                  <w:sz w:val="24"/>
                  <w:color w:val="0000ff"/>
                </w:rPr>
                <w:t xml:space="preserve">рекомендации</w:t>
              </w:r>
            </w:hyperlink>
            <w:r>
              <w:rPr>
                <w:sz w:val="24"/>
              </w:rPr>
              <w:t xml:space="preserve"> "Выпадение прямой кишки"</w:t>
            </w:r>
          </w:p>
        </w:tc>
        <w:tc>
          <w:tcPr>
            <w:tcW w:w="2835" w:type="dxa"/>
          </w:tcPr>
          <w:p>
            <w:pPr>
              <w:pStyle w:val="0"/>
            </w:pPr>
            <w:r>
              <w:rPr>
                <w:sz w:val="24"/>
              </w:rPr>
              <w:t xml:space="preserve">Болезни органов пищеварения (XI).</w:t>
            </w:r>
          </w:p>
          <w:p>
            <w:pPr>
              <w:pStyle w:val="0"/>
            </w:pPr>
            <w:r>
              <w:rPr>
                <w:sz w:val="24"/>
              </w:rPr>
              <w:t xml:space="preserve">K62 Другие болезни кишечника</w:t>
            </w:r>
          </w:p>
          <w:p>
            <w:pPr>
              <w:pStyle w:val="0"/>
            </w:pPr>
            <w:r>
              <w:rPr>
                <w:sz w:val="24"/>
              </w:rPr>
              <w:t xml:space="preserve">K62.2 Выпадение заднего прохода.</w:t>
            </w:r>
          </w:p>
          <w:p>
            <w:pPr>
              <w:pStyle w:val="0"/>
            </w:pPr>
            <w:r>
              <w:rPr>
                <w:sz w:val="24"/>
              </w:rPr>
              <w:t xml:space="preserve">K62.3 Выпадение прямой кишки.</w:t>
            </w:r>
          </w:p>
          <w:p>
            <w:pPr>
              <w:pStyle w:val="0"/>
            </w:pPr>
            <w:r>
              <w:rPr>
                <w:sz w:val="24"/>
              </w:rPr>
              <w:t xml:space="preserve">K63.3 Язва заднего прохода и прямой кишки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0" w:tooltip="&quot;Клинические рекомендации &quot;Геморрой&quot; (одобрены Минздравом России) {КонсультантПлюс}">
              <w:r>
                <w:rPr>
                  <w:sz w:val="24"/>
                  <w:color w:val="0000ff"/>
                </w:rPr>
                <w:t xml:space="preserve">рекомендации</w:t>
              </w:r>
            </w:hyperlink>
            <w:r>
              <w:rPr>
                <w:sz w:val="24"/>
              </w:rPr>
              <w:t xml:space="preserve"> "Геморрой"</w:t>
            </w:r>
          </w:p>
        </w:tc>
        <w:tc>
          <w:tcPr>
            <w:tcW w:w="2835" w:type="dxa"/>
          </w:tcPr>
          <w:p>
            <w:pPr>
              <w:pStyle w:val="0"/>
            </w:pPr>
            <w:r>
              <w:rPr>
                <w:sz w:val="24"/>
              </w:rPr>
              <w:t xml:space="preserve">K64 Геморрой и перианальный венозный тромбоз</w:t>
            </w:r>
          </w:p>
          <w:p>
            <w:pPr>
              <w:pStyle w:val="0"/>
            </w:pPr>
            <w:r>
              <w:rPr>
                <w:sz w:val="24"/>
              </w:rPr>
              <w:t xml:space="preserve">K64.0 Геморрой первой степени</w:t>
            </w:r>
          </w:p>
          <w:p>
            <w:pPr>
              <w:pStyle w:val="0"/>
            </w:pPr>
            <w:r>
              <w:rPr>
                <w:sz w:val="24"/>
              </w:rPr>
              <w:t xml:space="preserve">K64.1 Геморрой второй степени</w:t>
            </w:r>
          </w:p>
          <w:p>
            <w:pPr>
              <w:pStyle w:val="0"/>
            </w:pPr>
            <w:r>
              <w:rPr>
                <w:sz w:val="24"/>
              </w:rPr>
              <w:t xml:space="preserve">K64.2 Геморрой третьей степени</w:t>
            </w:r>
          </w:p>
          <w:p>
            <w:pPr>
              <w:pStyle w:val="0"/>
            </w:pPr>
            <w:r>
              <w:rPr>
                <w:sz w:val="24"/>
              </w:rPr>
              <w:t xml:space="preserve">K64.3 Геморрой четвертой степени</w:t>
            </w:r>
          </w:p>
          <w:p>
            <w:pPr>
              <w:pStyle w:val="0"/>
            </w:pPr>
            <w:r>
              <w:rPr>
                <w:sz w:val="24"/>
              </w:rPr>
              <w:t xml:space="preserve">K64.4 Остаточные геморроидальные кожные метки</w:t>
            </w:r>
          </w:p>
          <w:p>
            <w:pPr>
              <w:pStyle w:val="0"/>
            </w:pPr>
            <w:r>
              <w:rPr>
                <w:sz w:val="24"/>
              </w:rPr>
              <w:t xml:space="preserve">K64.5 Перианальный венозный тромбоз</w:t>
            </w:r>
          </w:p>
          <w:p>
            <w:pPr>
              <w:pStyle w:val="0"/>
            </w:pPr>
            <w:r>
              <w:rPr>
                <w:sz w:val="24"/>
              </w:rPr>
              <w:t xml:space="preserve">K64.8 Другой уточненный геморрой</w:t>
            </w:r>
          </w:p>
          <w:p>
            <w:pPr>
              <w:pStyle w:val="0"/>
            </w:pPr>
            <w:r>
              <w:rPr>
                <w:sz w:val="24"/>
              </w:rPr>
              <w:t xml:space="preserve">K64.9 Геморрой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1" w:tooltip="&quot;Клинические рекомендации &quot;Недостаточность анального сфинктера&quot; (одобрены Минздравом России) {КонсультантПлюс}">
              <w:r>
                <w:rPr>
                  <w:sz w:val="24"/>
                  <w:color w:val="0000ff"/>
                </w:rPr>
                <w:t xml:space="preserve">рекомендации</w:t>
              </w:r>
            </w:hyperlink>
            <w:r>
              <w:rPr>
                <w:sz w:val="24"/>
              </w:rPr>
              <w:t xml:space="preserve"> "Недостаточность анального сфинктера"</w:t>
            </w:r>
          </w:p>
        </w:tc>
        <w:tc>
          <w:tcPr>
            <w:tcW w:w="2835" w:type="dxa"/>
          </w:tcPr>
          <w:p>
            <w:pPr>
              <w:pStyle w:val="0"/>
            </w:pPr>
            <w:r>
              <w:rPr>
                <w:sz w:val="24"/>
              </w:rPr>
              <w:t xml:space="preserve">Блок - Другие болезни кишечника (K62).</w:t>
            </w:r>
          </w:p>
          <w:p>
            <w:pPr>
              <w:pStyle w:val="0"/>
            </w:pPr>
            <w:r>
              <w:rPr>
                <w:sz w:val="24"/>
              </w:rPr>
              <w:t xml:space="preserve">K62.8. Другие уточненные болезни заднего прохода и прямой кишки.</w:t>
            </w:r>
          </w:p>
          <w:p>
            <w:pPr>
              <w:pStyle w:val="0"/>
            </w:pPr>
            <w:r>
              <w:rPr>
                <w:sz w:val="24"/>
              </w:rPr>
              <w:t xml:space="preserve">ИЛИ</w:t>
            </w:r>
          </w:p>
          <w:p>
            <w:pPr>
              <w:pStyle w:val="0"/>
            </w:pPr>
            <w:r>
              <w:rPr>
                <w:sz w:val="24"/>
              </w:rPr>
              <w:t xml:space="preserve">Класс - Симптомы, признаки и отклонения от нормы, выявленные при клинических и лабораторных исследованиях, не классифицированные в других рубриках (R00 - R99):</w:t>
            </w:r>
          </w:p>
          <w:p>
            <w:pPr>
              <w:pStyle w:val="0"/>
            </w:pPr>
            <w:r>
              <w:rPr>
                <w:sz w:val="24"/>
              </w:rPr>
              <w:t xml:space="preserve">Блок - Симптомы и признаки, относящиеся к системе пищеварения и брюшной полости (R10 - R19).</w:t>
            </w:r>
          </w:p>
          <w:p>
            <w:pPr>
              <w:pStyle w:val="0"/>
              <w:jc w:val="both"/>
            </w:pPr>
            <w:r>
              <w:rPr>
                <w:sz w:val="24"/>
              </w:rPr>
              <w:t xml:space="preserve">R15. Недержание кала.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2" w:tooltip="&quot;Клинические рекомендации &quot;Алкогольная болезнь печени&quot; (одобрены Минздравом России) {КонсультантПлюс}">
              <w:r>
                <w:rPr>
                  <w:sz w:val="24"/>
                  <w:color w:val="0000ff"/>
                </w:rPr>
                <w:t xml:space="preserve">рекомендации</w:t>
              </w:r>
            </w:hyperlink>
            <w:r>
              <w:rPr>
                <w:sz w:val="24"/>
              </w:rPr>
              <w:t xml:space="preserve"> "Алкогольная болезнь печени"</w:t>
            </w:r>
          </w:p>
        </w:tc>
        <w:tc>
          <w:tcPr>
            <w:tcW w:w="2835" w:type="dxa"/>
          </w:tcPr>
          <w:p>
            <w:pPr>
              <w:pStyle w:val="0"/>
            </w:pPr>
            <w:r>
              <w:rPr>
                <w:sz w:val="24"/>
              </w:rPr>
              <w:t xml:space="preserve">K00 - K93 Класс XI. Болезни органов пищеварения</w:t>
            </w:r>
          </w:p>
          <w:p>
            <w:pPr>
              <w:pStyle w:val="0"/>
            </w:pPr>
            <w:r>
              <w:rPr>
                <w:sz w:val="24"/>
              </w:rPr>
              <w:t xml:space="preserve">K70 - K77 Болезни печени</w:t>
            </w:r>
          </w:p>
          <w:p>
            <w:pPr>
              <w:pStyle w:val="0"/>
            </w:pPr>
            <w:r>
              <w:rPr>
                <w:sz w:val="24"/>
              </w:rPr>
              <w:t xml:space="preserve">K70.0 - Алкогольная жировая дистрофия печени;</w:t>
            </w:r>
          </w:p>
          <w:p>
            <w:pPr>
              <w:pStyle w:val="0"/>
            </w:pPr>
            <w:r>
              <w:rPr>
                <w:sz w:val="24"/>
              </w:rPr>
              <w:t xml:space="preserve">K70.1 - Алкогольный гепатит;</w:t>
            </w:r>
          </w:p>
          <w:p>
            <w:pPr>
              <w:pStyle w:val="0"/>
            </w:pPr>
            <w:r>
              <w:rPr>
                <w:sz w:val="24"/>
              </w:rPr>
              <w:t xml:space="preserve">K70.2 - Алкогольный фиброз и склероз печени;</w:t>
            </w:r>
          </w:p>
          <w:p>
            <w:pPr>
              <w:pStyle w:val="0"/>
            </w:pPr>
            <w:r>
              <w:rPr>
                <w:sz w:val="24"/>
              </w:rPr>
              <w:t xml:space="preserve">K70.3 - Алкогольный цирроз печени;</w:t>
            </w:r>
          </w:p>
          <w:p>
            <w:pPr>
              <w:pStyle w:val="0"/>
            </w:pPr>
            <w:r>
              <w:rPr>
                <w:sz w:val="24"/>
              </w:rPr>
              <w:t xml:space="preserve">K70.4 - Алкогольная печеночная недостаточность;</w:t>
            </w:r>
          </w:p>
          <w:p>
            <w:pPr>
              <w:pStyle w:val="0"/>
            </w:pPr>
            <w:r>
              <w:rPr>
                <w:sz w:val="24"/>
              </w:rPr>
              <w:t xml:space="preserve">K70.9 - Алкогольная болезнь печени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3" w:tooltip="&quot;Клинические рекомендации &quot;Цирроз и фиброз печени&quot; (одобрены Минздравом России) {КонсультантПлюс}">
              <w:r>
                <w:rPr>
                  <w:sz w:val="24"/>
                  <w:color w:val="0000ff"/>
                </w:rPr>
                <w:t xml:space="preserve">рекомендации</w:t>
              </w:r>
            </w:hyperlink>
            <w:r>
              <w:rPr>
                <w:sz w:val="24"/>
              </w:rPr>
              <w:t xml:space="preserve"> "Цирроз и фиброз печени"</w:t>
            </w:r>
          </w:p>
        </w:tc>
        <w:tc>
          <w:tcPr>
            <w:tcW w:w="2835" w:type="dxa"/>
          </w:tcPr>
          <w:p>
            <w:pPr>
              <w:pStyle w:val="0"/>
            </w:pPr>
            <w:r>
              <w:rPr>
                <w:sz w:val="24"/>
              </w:rPr>
              <w:t xml:space="preserve">K70.3 Алкогольный цирроз печени</w:t>
            </w:r>
          </w:p>
          <w:p>
            <w:pPr>
              <w:pStyle w:val="0"/>
            </w:pPr>
            <w:r>
              <w:rPr>
                <w:sz w:val="24"/>
              </w:rPr>
              <w:t xml:space="preserve">K71.7 Токсическое поражение печени с фиброзом и циррозом печени</w:t>
            </w:r>
          </w:p>
          <w:p>
            <w:pPr>
              <w:pStyle w:val="0"/>
            </w:pPr>
            <w:r>
              <w:rPr>
                <w:sz w:val="24"/>
              </w:rPr>
              <w:t xml:space="preserve">Фиброз и цирроз печени (K74)</w:t>
            </w:r>
          </w:p>
          <w:p>
            <w:pPr>
              <w:pStyle w:val="0"/>
            </w:pPr>
            <w:r>
              <w:rPr>
                <w:sz w:val="24"/>
              </w:rPr>
              <w:t xml:space="preserve">K74.0 Фиброз печени</w:t>
            </w:r>
          </w:p>
          <w:p>
            <w:pPr>
              <w:pStyle w:val="0"/>
            </w:pPr>
            <w:r>
              <w:rPr>
                <w:sz w:val="24"/>
              </w:rPr>
              <w:t xml:space="preserve">K74.1 Склероз печени</w:t>
            </w:r>
          </w:p>
          <w:p>
            <w:pPr>
              <w:pStyle w:val="0"/>
            </w:pPr>
            <w:r>
              <w:rPr>
                <w:sz w:val="24"/>
              </w:rPr>
              <w:t xml:space="preserve">K74.2 Фиброз печени в сочетании со склерозом печени</w:t>
            </w:r>
          </w:p>
          <w:p>
            <w:pPr>
              <w:pStyle w:val="0"/>
            </w:pPr>
            <w:r>
              <w:rPr>
                <w:sz w:val="24"/>
              </w:rPr>
              <w:t xml:space="preserve">K74.3 Первичный билиарный цирроз</w:t>
            </w:r>
          </w:p>
          <w:p>
            <w:pPr>
              <w:pStyle w:val="0"/>
            </w:pPr>
            <w:r>
              <w:rPr>
                <w:sz w:val="24"/>
              </w:rPr>
              <w:t xml:space="preserve">K74.4 Вторичный билиарный цирроз</w:t>
            </w:r>
          </w:p>
          <w:p>
            <w:pPr>
              <w:pStyle w:val="0"/>
            </w:pPr>
            <w:r>
              <w:rPr>
                <w:sz w:val="24"/>
              </w:rPr>
              <w:t xml:space="preserve">K74.5 Билиарный цирроз неуточненный</w:t>
            </w:r>
          </w:p>
          <w:p>
            <w:pPr>
              <w:pStyle w:val="0"/>
            </w:pPr>
            <w:r>
              <w:rPr>
                <w:sz w:val="24"/>
              </w:rPr>
              <w:t xml:space="preserve">K74.6 Другой и неуточненный цирроз печени</w:t>
            </w:r>
          </w:p>
          <w:p>
            <w:pPr>
              <w:pStyle w:val="0"/>
            </w:pPr>
            <w:r>
              <w:rPr>
                <w:sz w:val="24"/>
              </w:rPr>
              <w:t xml:space="preserve">K76.6 Портальная гипертензия</w:t>
            </w:r>
          </w:p>
          <w:p>
            <w:pPr>
              <w:pStyle w:val="0"/>
            </w:pPr>
            <w:r>
              <w:rPr>
                <w:sz w:val="24"/>
              </w:rPr>
              <w:t xml:space="preserve">Осложнения цирроза печени</w:t>
            </w:r>
          </w:p>
          <w:p>
            <w:pPr>
              <w:pStyle w:val="0"/>
            </w:pPr>
            <w:r>
              <w:rPr>
                <w:sz w:val="24"/>
              </w:rPr>
              <w:t xml:space="preserve">K72 Печеночная недостаточность, не классифицированная в других рубриках (в т.ч. печеночная энцефалопатия/кома)</w:t>
            </w:r>
          </w:p>
          <w:p>
            <w:pPr>
              <w:pStyle w:val="0"/>
            </w:pPr>
            <w:r>
              <w:rPr>
                <w:sz w:val="24"/>
              </w:rPr>
              <w:t xml:space="preserve">K76.7 Гепаторенальный синдром</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514" w:tooltip="&quot;Клинические рекомендации &quot;Лекарственные поражения печени (ЛПП) у взрослых&quot; (одобрены Минздравом России) {КонсультантПлюс}">
              <w:r>
                <w:rPr>
                  <w:sz w:val="24"/>
                  <w:color w:val="0000ff"/>
                </w:rPr>
                <w:t xml:space="preserve">рекомендации</w:t>
              </w:r>
            </w:hyperlink>
            <w:r>
              <w:rPr>
                <w:sz w:val="24"/>
              </w:rPr>
              <w:t xml:space="preserve"> "Лекарственные поражения печени (ЛПП) у взрослых"</w:t>
            </w:r>
          </w:p>
        </w:tc>
        <w:tc>
          <w:tcPr>
            <w:tcW w:w="2835" w:type="dxa"/>
          </w:tcPr>
          <w:p>
            <w:pPr>
              <w:pStyle w:val="0"/>
            </w:pPr>
            <w:r>
              <w:rPr>
                <w:sz w:val="24"/>
              </w:rPr>
              <w:t xml:space="preserve">K71 токсическое поражение печени. Включены:</w:t>
            </w:r>
          </w:p>
          <w:p>
            <w:pPr>
              <w:pStyle w:val="0"/>
            </w:pPr>
            <w:r>
              <w:rPr>
                <w:sz w:val="24"/>
              </w:rPr>
              <w:t xml:space="preserve">- лекарственная идиосинкразическая (непредсказуемая) болезнь печени;</w:t>
            </w:r>
          </w:p>
          <w:p>
            <w:pPr>
              <w:pStyle w:val="0"/>
            </w:pPr>
            <w:r>
              <w:rPr>
                <w:sz w:val="24"/>
              </w:rPr>
              <w:t xml:space="preserve">- токсическая (предсказуемая) болезнь печени.</w:t>
            </w:r>
          </w:p>
          <w:p>
            <w:pPr>
              <w:pStyle w:val="0"/>
            </w:pPr>
            <w:r>
              <w:rPr>
                <w:sz w:val="24"/>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4"/>
              </w:rPr>
              <w:t xml:space="preserve">Исключены:</w:t>
            </w:r>
          </w:p>
          <w:p>
            <w:pPr>
              <w:pStyle w:val="0"/>
            </w:pPr>
            <w:r>
              <w:rPr>
                <w:sz w:val="24"/>
              </w:rPr>
              <w:t xml:space="preserve">- алкогольная болезнь печени (K.70);</w:t>
            </w:r>
          </w:p>
          <w:p>
            <w:pPr>
              <w:pStyle w:val="0"/>
            </w:pPr>
            <w:r>
              <w:rPr>
                <w:sz w:val="24"/>
              </w:rPr>
              <w:t xml:space="preserve">- синдром Бадда-Киари (I82.0);</w:t>
            </w:r>
          </w:p>
          <w:p>
            <w:pPr>
              <w:pStyle w:val="0"/>
            </w:pPr>
            <w:r>
              <w:rPr>
                <w:sz w:val="24"/>
              </w:rPr>
              <w:t xml:space="preserve">K71.0 Токсическое поражение печени с холестазом. Холестаз с поражением гепатоцитов. "Чистый" холестаз;</w:t>
            </w:r>
          </w:p>
          <w:p>
            <w:pPr>
              <w:pStyle w:val="0"/>
            </w:pPr>
            <w:r>
              <w:rPr>
                <w:sz w:val="24"/>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4"/>
              </w:rPr>
              <w:t xml:space="preserve">K71.2 Токсическое поражение печени, протекающее по типу острого гепатита;</w:t>
            </w:r>
          </w:p>
          <w:p>
            <w:pPr>
              <w:pStyle w:val="0"/>
            </w:pPr>
            <w:r>
              <w:rPr>
                <w:sz w:val="24"/>
              </w:rPr>
              <w:t xml:space="preserve">K71.3 Токсическое поражение печени, протекающее по типу хронического персистирующего гепатита;</w:t>
            </w:r>
          </w:p>
          <w:p>
            <w:pPr>
              <w:pStyle w:val="0"/>
            </w:pPr>
            <w:r>
              <w:rPr>
                <w:sz w:val="24"/>
              </w:rPr>
              <w:t xml:space="preserve">K71.4 Токсическое поражение печени, протекающее по типу хронического лобулярного гепатита;</w:t>
            </w:r>
          </w:p>
          <w:p>
            <w:pPr>
              <w:pStyle w:val="0"/>
            </w:pPr>
            <w:r>
              <w:rPr>
                <w:sz w:val="24"/>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4"/>
              </w:rPr>
              <w:t xml:space="preserve">K71.6 Токсическое поражение печени с картиной гепатита, не классифицированное в других рубриках;</w:t>
            </w:r>
          </w:p>
          <w:p>
            <w:pPr>
              <w:pStyle w:val="0"/>
            </w:pPr>
            <w:r>
              <w:rPr>
                <w:sz w:val="24"/>
              </w:rPr>
              <w:t xml:space="preserve">K71.7 Токсическое поражение печени с фиброзом и циррозом печени;</w:t>
            </w:r>
          </w:p>
          <w:p>
            <w:pPr>
              <w:pStyle w:val="0"/>
            </w:pPr>
            <w:r>
              <w:rPr>
                <w:sz w:val="24"/>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4"/>
              </w:rPr>
              <w:t xml:space="preserve">K71.9 Токсическое поражение печени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15" w:tooltip="&quot;Клинические рекомендации &quot;Неалкогольная жировая болезнь печени&quot; (одобрены Минздравом России) {КонсультантПлюс}">
              <w:r>
                <w:rPr>
                  <w:sz w:val="24"/>
                  <w:color w:val="0000ff"/>
                </w:rPr>
                <w:t xml:space="preserve">рекомендации</w:t>
              </w:r>
            </w:hyperlink>
            <w:r>
              <w:rPr>
                <w:sz w:val="24"/>
              </w:rPr>
              <w:t xml:space="preserve"> "Неалкогольная жировая болезнь печени"</w:t>
            </w:r>
          </w:p>
        </w:tc>
        <w:tc>
          <w:tcPr>
            <w:tcW w:w="2835" w:type="dxa"/>
          </w:tcPr>
          <w:p>
            <w:pPr>
              <w:pStyle w:val="0"/>
            </w:pPr>
            <w:r>
              <w:rPr>
                <w:sz w:val="24"/>
              </w:rPr>
              <w:t xml:space="preserve">K75.8 - другие уточненные воспалительные болезни печени.</w:t>
            </w:r>
          </w:p>
          <w:p>
            <w:pPr>
              <w:pStyle w:val="0"/>
            </w:pPr>
            <w:r>
              <w:rPr>
                <w:sz w:val="24"/>
              </w:rPr>
              <w:t xml:space="preserve">K76.0 - жировая печень (дегенерация печени), не классифицированная в других рубриках.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6" w:tooltip="&quot;Клинические рекомендации &quot;Желчнокаменная болезнь&quot; (одобрены Минздравом России) {КонсультантПлюс}">
              <w:r>
                <w:rPr>
                  <w:sz w:val="24"/>
                  <w:color w:val="0000ff"/>
                </w:rPr>
                <w:t xml:space="preserve">рекомендации</w:t>
              </w:r>
            </w:hyperlink>
            <w:r>
              <w:rPr>
                <w:sz w:val="24"/>
              </w:rPr>
              <w:t xml:space="preserve"> "Желчнокаменная болезнь"</w:t>
            </w:r>
          </w:p>
        </w:tc>
        <w:tc>
          <w:tcPr>
            <w:tcW w:w="2835" w:type="dxa"/>
          </w:tcPr>
          <w:p>
            <w:pPr>
              <w:pStyle w:val="0"/>
            </w:pPr>
            <w:r>
              <w:rPr>
                <w:sz w:val="24"/>
              </w:rPr>
              <w:t xml:space="preserve">K80 - Желчнокаменная болезнь (холелитиаз):</w:t>
            </w:r>
          </w:p>
          <w:p>
            <w:pPr>
              <w:pStyle w:val="0"/>
            </w:pPr>
            <w:r>
              <w:rPr>
                <w:sz w:val="24"/>
              </w:rPr>
              <w:t xml:space="preserve">K80.0 - Камни желчного пузыря с острым холециститом</w:t>
            </w:r>
          </w:p>
          <w:p>
            <w:pPr>
              <w:pStyle w:val="0"/>
            </w:pPr>
            <w:r>
              <w:rPr>
                <w:sz w:val="24"/>
              </w:rPr>
              <w:t xml:space="preserve">K80.1 - Камни желчного пузыря с другим холециститом</w:t>
            </w:r>
          </w:p>
          <w:p>
            <w:pPr>
              <w:pStyle w:val="0"/>
            </w:pPr>
            <w:r>
              <w:rPr>
                <w:sz w:val="24"/>
              </w:rPr>
              <w:t xml:space="preserve">K80.2 - Камни желчного пузыря без холецистита</w:t>
            </w:r>
          </w:p>
          <w:p>
            <w:pPr>
              <w:pStyle w:val="0"/>
            </w:pPr>
            <w:r>
              <w:rPr>
                <w:sz w:val="24"/>
              </w:rPr>
              <w:t xml:space="preserve">K80.3 - Камни желчного протока с холангитом</w:t>
            </w:r>
          </w:p>
          <w:p>
            <w:pPr>
              <w:pStyle w:val="0"/>
            </w:pPr>
            <w:r>
              <w:rPr>
                <w:sz w:val="24"/>
              </w:rPr>
              <w:t xml:space="preserve">K80.4 - Камни желчного пузыря с холециститом</w:t>
            </w:r>
          </w:p>
          <w:p>
            <w:pPr>
              <w:pStyle w:val="0"/>
            </w:pPr>
            <w:r>
              <w:rPr>
                <w:sz w:val="24"/>
              </w:rPr>
              <w:t xml:space="preserve">K80.5 - Камни желчного протока без холецистита и холангита</w:t>
            </w:r>
          </w:p>
          <w:p>
            <w:pPr>
              <w:pStyle w:val="0"/>
            </w:pPr>
            <w:r>
              <w:rPr>
                <w:sz w:val="24"/>
              </w:rPr>
              <w:t xml:space="preserve">K80.8 - Другие формы холелитиаза</w:t>
            </w:r>
          </w:p>
          <w:p>
            <w:pPr>
              <w:pStyle w:val="0"/>
            </w:pPr>
            <w:r>
              <w:rPr>
                <w:sz w:val="24"/>
              </w:rPr>
              <w:t xml:space="preserve">K82.0 - Закупорка желчного пузыря</w:t>
            </w:r>
          </w:p>
          <w:p>
            <w:pPr>
              <w:pStyle w:val="0"/>
            </w:pPr>
            <w:r>
              <w:rPr>
                <w:sz w:val="24"/>
              </w:rPr>
              <w:t xml:space="preserve">K82.1 - Водянка желчного пузыря</w:t>
            </w:r>
          </w:p>
          <w:p>
            <w:pPr>
              <w:pStyle w:val="0"/>
            </w:pPr>
            <w:r>
              <w:rPr>
                <w:sz w:val="24"/>
              </w:rPr>
              <w:t xml:space="preserve">K82.2 - Прободение желчного пузыря</w:t>
            </w:r>
          </w:p>
          <w:p>
            <w:pPr>
              <w:pStyle w:val="0"/>
            </w:pPr>
            <w:r>
              <w:rPr>
                <w:sz w:val="24"/>
              </w:rPr>
              <w:t xml:space="preserve">K82.3 - Свищ желчного пузыря</w:t>
            </w:r>
          </w:p>
          <w:p>
            <w:pPr>
              <w:pStyle w:val="0"/>
            </w:pPr>
            <w:r>
              <w:rPr>
                <w:sz w:val="24"/>
              </w:rPr>
              <w:t xml:space="preserve">K82.4 - Холестероз желчного пузыря</w:t>
            </w:r>
          </w:p>
          <w:p>
            <w:pPr>
              <w:pStyle w:val="0"/>
            </w:pPr>
            <w:r>
              <w:rPr>
                <w:sz w:val="24"/>
              </w:rPr>
              <w:t xml:space="preserve">K82.8 - Другие уточненные болезни желчного пузыря</w:t>
            </w:r>
          </w:p>
          <w:p>
            <w:pPr>
              <w:pStyle w:val="0"/>
            </w:pPr>
            <w:r>
              <w:rPr>
                <w:sz w:val="24"/>
              </w:rPr>
              <w:t xml:space="preserve">K83.1 - Закупорка желчного протока</w:t>
            </w:r>
          </w:p>
          <w:p>
            <w:pPr>
              <w:pStyle w:val="0"/>
            </w:pPr>
            <w:r>
              <w:rPr>
                <w:sz w:val="24"/>
              </w:rPr>
              <w:t xml:space="preserve">K83.3 - Свищ желчного протока</w:t>
            </w:r>
          </w:p>
          <w:p>
            <w:pPr>
              <w:pStyle w:val="0"/>
            </w:pPr>
            <w:r>
              <w:rPr>
                <w:sz w:val="24"/>
              </w:rPr>
              <w:t xml:space="preserve">K83.8 - Другие уточненные болезни желчевыводящих путей</w:t>
            </w:r>
          </w:p>
          <w:p>
            <w:pPr>
              <w:pStyle w:val="0"/>
            </w:pPr>
            <w:r>
              <w:rPr>
                <w:sz w:val="24"/>
              </w:rPr>
              <w:t xml:space="preserve">K87.0 - Поражение желчного пузыря и желчевыводящих путей при болезнях, классифицированных в других рубриках</w:t>
            </w:r>
          </w:p>
          <w:p>
            <w:pPr>
              <w:pStyle w:val="0"/>
            </w:pPr>
            <w:r>
              <w:rPr>
                <w:sz w:val="24"/>
              </w:rPr>
              <w:t xml:space="preserve">K91.5 - Постхолецистэктомический синдром</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7" w:tooltip="&quot;Клинические рекомендации &quot;Острый холецистит&quot; (одобрены Минздравом России) {КонсультантПлюс}">
              <w:r>
                <w:rPr>
                  <w:sz w:val="24"/>
                  <w:color w:val="0000ff"/>
                </w:rPr>
                <w:t xml:space="preserve">рекомендации</w:t>
              </w:r>
            </w:hyperlink>
            <w:r>
              <w:rPr>
                <w:sz w:val="24"/>
              </w:rPr>
              <w:t xml:space="preserve"> "Острый холецистит"</w:t>
            </w:r>
          </w:p>
        </w:tc>
        <w:tc>
          <w:tcPr>
            <w:tcW w:w="2835" w:type="dxa"/>
          </w:tcPr>
          <w:p>
            <w:pPr>
              <w:pStyle w:val="0"/>
            </w:pPr>
            <w:r>
              <w:rPr>
                <w:sz w:val="24"/>
              </w:rPr>
              <w:t xml:space="preserve">K80.0 камни желчного пузыря с острым холециститом</w:t>
            </w:r>
          </w:p>
          <w:p>
            <w:pPr>
              <w:pStyle w:val="0"/>
            </w:pPr>
            <w:r>
              <w:rPr>
                <w:sz w:val="24"/>
              </w:rPr>
              <w:t xml:space="preserve">K81.0 острый холецистит</w:t>
            </w:r>
          </w:p>
          <w:p>
            <w:pPr>
              <w:pStyle w:val="0"/>
            </w:pPr>
            <w:r>
              <w:rPr>
                <w:sz w:val="24"/>
              </w:rPr>
              <w:t xml:space="preserve">K82.2 прободение желчного пузыря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518" w:tooltip="&quot;Клинические рекомендации &quot;Холецистит&quot; (одобрены Минздравом России) {КонсультантПлюс}">
              <w:r>
                <w:rPr>
                  <w:sz w:val="24"/>
                  <w:color w:val="0000ff"/>
                </w:rPr>
                <w:t xml:space="preserve">рекомендации</w:t>
              </w:r>
            </w:hyperlink>
            <w:r>
              <w:rPr>
                <w:sz w:val="24"/>
              </w:rPr>
              <w:t xml:space="preserve"> "Холецистит"</w:t>
            </w:r>
          </w:p>
        </w:tc>
        <w:tc>
          <w:tcPr>
            <w:tcW w:w="2835" w:type="dxa"/>
          </w:tcPr>
          <w:p>
            <w:pPr>
              <w:pStyle w:val="0"/>
            </w:pPr>
            <w:r>
              <w:rPr>
                <w:sz w:val="24"/>
              </w:rPr>
              <w:t xml:space="preserve">K81 Холецистит</w:t>
            </w:r>
          </w:p>
          <w:p>
            <w:pPr>
              <w:pStyle w:val="0"/>
            </w:pPr>
            <w:r>
              <w:rPr>
                <w:sz w:val="24"/>
              </w:rPr>
              <w:t xml:space="preserve">Исключен: с холелитиазом (K80.-)</w:t>
            </w:r>
          </w:p>
          <w:p>
            <w:pPr>
              <w:pStyle w:val="0"/>
            </w:pPr>
            <w:r>
              <w:rPr>
                <w:sz w:val="24"/>
              </w:rPr>
              <w:t xml:space="preserve">K81.0 Острый холецистит:</w:t>
            </w:r>
          </w:p>
          <w:p>
            <w:pPr>
              <w:pStyle w:val="0"/>
            </w:pPr>
            <w:r>
              <w:rPr>
                <w:sz w:val="24"/>
              </w:rPr>
              <w:t xml:space="preserve">- Абсцесс желчного пузыря без камней</w:t>
            </w:r>
          </w:p>
          <w:p>
            <w:pPr>
              <w:pStyle w:val="0"/>
            </w:pPr>
            <w:r>
              <w:rPr>
                <w:sz w:val="24"/>
              </w:rPr>
              <w:t xml:space="preserve">- Ангиохолецистит без камней</w:t>
            </w:r>
          </w:p>
          <w:p>
            <w:pPr>
              <w:pStyle w:val="0"/>
            </w:pPr>
            <w:r>
              <w:rPr>
                <w:sz w:val="24"/>
              </w:rPr>
              <w:t xml:space="preserve">- Холецистит:</w:t>
            </w:r>
          </w:p>
          <w:p>
            <w:pPr>
              <w:pStyle w:val="0"/>
            </w:pPr>
            <w:r>
              <w:rPr>
                <w:sz w:val="24"/>
              </w:rPr>
              <w:t xml:space="preserve">- эмфизематозный (острый) без камней</w:t>
            </w:r>
          </w:p>
          <w:p>
            <w:pPr>
              <w:pStyle w:val="0"/>
            </w:pPr>
            <w:r>
              <w:rPr>
                <w:sz w:val="24"/>
              </w:rPr>
              <w:t xml:space="preserve">- гангренозный без камней</w:t>
            </w:r>
          </w:p>
          <w:p>
            <w:pPr>
              <w:pStyle w:val="0"/>
            </w:pPr>
            <w:r>
              <w:rPr>
                <w:sz w:val="24"/>
              </w:rPr>
              <w:t xml:space="preserve">- гнойный без камней</w:t>
            </w:r>
          </w:p>
          <w:p>
            <w:pPr>
              <w:pStyle w:val="0"/>
            </w:pPr>
            <w:r>
              <w:rPr>
                <w:sz w:val="24"/>
              </w:rPr>
              <w:t xml:space="preserve">- Эмпиема желчного пузыря без камней</w:t>
            </w:r>
          </w:p>
          <w:p>
            <w:pPr>
              <w:pStyle w:val="0"/>
            </w:pPr>
            <w:r>
              <w:rPr>
                <w:sz w:val="24"/>
              </w:rPr>
              <w:t xml:space="preserve">- Гангрена желчного пузыря без камней</w:t>
            </w:r>
          </w:p>
          <w:p>
            <w:pPr>
              <w:pStyle w:val="0"/>
            </w:pPr>
            <w:r>
              <w:rPr>
                <w:sz w:val="24"/>
              </w:rPr>
              <w:t xml:space="preserve">K81.1 Хронический холецистит</w:t>
            </w:r>
          </w:p>
          <w:p>
            <w:pPr>
              <w:pStyle w:val="0"/>
            </w:pPr>
            <w:r>
              <w:rPr>
                <w:sz w:val="24"/>
              </w:rPr>
              <w:t xml:space="preserve">K81.8 - Другие формы холецистита</w:t>
            </w:r>
          </w:p>
          <w:p>
            <w:pPr>
              <w:pStyle w:val="0"/>
            </w:pPr>
            <w:r>
              <w:rPr>
                <w:sz w:val="24"/>
              </w:rPr>
              <w:t xml:space="preserve">K81.9 Холецистит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19" w:tooltip="&quot;Клинические рекомендации &quot;Желчнокаменная болезнь&quot; (одобрены Минздравом России) {КонсультантПлюс}">
              <w:r>
                <w:rPr>
                  <w:sz w:val="24"/>
                  <w:color w:val="0000ff"/>
                </w:rPr>
                <w:t xml:space="preserve">рекомендации</w:t>
              </w:r>
            </w:hyperlink>
            <w:r>
              <w:rPr>
                <w:sz w:val="24"/>
              </w:rPr>
              <w:t xml:space="preserve"> "Желчнокаменная болезнь"</w:t>
            </w:r>
          </w:p>
        </w:tc>
        <w:tc>
          <w:tcPr>
            <w:tcW w:w="2835" w:type="dxa"/>
          </w:tcPr>
          <w:p>
            <w:pPr>
              <w:pStyle w:val="0"/>
            </w:pPr>
            <w:r>
              <w:rPr>
                <w:sz w:val="24"/>
              </w:rPr>
              <w:t xml:space="preserve">Желчнокаменная болезнь [холелитиаз] (K80):</w:t>
            </w:r>
          </w:p>
          <w:p>
            <w:pPr>
              <w:pStyle w:val="0"/>
            </w:pPr>
            <w:r>
              <w:rPr>
                <w:sz w:val="24"/>
              </w:rPr>
              <w:t xml:space="preserve">K80.0 - Камни желчного пузыря с острым холециститом</w:t>
            </w:r>
          </w:p>
          <w:p>
            <w:pPr>
              <w:pStyle w:val="0"/>
            </w:pPr>
            <w:r>
              <w:rPr>
                <w:sz w:val="24"/>
              </w:rPr>
              <w:t xml:space="preserve">K80.1 - Камни желчного пузыря с другим холециститом</w:t>
            </w:r>
          </w:p>
          <w:p>
            <w:pPr>
              <w:pStyle w:val="0"/>
            </w:pPr>
            <w:r>
              <w:rPr>
                <w:sz w:val="24"/>
              </w:rPr>
              <w:t xml:space="preserve">K80.2 - Камни желчного пузыря без холецистита</w:t>
            </w:r>
          </w:p>
          <w:p>
            <w:pPr>
              <w:pStyle w:val="0"/>
            </w:pPr>
            <w:r>
              <w:rPr>
                <w:sz w:val="24"/>
              </w:rPr>
              <w:t xml:space="preserve">K80.3 - Камни желчного протока с холангитом</w:t>
            </w:r>
          </w:p>
          <w:p>
            <w:pPr>
              <w:pStyle w:val="0"/>
            </w:pPr>
            <w:r>
              <w:rPr>
                <w:sz w:val="24"/>
              </w:rPr>
              <w:t xml:space="preserve">K80.4 - Камни желчного протока с холециститом</w:t>
            </w:r>
          </w:p>
          <w:p>
            <w:pPr>
              <w:pStyle w:val="0"/>
            </w:pPr>
            <w:r>
              <w:rPr>
                <w:sz w:val="24"/>
              </w:rPr>
              <w:t xml:space="preserve">K80.5 - Камни желчного протока без холангита или холецистита</w:t>
            </w:r>
          </w:p>
          <w:p>
            <w:pPr>
              <w:pStyle w:val="0"/>
            </w:pPr>
            <w:r>
              <w:rPr>
                <w:sz w:val="24"/>
              </w:rPr>
              <w:t xml:space="preserve">K80.8 - Другие формы холелитиаза</w:t>
            </w:r>
          </w:p>
          <w:p>
            <w:pPr>
              <w:pStyle w:val="0"/>
            </w:pPr>
            <w:r>
              <w:rPr>
                <w:sz w:val="24"/>
              </w:rPr>
              <w:t xml:space="preserve">K81.1 - Хронический холецистит</w:t>
            </w:r>
          </w:p>
          <w:p>
            <w:pPr>
              <w:pStyle w:val="0"/>
            </w:pPr>
            <w:r>
              <w:rPr>
                <w:sz w:val="24"/>
              </w:rPr>
              <w:t xml:space="preserve">K82.8 - Другие уточненные болезни желчного пузыря</w:t>
            </w:r>
          </w:p>
          <w:p>
            <w:pPr>
              <w:pStyle w:val="0"/>
            </w:pPr>
            <w:r>
              <w:rPr>
                <w:sz w:val="24"/>
              </w:rPr>
              <w:t xml:space="preserve">K83.0 - Холангит</w:t>
            </w:r>
          </w:p>
          <w:p>
            <w:pPr>
              <w:pStyle w:val="0"/>
            </w:pPr>
            <w:r>
              <w:rPr>
                <w:sz w:val="24"/>
              </w:rPr>
              <w:t xml:space="preserve">K83.8 - Другие уточненные болезни желчевыводящих путей</w:t>
            </w:r>
          </w:p>
          <w:p>
            <w:pPr>
              <w:pStyle w:val="0"/>
            </w:pPr>
            <w:r>
              <w:rPr>
                <w:sz w:val="24"/>
              </w:rPr>
              <w:t xml:space="preserve">K83.9 - Болезнь желчевыводящих путей неуточненная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20" w:tooltip="&quot;Клинические рекомендации &quot;Острый панкреатит&quot; (одобрены Минздравом России) {КонсультантПлюс}">
              <w:r>
                <w:rPr>
                  <w:sz w:val="24"/>
                  <w:color w:val="0000ff"/>
                </w:rPr>
                <w:t xml:space="preserve">рекомендации</w:t>
              </w:r>
            </w:hyperlink>
            <w:r>
              <w:rPr>
                <w:sz w:val="24"/>
              </w:rPr>
              <w:t xml:space="preserve"> "Острый панкреатит"</w:t>
            </w:r>
          </w:p>
        </w:tc>
        <w:tc>
          <w:tcPr>
            <w:tcW w:w="2835" w:type="dxa"/>
          </w:tcPr>
          <w:p>
            <w:pPr>
              <w:pStyle w:val="0"/>
            </w:pPr>
            <w:r>
              <w:rPr>
                <w:sz w:val="24"/>
              </w:rPr>
              <w:t xml:space="preserve">Острый панкреатит (K85):</w:t>
            </w:r>
          </w:p>
          <w:p>
            <w:pPr>
              <w:pStyle w:val="0"/>
            </w:pPr>
            <w:r>
              <w:rPr>
                <w:sz w:val="24"/>
              </w:rPr>
              <w:t xml:space="preserve">K85.0 - Острый идиопатический панкреатит;</w:t>
            </w:r>
          </w:p>
          <w:p>
            <w:pPr>
              <w:pStyle w:val="0"/>
            </w:pPr>
            <w:r>
              <w:rPr>
                <w:sz w:val="24"/>
              </w:rPr>
              <w:t xml:space="preserve">K85.1 - Острый билиарный панкреатит;</w:t>
            </w:r>
          </w:p>
          <w:p>
            <w:pPr>
              <w:pStyle w:val="0"/>
            </w:pPr>
            <w:r>
              <w:rPr>
                <w:sz w:val="24"/>
              </w:rPr>
              <w:t xml:space="preserve">K85.2 - Острый панкреатит алкогольной этиологии;</w:t>
            </w:r>
          </w:p>
          <w:p>
            <w:pPr>
              <w:pStyle w:val="0"/>
            </w:pPr>
            <w:r>
              <w:rPr>
                <w:sz w:val="24"/>
              </w:rPr>
              <w:t xml:space="preserve">K85.3 - Острый панкреатит лекарственной этиологии;</w:t>
            </w:r>
          </w:p>
          <w:p>
            <w:pPr>
              <w:pStyle w:val="0"/>
            </w:pPr>
            <w:r>
              <w:rPr>
                <w:sz w:val="24"/>
              </w:rPr>
              <w:t xml:space="preserve">K85.8 - Другой острый панкреатит;</w:t>
            </w:r>
          </w:p>
          <w:p>
            <w:pPr>
              <w:pStyle w:val="0"/>
            </w:pPr>
            <w:r>
              <w:rPr>
                <w:sz w:val="24"/>
              </w:rPr>
              <w:t xml:space="preserve">K85.9 - Острый панкреатит неуточненный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21" w:tooltip="&quot;Клинические рекомендации &quot;Хронический панкреатит&quot; (одобрены Минздравом России) {КонсультантПлюс}">
              <w:r>
                <w:rPr>
                  <w:sz w:val="24"/>
                  <w:color w:val="0000ff"/>
                </w:rPr>
                <w:t xml:space="preserve">рекомендации</w:t>
              </w:r>
            </w:hyperlink>
            <w:r>
              <w:rPr>
                <w:sz w:val="24"/>
              </w:rPr>
              <w:t xml:space="preserve"> "Хронический панкреатит"</w:t>
            </w:r>
          </w:p>
        </w:tc>
        <w:tc>
          <w:tcPr>
            <w:tcW w:w="2835" w:type="dxa"/>
          </w:tcPr>
          <w:p>
            <w:pPr>
              <w:pStyle w:val="0"/>
            </w:pPr>
            <w:r>
              <w:rPr>
                <w:sz w:val="24"/>
              </w:rPr>
              <w:t xml:space="preserve">K.86.0 Алкогольный хронический панкреатит</w:t>
            </w:r>
          </w:p>
          <w:p>
            <w:pPr>
              <w:pStyle w:val="0"/>
            </w:pPr>
            <w:r>
              <w:rPr>
                <w:sz w:val="24"/>
              </w:rPr>
              <w:t xml:space="preserve">K.86.1 Другие формы хронического панкреатита (инфекционный, непрерывно-рецидивирующий, возвратный)</w:t>
            </w:r>
          </w:p>
          <w:p>
            <w:pPr>
              <w:pStyle w:val="0"/>
            </w:pPr>
            <w:r>
              <w:rPr>
                <w:sz w:val="24"/>
              </w:rPr>
              <w:t xml:space="preserve">K.86.2 Киста поджелудочной железы</w:t>
            </w:r>
          </w:p>
          <w:p>
            <w:pPr>
              <w:pStyle w:val="0"/>
            </w:pPr>
            <w:r>
              <w:rPr>
                <w:sz w:val="24"/>
              </w:rPr>
              <w:t xml:space="preserve">K.86.3 Псевдокисты поджелудочной железы</w:t>
            </w:r>
          </w:p>
          <w:p>
            <w:pPr>
              <w:pStyle w:val="0"/>
            </w:pPr>
            <w:r>
              <w:rPr>
                <w:sz w:val="24"/>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4"/>
              </w:rPr>
              <w:t xml:space="preserve">K.90.3 Панкреатическая стеаторея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Болезни кожи и подкожной клетчатки (L00 - L99)</w:t>
            </w:r>
          </w:p>
        </w:tc>
      </w:tr>
      <w:tr>
        <w:tc>
          <w:tcPr>
            <w:tcW w:w="2778" w:type="dxa"/>
          </w:tcPr>
          <w:p>
            <w:pPr>
              <w:pStyle w:val="0"/>
            </w:pPr>
            <w:r>
              <w:rPr>
                <w:sz w:val="24"/>
              </w:rPr>
              <w:t xml:space="preserve">Клинические </w:t>
            </w:r>
            <w:hyperlink w:history="0" r:id="rId1522" w:tooltip="&quot;Клинические рекомендации &quot;Эпителиальный копчиковый ход&quot; (одобрены Минздравом России) {КонсультантПлюс}">
              <w:r>
                <w:rPr>
                  <w:sz w:val="24"/>
                  <w:color w:val="0000ff"/>
                </w:rPr>
                <w:t xml:space="preserve">рекомендации</w:t>
              </w:r>
            </w:hyperlink>
            <w:r>
              <w:rPr>
                <w:sz w:val="24"/>
              </w:rPr>
              <w:t xml:space="preserve"> "Эпителиальный копчиковый ход"</w:t>
            </w:r>
          </w:p>
        </w:tc>
        <w:tc>
          <w:tcPr>
            <w:tcW w:w="2835" w:type="dxa"/>
          </w:tcPr>
          <w:p>
            <w:pPr>
              <w:pStyle w:val="0"/>
            </w:pPr>
            <w:r>
              <w:rPr>
                <w:sz w:val="24"/>
              </w:rPr>
              <w:t xml:space="preserve">L05.0 Пилонидальная киста с абсцессом</w:t>
            </w:r>
          </w:p>
          <w:p>
            <w:pPr>
              <w:pStyle w:val="0"/>
            </w:pPr>
            <w:r>
              <w:rPr>
                <w:sz w:val="24"/>
              </w:rPr>
              <w:t xml:space="preserve">L05.9 Пилонидальная киста без абсцессов</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23" w:tooltip="&quot;Клинические рекомендации &quot;Эритразма&quot; (одобрены Минздравом России) {КонсультантПлюс}">
              <w:r>
                <w:rPr>
                  <w:sz w:val="24"/>
                  <w:color w:val="0000ff"/>
                </w:rPr>
                <w:t xml:space="preserve">рекомендации</w:t>
              </w:r>
            </w:hyperlink>
            <w:r>
              <w:rPr>
                <w:sz w:val="24"/>
              </w:rPr>
              <w:t xml:space="preserve"> "Эритразма"</w:t>
            </w:r>
          </w:p>
        </w:tc>
        <w:tc>
          <w:tcPr>
            <w:tcW w:w="2835" w:type="dxa"/>
          </w:tcPr>
          <w:p>
            <w:pPr>
              <w:pStyle w:val="0"/>
            </w:pPr>
            <w:r>
              <w:rPr>
                <w:sz w:val="24"/>
              </w:rPr>
              <w:t xml:space="preserve">L08.1 - Эритразма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24" w:tooltip="&quot;Клинические рекомендации &quot;Пузырчатка&quot; (одобрены Минздравом России) {КонсультантПлюс}">
              <w:r>
                <w:rPr>
                  <w:sz w:val="24"/>
                  <w:color w:val="0000ff"/>
                </w:rPr>
                <w:t xml:space="preserve">рекомендации</w:t>
              </w:r>
            </w:hyperlink>
            <w:r>
              <w:rPr>
                <w:sz w:val="24"/>
              </w:rPr>
              <w:t xml:space="preserve"> "Пузырчатка"</w:t>
            </w:r>
          </w:p>
        </w:tc>
        <w:tc>
          <w:tcPr>
            <w:tcW w:w="2835" w:type="dxa"/>
          </w:tcPr>
          <w:p>
            <w:pPr>
              <w:pStyle w:val="0"/>
            </w:pPr>
            <w:r>
              <w:rPr>
                <w:sz w:val="24"/>
              </w:rPr>
              <w:t xml:space="preserve">Пузырчатка [пемфигус] (L10):</w:t>
            </w:r>
          </w:p>
          <w:p>
            <w:pPr>
              <w:pStyle w:val="0"/>
            </w:pPr>
            <w:r>
              <w:rPr>
                <w:sz w:val="24"/>
              </w:rPr>
              <w:t xml:space="preserve">L10.0 Пузырчатка обыкновенная;</w:t>
            </w:r>
          </w:p>
          <w:p>
            <w:pPr>
              <w:pStyle w:val="0"/>
            </w:pPr>
            <w:r>
              <w:rPr>
                <w:sz w:val="24"/>
              </w:rPr>
              <w:t xml:space="preserve">L10.1 Пузырчатка вегетирующая;</w:t>
            </w:r>
          </w:p>
          <w:p>
            <w:pPr>
              <w:pStyle w:val="0"/>
            </w:pPr>
            <w:r>
              <w:rPr>
                <w:sz w:val="24"/>
              </w:rPr>
              <w:t xml:space="preserve">L10.2 Пузырчатка листовидная;</w:t>
            </w:r>
          </w:p>
          <w:p>
            <w:pPr>
              <w:pStyle w:val="0"/>
            </w:pPr>
            <w:r>
              <w:rPr>
                <w:sz w:val="24"/>
              </w:rPr>
              <w:t xml:space="preserve">L10.3 Пузырчатка бразильская;</w:t>
            </w:r>
          </w:p>
          <w:p>
            <w:pPr>
              <w:pStyle w:val="0"/>
            </w:pPr>
            <w:r>
              <w:rPr>
                <w:sz w:val="24"/>
              </w:rPr>
              <w:t xml:space="preserve">L10.4 Пузырчатка эритематозная. Синдром Сенира-Ашера;</w:t>
            </w:r>
          </w:p>
          <w:p>
            <w:pPr>
              <w:pStyle w:val="0"/>
            </w:pPr>
            <w:r>
              <w:rPr>
                <w:sz w:val="24"/>
              </w:rPr>
              <w:t xml:space="preserve">L10.5 Пузырчатка, вызванная лекарственными средствами;</w:t>
            </w:r>
          </w:p>
          <w:p>
            <w:pPr>
              <w:pStyle w:val="0"/>
            </w:pPr>
            <w:r>
              <w:rPr>
                <w:sz w:val="24"/>
              </w:rPr>
              <w:t xml:space="preserve">L10.8 Другие виды пузырчатки</w:t>
            </w:r>
          </w:p>
          <w:p>
            <w:pPr>
              <w:pStyle w:val="0"/>
            </w:pPr>
            <w:r>
              <w:rPr>
                <w:sz w:val="24"/>
              </w:rPr>
              <w:t xml:space="preserve">L10.9 Пузырчатка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25" w:tooltip="&quot;Клинические рекомендации &quot;Буллезный пемфигоид&quot; (одобрены Минздравом России) {КонсультантПлюс}">
              <w:r>
                <w:rPr>
                  <w:sz w:val="24"/>
                  <w:color w:val="0000ff"/>
                </w:rPr>
                <w:t xml:space="preserve">рекомендации</w:t>
              </w:r>
            </w:hyperlink>
            <w:r>
              <w:rPr>
                <w:sz w:val="24"/>
              </w:rPr>
              <w:t xml:space="preserve"> "Буллезный пемфигоид"</w:t>
            </w:r>
          </w:p>
        </w:tc>
        <w:tc>
          <w:tcPr>
            <w:tcW w:w="2835" w:type="dxa"/>
          </w:tcPr>
          <w:p>
            <w:pPr>
              <w:pStyle w:val="0"/>
            </w:pPr>
            <w:r>
              <w:rPr>
                <w:sz w:val="24"/>
              </w:rPr>
              <w:t xml:space="preserve">L12.0 Буллезный пемфигоид</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26" w:tooltip="&quot;Клинические рекомендации &quot;Атопический дерматит&quot; (одобрены Минздравом России) {КонсультантПлюс}">
              <w:r>
                <w:rPr>
                  <w:sz w:val="24"/>
                  <w:color w:val="0000ff"/>
                </w:rPr>
                <w:t xml:space="preserve">рекомендации</w:t>
              </w:r>
            </w:hyperlink>
            <w:r>
              <w:rPr>
                <w:sz w:val="24"/>
              </w:rPr>
              <w:t xml:space="preserve"> "Атопический дерматит"</w:t>
            </w:r>
          </w:p>
        </w:tc>
        <w:tc>
          <w:tcPr>
            <w:tcW w:w="2835" w:type="dxa"/>
          </w:tcPr>
          <w:p>
            <w:pPr>
              <w:pStyle w:val="0"/>
            </w:pPr>
            <w:r>
              <w:rPr>
                <w:sz w:val="24"/>
              </w:rPr>
              <w:t xml:space="preserve">L20 Атопический дерматит</w:t>
            </w:r>
          </w:p>
          <w:p>
            <w:pPr>
              <w:pStyle w:val="0"/>
            </w:pPr>
            <w:r>
              <w:rPr>
                <w:sz w:val="24"/>
              </w:rPr>
              <w:t xml:space="preserve">L20.0 Почесуха Бенье</w:t>
            </w:r>
          </w:p>
          <w:p>
            <w:pPr>
              <w:pStyle w:val="0"/>
            </w:pPr>
            <w:r>
              <w:rPr>
                <w:sz w:val="24"/>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4"/>
              </w:rPr>
              <w:t xml:space="preserve">L20.9 Атопический дерматит неуточненный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27" w:tooltip="&quot;Клинические рекомендации &quot;Себорейный дерматит&quot; (одобрены Минздравом России) {КонсультантПлюс}">
              <w:r>
                <w:rPr>
                  <w:sz w:val="24"/>
                  <w:color w:val="0000ff"/>
                </w:rPr>
                <w:t xml:space="preserve">рекомендации</w:t>
              </w:r>
            </w:hyperlink>
            <w:r>
              <w:rPr>
                <w:sz w:val="24"/>
              </w:rPr>
              <w:t xml:space="preserve"> "Себорейный дерматит"</w:t>
            </w:r>
          </w:p>
        </w:tc>
        <w:tc>
          <w:tcPr>
            <w:tcW w:w="2835" w:type="dxa"/>
          </w:tcPr>
          <w:p>
            <w:pPr>
              <w:pStyle w:val="0"/>
            </w:pPr>
            <w:r>
              <w:rPr>
                <w:sz w:val="24"/>
              </w:rPr>
              <w:t xml:space="preserve">L21.0 - Себорея головы. "Чепчик младенца";</w:t>
            </w:r>
          </w:p>
          <w:p>
            <w:pPr>
              <w:pStyle w:val="0"/>
            </w:pPr>
            <w:r>
              <w:rPr>
                <w:sz w:val="24"/>
              </w:rPr>
              <w:t xml:space="preserve">L21.1 - Себорейный детский дерматит;</w:t>
            </w:r>
          </w:p>
          <w:p>
            <w:pPr>
              <w:pStyle w:val="0"/>
            </w:pPr>
            <w:r>
              <w:rPr>
                <w:sz w:val="24"/>
              </w:rPr>
              <w:t xml:space="preserve">L21.8 - Другой себорейный дерматит</w:t>
            </w:r>
          </w:p>
          <w:p>
            <w:pPr>
              <w:pStyle w:val="0"/>
            </w:pPr>
            <w:r>
              <w:rPr>
                <w:sz w:val="24"/>
              </w:rPr>
              <w:t xml:space="preserve">L21.9 - Себорейный дерматит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28" w:tooltip="&quot;Клинические рекомендации &quot;Дерматит контактный&quot; (одобрены Минздравом России) {КонсультантПлюс}">
              <w:r>
                <w:rPr>
                  <w:sz w:val="24"/>
                  <w:color w:val="0000ff"/>
                </w:rPr>
                <w:t xml:space="preserve">рекомендации</w:t>
              </w:r>
            </w:hyperlink>
            <w:r>
              <w:rPr>
                <w:sz w:val="24"/>
              </w:rPr>
              <w:t xml:space="preserve"> "Дерматит контактный"</w:t>
            </w:r>
          </w:p>
        </w:tc>
        <w:tc>
          <w:tcPr>
            <w:tcW w:w="2835" w:type="dxa"/>
          </w:tcPr>
          <w:p>
            <w:pPr>
              <w:pStyle w:val="0"/>
            </w:pPr>
            <w:r>
              <w:rPr>
                <w:sz w:val="24"/>
              </w:rPr>
              <w:t xml:space="preserve">L23 - Аллергический контактный дерматит:</w:t>
            </w:r>
          </w:p>
          <w:p>
            <w:pPr>
              <w:pStyle w:val="0"/>
            </w:pPr>
            <w:r>
              <w:rPr>
                <w:sz w:val="24"/>
              </w:rPr>
              <w:t xml:space="preserve">L23.0 - Аллергический контактный дерматит, вызванный металлами;</w:t>
            </w:r>
          </w:p>
          <w:p>
            <w:pPr>
              <w:pStyle w:val="0"/>
            </w:pPr>
            <w:r>
              <w:rPr>
                <w:sz w:val="24"/>
              </w:rPr>
              <w:t xml:space="preserve">L23.1 - Аллергический контактный дерматит, вызванный клейкими веществами;</w:t>
            </w:r>
          </w:p>
          <w:p>
            <w:pPr>
              <w:pStyle w:val="0"/>
            </w:pPr>
            <w:r>
              <w:rPr>
                <w:sz w:val="24"/>
              </w:rPr>
              <w:t xml:space="preserve">L23.2 - Аллергический контактный дерматит, вызванный косметическими средствами;</w:t>
            </w:r>
          </w:p>
          <w:p>
            <w:pPr>
              <w:pStyle w:val="0"/>
            </w:pPr>
            <w:r>
              <w:rPr>
                <w:sz w:val="24"/>
              </w:rPr>
              <w:t xml:space="preserve">L23.3 - Аллергический контактный дерматит, вызванный лекарственными средствами при их контакте с кожей;</w:t>
            </w:r>
          </w:p>
          <w:p>
            <w:pPr>
              <w:pStyle w:val="0"/>
            </w:pPr>
            <w:r>
              <w:rPr>
                <w:sz w:val="24"/>
              </w:rPr>
              <w:t xml:space="preserve">L23.4 - Аллергический контактный дерматит, вызванный красителями;</w:t>
            </w:r>
          </w:p>
          <w:p>
            <w:pPr>
              <w:pStyle w:val="0"/>
            </w:pPr>
            <w:r>
              <w:rPr>
                <w:sz w:val="24"/>
              </w:rPr>
              <w:t xml:space="preserve">L23.5 - Аллергический контактный дерматит, вызванный другими химическими веществами: цементом, инсектицидами, пластиком, резиной;</w:t>
            </w:r>
          </w:p>
          <w:p>
            <w:pPr>
              <w:pStyle w:val="0"/>
            </w:pPr>
            <w:r>
              <w:rPr>
                <w:sz w:val="24"/>
              </w:rPr>
              <w:t xml:space="preserve">L23.6 - Аллергический контактный дерматит, вызванный пищевыми продуктами при их контакте с кожей;</w:t>
            </w:r>
          </w:p>
          <w:p>
            <w:pPr>
              <w:pStyle w:val="0"/>
            </w:pPr>
            <w:r>
              <w:rPr>
                <w:sz w:val="24"/>
              </w:rPr>
              <w:t xml:space="preserve">L23.7 - Аллергический контактный дерматит, вызванный растениями, кроме пищевых;</w:t>
            </w:r>
          </w:p>
          <w:p>
            <w:pPr>
              <w:pStyle w:val="0"/>
            </w:pPr>
            <w:r>
              <w:rPr>
                <w:sz w:val="24"/>
              </w:rPr>
              <w:t xml:space="preserve">L23.8 - Аллергический контактный дерматит, вызванный другими веществами;</w:t>
            </w:r>
          </w:p>
          <w:p>
            <w:pPr>
              <w:pStyle w:val="0"/>
            </w:pPr>
            <w:r>
              <w:rPr>
                <w:sz w:val="24"/>
              </w:rPr>
              <w:t xml:space="preserve">L23.9 - Аллергический контактный дерматит, причина не уточнена. Аллергическая контактная экзема БДУ.</w:t>
            </w:r>
          </w:p>
          <w:p>
            <w:pPr>
              <w:pStyle w:val="0"/>
            </w:pPr>
            <w:r>
              <w:rPr>
                <w:sz w:val="24"/>
              </w:rPr>
              <w:t xml:space="preserve">L24 - Простой раздражительный (irritant) контактный дерматит:</w:t>
            </w:r>
          </w:p>
          <w:p>
            <w:pPr>
              <w:pStyle w:val="0"/>
            </w:pPr>
            <w:r>
              <w:rPr>
                <w:sz w:val="24"/>
              </w:rPr>
              <w:t xml:space="preserve">L24.0 - Простой раздражительный контактный дерматит, вызванный моющими средствами;</w:t>
            </w:r>
          </w:p>
          <w:p>
            <w:pPr>
              <w:pStyle w:val="0"/>
            </w:pPr>
            <w:r>
              <w:rPr>
                <w:sz w:val="24"/>
              </w:rPr>
              <w:t xml:space="preserve">L24.1 - Простой раздражительный контактный дерматит, вызванный маслами и смазочными материалами;</w:t>
            </w:r>
          </w:p>
          <w:p>
            <w:pPr>
              <w:pStyle w:val="0"/>
            </w:pPr>
            <w:r>
              <w:rPr>
                <w:sz w:val="24"/>
              </w:rPr>
              <w:t xml:space="preserve">L24.2 -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4"/>
              </w:rPr>
              <w:t xml:space="preserve">L24.3 - Простой раздражительный контактный дерматит, вызванный косметическими средствами;</w:t>
            </w:r>
          </w:p>
          <w:p>
            <w:pPr>
              <w:pStyle w:val="0"/>
            </w:pPr>
            <w:r>
              <w:rPr>
                <w:sz w:val="24"/>
              </w:rPr>
              <w:t xml:space="preserve">L24.4 - Раздражительный контактный дерматит, вызванный лекарственными средствами при их контакте с кожей;</w:t>
            </w:r>
          </w:p>
          <w:p>
            <w:pPr>
              <w:pStyle w:val="0"/>
            </w:pPr>
            <w:r>
              <w:rPr>
                <w:sz w:val="24"/>
              </w:rPr>
              <w:t xml:space="preserve">L24.5 - Простой раздражительный контактный дерматит, вызванный другими химическими веществами цементом, инсектицидами;</w:t>
            </w:r>
          </w:p>
          <w:p>
            <w:pPr>
              <w:pStyle w:val="0"/>
            </w:pPr>
            <w:r>
              <w:rPr>
                <w:sz w:val="24"/>
              </w:rPr>
              <w:t xml:space="preserve">L24.6 - Простой раздражительный контактный дерматит, вызванный пищевыми продуктами при их контакте с кожей;</w:t>
            </w:r>
          </w:p>
          <w:p>
            <w:pPr>
              <w:pStyle w:val="0"/>
            </w:pPr>
            <w:r>
              <w:rPr>
                <w:sz w:val="24"/>
              </w:rPr>
              <w:t xml:space="preserve">L24.7 - Простой раздражительный контактный дерматит, вызванный растениями, кроме пищевых;</w:t>
            </w:r>
          </w:p>
          <w:p>
            <w:pPr>
              <w:pStyle w:val="0"/>
            </w:pPr>
            <w:r>
              <w:rPr>
                <w:sz w:val="24"/>
              </w:rPr>
              <w:t xml:space="preserve">L24.8 - Простой раздражительный контактный дерматит, вызванный другими веществами, красителями;</w:t>
            </w:r>
          </w:p>
          <w:p>
            <w:pPr>
              <w:pStyle w:val="0"/>
            </w:pPr>
            <w:r>
              <w:rPr>
                <w:sz w:val="24"/>
              </w:rPr>
              <w:t xml:space="preserve">L24.9 -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4"/>
              </w:rPr>
              <w:t xml:space="preserve">L25 - Контактный дерматит неуточненный.</w:t>
            </w:r>
          </w:p>
          <w:p>
            <w:pPr>
              <w:pStyle w:val="0"/>
            </w:pPr>
            <w:r>
              <w:rPr>
                <w:sz w:val="24"/>
              </w:rPr>
              <w:t xml:space="preserve">L25.0 - Неуточненный контактный дерматит, вызванный косметическими средствами.</w:t>
            </w:r>
          </w:p>
          <w:p>
            <w:pPr>
              <w:pStyle w:val="0"/>
            </w:pPr>
            <w:r>
              <w:rPr>
                <w:sz w:val="24"/>
              </w:rPr>
              <w:t xml:space="preserve">L25.1 - Неуточненный контактный дерматит, вызванный лекарственными средствами при их контакте с кожей.</w:t>
            </w:r>
          </w:p>
          <w:p>
            <w:pPr>
              <w:pStyle w:val="0"/>
            </w:pPr>
            <w:r>
              <w:rPr>
                <w:sz w:val="24"/>
              </w:rPr>
              <w:t xml:space="preserve">L25.2 - Неуточненный контактный дерматит, вызванный красителями.</w:t>
            </w:r>
          </w:p>
          <w:p>
            <w:pPr>
              <w:pStyle w:val="0"/>
            </w:pPr>
            <w:r>
              <w:rPr>
                <w:sz w:val="24"/>
              </w:rPr>
              <w:t xml:space="preserve">L25.3 - Неуточненный контактный дерматит, вызванный другими химическими веществами.</w:t>
            </w:r>
          </w:p>
          <w:p>
            <w:pPr>
              <w:pStyle w:val="0"/>
            </w:pPr>
            <w:r>
              <w:rPr>
                <w:sz w:val="24"/>
              </w:rPr>
              <w:t xml:space="preserve">L25.4 - Неуточненный контактный дерматит, вызванный пищевыми продуктами при их контакте с кожей.</w:t>
            </w:r>
          </w:p>
          <w:p>
            <w:pPr>
              <w:pStyle w:val="0"/>
            </w:pPr>
            <w:r>
              <w:rPr>
                <w:sz w:val="24"/>
              </w:rPr>
              <w:t xml:space="preserve">L25.5 - Неуточненный контактный дерматит, вызванный растениями, кроме пищевых.</w:t>
            </w:r>
          </w:p>
          <w:p>
            <w:pPr>
              <w:pStyle w:val="0"/>
            </w:pPr>
            <w:r>
              <w:rPr>
                <w:sz w:val="24"/>
              </w:rPr>
              <w:t xml:space="preserve">L25.8 - Неуточненный контактный дерматит, вызванный другими веществами.</w:t>
            </w:r>
          </w:p>
          <w:p>
            <w:pPr>
              <w:pStyle w:val="0"/>
            </w:pPr>
            <w:r>
              <w:rPr>
                <w:sz w:val="24"/>
              </w:rPr>
              <w:t xml:space="preserve">L25.9 - Неуточненный контактный дерматит, причина не уточнена.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29" w:tooltip="&quot;Клинические рекомендации &quot;Экзема&quot; (одобрены Минздравом России) {КонсультантПлюс}">
              <w:r>
                <w:rPr>
                  <w:sz w:val="24"/>
                  <w:color w:val="0000ff"/>
                </w:rPr>
                <w:t xml:space="preserve">рекомендации</w:t>
              </w:r>
            </w:hyperlink>
            <w:r>
              <w:rPr>
                <w:sz w:val="24"/>
              </w:rPr>
              <w:t xml:space="preserve"> "Экзема"</w:t>
            </w:r>
          </w:p>
        </w:tc>
        <w:tc>
          <w:tcPr>
            <w:tcW w:w="2835" w:type="dxa"/>
          </w:tcPr>
          <w:p>
            <w:pPr>
              <w:pStyle w:val="0"/>
            </w:pPr>
            <w:r>
              <w:rPr>
                <w:sz w:val="24"/>
              </w:rPr>
              <w:t xml:space="preserve">L30.0 Монетовидная экзема</w:t>
            </w:r>
          </w:p>
          <w:p>
            <w:pPr>
              <w:pStyle w:val="0"/>
            </w:pPr>
            <w:r>
              <w:rPr>
                <w:sz w:val="24"/>
              </w:rPr>
              <w:t xml:space="preserve">L30.1 Дисгидроз (помфоликс)</w:t>
            </w:r>
          </w:p>
          <w:p>
            <w:pPr>
              <w:pStyle w:val="0"/>
            </w:pPr>
            <w:r>
              <w:rPr>
                <w:sz w:val="24"/>
              </w:rPr>
              <w:t xml:space="preserve">L30.2 Кожная аутосенсибилизация (экзематозная)</w:t>
            </w:r>
          </w:p>
          <w:p>
            <w:pPr>
              <w:pStyle w:val="0"/>
            </w:pPr>
            <w:r>
              <w:rPr>
                <w:sz w:val="24"/>
              </w:rPr>
              <w:t xml:space="preserve">L30.3 Инфекционная экзема</w:t>
            </w:r>
          </w:p>
          <w:p>
            <w:pPr>
              <w:pStyle w:val="0"/>
            </w:pPr>
            <w:r>
              <w:rPr>
                <w:sz w:val="24"/>
              </w:rPr>
              <w:t xml:space="preserve">L30.9 Экзема без дополнительного уточнения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0" w:tooltip="&quot;Клинические рекомендации &quot;Псориаз&quot; (одобрены Минздравом России) {КонсультантПлюс}">
              <w:r>
                <w:rPr>
                  <w:sz w:val="24"/>
                  <w:color w:val="0000ff"/>
                </w:rPr>
                <w:t xml:space="preserve">рекомендации</w:t>
              </w:r>
            </w:hyperlink>
            <w:r>
              <w:rPr>
                <w:sz w:val="24"/>
              </w:rPr>
              <w:t xml:space="preserve"> "Псориаз"</w:t>
            </w:r>
          </w:p>
        </w:tc>
        <w:tc>
          <w:tcPr>
            <w:tcW w:w="2835" w:type="dxa"/>
          </w:tcPr>
          <w:p>
            <w:pPr>
              <w:pStyle w:val="0"/>
            </w:pPr>
            <w:r>
              <w:rPr>
                <w:sz w:val="24"/>
              </w:rPr>
              <w:t xml:space="preserve">L40.0 Псориаз обыкновенный</w:t>
            </w:r>
          </w:p>
          <w:p>
            <w:pPr>
              <w:pStyle w:val="0"/>
            </w:pPr>
            <w:r>
              <w:rPr>
                <w:sz w:val="24"/>
              </w:rPr>
              <w:t xml:space="preserve">L40.1 Генерализованный пустулезный псориаз</w:t>
            </w:r>
          </w:p>
          <w:p>
            <w:pPr>
              <w:pStyle w:val="0"/>
            </w:pPr>
            <w:r>
              <w:rPr>
                <w:sz w:val="24"/>
              </w:rPr>
              <w:t xml:space="preserve">L40.2 Акродерматит стойкий [Аллопо]</w:t>
            </w:r>
          </w:p>
          <w:p>
            <w:pPr>
              <w:pStyle w:val="0"/>
            </w:pPr>
            <w:r>
              <w:rPr>
                <w:sz w:val="24"/>
              </w:rPr>
              <w:t xml:space="preserve">L40.3 Пустулез ладонный и подошвенный</w:t>
            </w:r>
          </w:p>
          <w:p>
            <w:pPr>
              <w:pStyle w:val="0"/>
            </w:pPr>
            <w:r>
              <w:rPr>
                <w:sz w:val="24"/>
              </w:rPr>
              <w:t xml:space="preserve">L40.4 Псориаз каплевидный</w:t>
            </w:r>
          </w:p>
          <w:p>
            <w:pPr>
              <w:pStyle w:val="0"/>
            </w:pPr>
            <w:r>
              <w:rPr>
                <w:sz w:val="24"/>
              </w:rPr>
              <w:t xml:space="preserve">L40.8 Другой псориаз</w:t>
            </w:r>
          </w:p>
          <w:p>
            <w:pPr>
              <w:pStyle w:val="0"/>
            </w:pPr>
            <w:r>
              <w:rPr>
                <w:sz w:val="24"/>
              </w:rPr>
              <w:t xml:space="preserve">L40.9 Псориаз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31" w:tooltip="&quot;Клинические рекомендации &quot;Псориаз артропатический. Псориатический артрит&quot; (одобрены Минздравом России) {КонсультантПлюс}">
              <w:r>
                <w:rPr>
                  <w:sz w:val="24"/>
                  <w:color w:val="0000ff"/>
                </w:rPr>
                <w:t xml:space="preserve">рекомендации</w:t>
              </w:r>
            </w:hyperlink>
            <w:r>
              <w:rPr>
                <w:sz w:val="24"/>
              </w:rPr>
              <w:t xml:space="preserve"> "Псориаз артропатический. Псориатический артрит"</w:t>
            </w:r>
          </w:p>
        </w:tc>
        <w:tc>
          <w:tcPr>
            <w:tcW w:w="2835" w:type="dxa"/>
          </w:tcPr>
          <w:p>
            <w:pPr>
              <w:pStyle w:val="0"/>
            </w:pPr>
            <w:r>
              <w:rPr>
                <w:sz w:val="24"/>
              </w:rPr>
              <w:t xml:space="preserve">Все варианты заболевания могут быть закодированы как L40.5 Псориаз артропатический. В то же время кодировки в разделе M07* Псориатические и энтеропатические артропатии, уточняют формы заболевания:</w:t>
            </w:r>
          </w:p>
          <w:p>
            <w:pPr>
              <w:pStyle w:val="0"/>
            </w:pPr>
            <w:r>
              <w:rPr>
                <w:sz w:val="24"/>
              </w:rPr>
              <w:t xml:space="preserve">M07.0 - Дистальная межфаланговая псориатическая артропатия;</w:t>
            </w:r>
          </w:p>
          <w:p>
            <w:pPr>
              <w:pStyle w:val="0"/>
            </w:pPr>
            <w:r>
              <w:rPr>
                <w:sz w:val="24"/>
              </w:rPr>
              <w:t xml:space="preserve">M07.1 - Мутилирующий артрит;</w:t>
            </w:r>
          </w:p>
          <w:p>
            <w:pPr>
              <w:pStyle w:val="0"/>
            </w:pPr>
            <w:r>
              <w:rPr>
                <w:sz w:val="24"/>
              </w:rPr>
              <w:t xml:space="preserve">M07.2 - Псориатический спондилит;</w:t>
            </w:r>
          </w:p>
          <w:p>
            <w:pPr>
              <w:pStyle w:val="0"/>
            </w:pPr>
            <w:r>
              <w:rPr>
                <w:sz w:val="24"/>
              </w:rPr>
              <w:t xml:space="preserve">M07.3 - Другие псориатические артропатии.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2" w:tooltip="&quot;Клинические рекомендации &quot;Крапивница&quot; (одобрены Минздравом России) {КонсультантПлюс}">
              <w:r>
                <w:rPr>
                  <w:sz w:val="24"/>
                  <w:color w:val="0000ff"/>
                </w:rPr>
                <w:t xml:space="preserve">рекомендации</w:t>
              </w:r>
            </w:hyperlink>
            <w:r>
              <w:rPr>
                <w:sz w:val="24"/>
              </w:rPr>
              <w:t xml:space="preserve"> "Крапивница"</w:t>
            </w:r>
          </w:p>
        </w:tc>
        <w:tc>
          <w:tcPr>
            <w:tcW w:w="2835" w:type="dxa"/>
          </w:tcPr>
          <w:p>
            <w:pPr>
              <w:pStyle w:val="0"/>
            </w:pPr>
            <w:r>
              <w:rPr>
                <w:sz w:val="24"/>
              </w:rPr>
              <w:t xml:space="preserve">L50 Крапивница:</w:t>
            </w:r>
          </w:p>
          <w:p>
            <w:pPr>
              <w:pStyle w:val="0"/>
            </w:pPr>
            <w:r>
              <w:rPr>
                <w:sz w:val="24"/>
              </w:rPr>
              <w:t xml:space="preserve">L50.0 Аллергическая крапивница;</w:t>
            </w:r>
          </w:p>
          <w:p>
            <w:pPr>
              <w:pStyle w:val="0"/>
            </w:pPr>
            <w:r>
              <w:rPr>
                <w:sz w:val="24"/>
              </w:rPr>
              <w:t xml:space="preserve">L50.1 Идиопатическая крапивница;</w:t>
            </w:r>
          </w:p>
          <w:p>
            <w:pPr>
              <w:pStyle w:val="0"/>
            </w:pPr>
            <w:r>
              <w:rPr>
                <w:sz w:val="24"/>
              </w:rPr>
              <w:t xml:space="preserve">L50.2 Крапивница, вызванная воздействием низкой или высокой температуры;</w:t>
            </w:r>
          </w:p>
          <w:p>
            <w:pPr>
              <w:pStyle w:val="0"/>
            </w:pPr>
            <w:r>
              <w:rPr>
                <w:sz w:val="24"/>
              </w:rPr>
              <w:t xml:space="preserve">L50.3 Дермографическая крапивница;</w:t>
            </w:r>
          </w:p>
          <w:p>
            <w:pPr>
              <w:pStyle w:val="0"/>
            </w:pPr>
            <w:r>
              <w:rPr>
                <w:sz w:val="24"/>
              </w:rPr>
              <w:t xml:space="preserve">L50.4 Вибрационная крапивница;</w:t>
            </w:r>
          </w:p>
          <w:p>
            <w:pPr>
              <w:pStyle w:val="0"/>
            </w:pPr>
            <w:r>
              <w:rPr>
                <w:sz w:val="24"/>
              </w:rPr>
              <w:t xml:space="preserve">L50.5 Холинергическая крапивница;</w:t>
            </w:r>
          </w:p>
          <w:p>
            <w:pPr>
              <w:pStyle w:val="0"/>
            </w:pPr>
            <w:r>
              <w:rPr>
                <w:sz w:val="24"/>
              </w:rPr>
              <w:t xml:space="preserve">L50.6 Контактная крапивница;</w:t>
            </w:r>
          </w:p>
          <w:p>
            <w:pPr>
              <w:pStyle w:val="0"/>
            </w:pPr>
            <w:r>
              <w:rPr>
                <w:sz w:val="24"/>
              </w:rPr>
              <w:t xml:space="preserve">L50.8 Другая крапивница;</w:t>
            </w:r>
          </w:p>
          <w:p>
            <w:pPr>
              <w:pStyle w:val="0"/>
            </w:pPr>
            <w:r>
              <w:rPr>
                <w:sz w:val="24"/>
              </w:rPr>
              <w:t xml:space="preserve">L50.9 Неуточненная крапивница;</w:t>
            </w:r>
          </w:p>
          <w:p>
            <w:pPr>
              <w:pStyle w:val="0"/>
            </w:pPr>
            <w:r>
              <w:rPr>
                <w:sz w:val="24"/>
              </w:rPr>
              <w:t xml:space="preserve">T78.3 Ангионевротический отек</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33" w:tooltip="&quot;Клинические рекомендации &quot;Эритемы&quot; (одобрены Минздравом России) {КонсультантПлюс}">
              <w:r>
                <w:rPr>
                  <w:sz w:val="24"/>
                  <w:color w:val="0000ff"/>
                </w:rPr>
                <w:t xml:space="preserve">рекомендации</w:t>
              </w:r>
            </w:hyperlink>
            <w:r>
              <w:rPr>
                <w:sz w:val="24"/>
              </w:rPr>
              <w:t xml:space="preserve"> "Эритемы"</w:t>
            </w:r>
          </w:p>
        </w:tc>
        <w:tc>
          <w:tcPr>
            <w:tcW w:w="2835" w:type="dxa"/>
          </w:tcPr>
          <w:p>
            <w:pPr>
              <w:pStyle w:val="0"/>
            </w:pPr>
            <w:r>
              <w:rPr>
                <w:sz w:val="24"/>
              </w:rPr>
              <w:t xml:space="preserve">L53.1 - Эритема кольцевидная центробежная</w:t>
            </w:r>
          </w:p>
          <w:p>
            <w:pPr>
              <w:pStyle w:val="0"/>
            </w:pPr>
            <w:r>
              <w:rPr>
                <w:sz w:val="24"/>
              </w:rPr>
              <w:t xml:space="preserve">L53.2 - Эритема маргинальная</w:t>
            </w:r>
          </w:p>
          <w:p>
            <w:pPr>
              <w:pStyle w:val="0"/>
            </w:pPr>
            <w:r>
              <w:rPr>
                <w:sz w:val="24"/>
              </w:rPr>
              <w:t xml:space="preserve">L53.3 - Другая хроническая узорчатая эритема</w:t>
            </w:r>
          </w:p>
          <w:p>
            <w:pPr>
              <w:pStyle w:val="0"/>
            </w:pPr>
            <w:r>
              <w:rPr>
                <w:sz w:val="24"/>
              </w:rPr>
              <w:t xml:space="preserve">L53.8 - Другие уточненные эритематозные состояния</w:t>
            </w:r>
          </w:p>
          <w:p>
            <w:pPr>
              <w:pStyle w:val="0"/>
            </w:pPr>
            <w:r>
              <w:rPr>
                <w:sz w:val="24"/>
              </w:rPr>
              <w:t xml:space="preserve">L53.9 - Эритематозное состояние неуточненное</w:t>
            </w:r>
          </w:p>
          <w:p>
            <w:pPr>
              <w:pStyle w:val="0"/>
            </w:pPr>
            <w:r>
              <w:rPr>
                <w:sz w:val="24"/>
              </w:rPr>
              <w:t xml:space="preserve">L59.0 - Эритема ожоговая [дерматит ab igne]</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4" w:tooltip="&quot;Клинические рекомендации &quot;Гнездная алопеция&quot; (одобрены Минздравом России) {КонсультантПлюс}">
              <w:r>
                <w:rPr>
                  <w:sz w:val="24"/>
                  <w:color w:val="0000ff"/>
                </w:rPr>
                <w:t xml:space="preserve">рекомендации</w:t>
              </w:r>
            </w:hyperlink>
            <w:r>
              <w:rPr>
                <w:sz w:val="24"/>
              </w:rPr>
              <w:t xml:space="preserve"> "Гнездная алопеция"</w:t>
            </w:r>
          </w:p>
        </w:tc>
        <w:tc>
          <w:tcPr>
            <w:tcW w:w="2835" w:type="dxa"/>
          </w:tcPr>
          <w:p>
            <w:pPr>
              <w:pStyle w:val="0"/>
            </w:pPr>
            <w:r>
              <w:rPr>
                <w:sz w:val="24"/>
              </w:rPr>
              <w:t xml:space="preserve">Гнездная алопеция (L63):</w:t>
            </w:r>
          </w:p>
          <w:p>
            <w:pPr>
              <w:pStyle w:val="0"/>
            </w:pPr>
            <w:r>
              <w:rPr>
                <w:sz w:val="24"/>
              </w:rPr>
              <w:t xml:space="preserve">L63.0 Алопеция тотальная;</w:t>
            </w:r>
          </w:p>
          <w:p>
            <w:pPr>
              <w:pStyle w:val="0"/>
            </w:pPr>
            <w:r>
              <w:rPr>
                <w:sz w:val="24"/>
              </w:rPr>
              <w:t xml:space="preserve">L63.1 Алопеция универсальная;</w:t>
            </w:r>
          </w:p>
          <w:p>
            <w:pPr>
              <w:pStyle w:val="0"/>
            </w:pPr>
            <w:r>
              <w:rPr>
                <w:sz w:val="24"/>
              </w:rPr>
              <w:t xml:space="preserve">L63.2 Гнездная плешивость (лентовидная форма);</w:t>
            </w:r>
          </w:p>
          <w:p>
            <w:pPr>
              <w:pStyle w:val="0"/>
            </w:pPr>
            <w:r>
              <w:rPr>
                <w:sz w:val="24"/>
              </w:rPr>
              <w:t xml:space="preserve">L63.8 Другая гнездная алопеция;</w:t>
            </w:r>
          </w:p>
          <w:p>
            <w:pPr>
              <w:pStyle w:val="0"/>
            </w:pPr>
            <w:r>
              <w:rPr>
                <w:sz w:val="24"/>
              </w:rPr>
              <w:t xml:space="preserve">L63.9 Гнездная алопеция неуточненная.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5" w:tooltip="&quot;Клинические рекомендации &quot;Локализованный гипертрихоз&quot; (одобрены Минздравом России) {КонсультантПлюс}">
              <w:r>
                <w:rPr>
                  <w:sz w:val="24"/>
                  <w:color w:val="0000ff"/>
                </w:rPr>
                <w:t xml:space="preserve">рекомендации</w:t>
              </w:r>
            </w:hyperlink>
            <w:r>
              <w:rPr>
                <w:sz w:val="24"/>
              </w:rPr>
              <w:t xml:space="preserve"> "Локализованный гипертрихоз"</w:t>
            </w:r>
          </w:p>
        </w:tc>
        <w:tc>
          <w:tcPr>
            <w:tcW w:w="2835" w:type="dxa"/>
          </w:tcPr>
          <w:p>
            <w:pPr>
              <w:pStyle w:val="0"/>
            </w:pPr>
            <w:r>
              <w:rPr>
                <w:sz w:val="24"/>
              </w:rPr>
              <w:t xml:space="preserve">L68.2 Локализованный гипертрихоз</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6" w:tooltip="&quot;Клинические рекомендации &quot;Периоральный дерматит&quot; (одобрены Минздравом России) {КонсультантПлюс}">
              <w:r>
                <w:rPr>
                  <w:sz w:val="24"/>
                  <w:color w:val="0000ff"/>
                </w:rPr>
                <w:t xml:space="preserve">рекомендации</w:t>
              </w:r>
            </w:hyperlink>
            <w:r>
              <w:rPr>
                <w:sz w:val="24"/>
              </w:rPr>
              <w:t xml:space="preserve"> "Периоральный дерматит"</w:t>
            </w:r>
          </w:p>
        </w:tc>
        <w:tc>
          <w:tcPr>
            <w:tcW w:w="2835" w:type="dxa"/>
          </w:tcPr>
          <w:p>
            <w:pPr>
              <w:pStyle w:val="0"/>
            </w:pPr>
            <w:r>
              <w:rPr>
                <w:sz w:val="24"/>
              </w:rPr>
              <w:t xml:space="preserve">L71.0 Периоральный дерматит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7" w:tooltip="&quot;Клинические рекомендации &quot;Мозоли и омозолелости&quot; (одобрены Минздравом России) {КонсультантПлюс}">
              <w:r>
                <w:rPr>
                  <w:sz w:val="24"/>
                  <w:color w:val="0000ff"/>
                </w:rPr>
                <w:t xml:space="preserve">рекомендации</w:t>
              </w:r>
            </w:hyperlink>
            <w:r>
              <w:rPr>
                <w:sz w:val="24"/>
              </w:rPr>
              <w:t xml:space="preserve"> "Мозоли и омозолелости"</w:t>
            </w:r>
          </w:p>
        </w:tc>
        <w:tc>
          <w:tcPr>
            <w:tcW w:w="2835" w:type="dxa"/>
          </w:tcPr>
          <w:p>
            <w:pPr>
              <w:pStyle w:val="0"/>
            </w:pPr>
            <w:r>
              <w:rPr>
                <w:sz w:val="24"/>
              </w:rPr>
              <w:t xml:space="preserve">L84 Мозоли и омозолелости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38" w:tooltip="&quot;Клинические рекомендации &quot;Другие атрофические изменения кожи&quot; (одобрены Минздравом России) {КонсультантПлюс}">
              <w:r>
                <w:rPr>
                  <w:sz w:val="24"/>
                  <w:color w:val="0000ff"/>
                </w:rPr>
                <w:t xml:space="preserve">рекомендации</w:t>
              </w:r>
            </w:hyperlink>
            <w:r>
              <w:rPr>
                <w:sz w:val="24"/>
              </w:rPr>
              <w:t xml:space="preserve"> "Другие атрофические изменения кожи"</w:t>
            </w:r>
          </w:p>
        </w:tc>
        <w:tc>
          <w:tcPr>
            <w:tcW w:w="2835" w:type="dxa"/>
          </w:tcPr>
          <w:p>
            <w:pPr>
              <w:pStyle w:val="0"/>
            </w:pPr>
            <w:r>
              <w:rPr>
                <w:sz w:val="24"/>
              </w:rPr>
              <w:t xml:space="preserve">L90.8 Другие атрофические изменения кожи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gridSpan w:val="4"/>
            <w:tcW w:w="10602" w:type="dxa"/>
          </w:tcPr>
          <w:p>
            <w:pPr>
              <w:pStyle w:val="0"/>
              <w:outlineLvl w:val="2"/>
              <w:jc w:val="center"/>
            </w:pPr>
            <w:r>
              <w:rPr>
                <w:sz w:val="24"/>
                <w:b w:val="on"/>
              </w:rPr>
              <w:t xml:space="preserve">Болезни костно-мышечной системы и соединительной ткани (M00 - M99)</w:t>
            </w:r>
          </w:p>
        </w:tc>
      </w:tr>
      <w:tr>
        <w:tc>
          <w:tcPr>
            <w:tcW w:w="2778" w:type="dxa"/>
          </w:tcPr>
          <w:p>
            <w:pPr>
              <w:pStyle w:val="0"/>
            </w:pPr>
            <w:r>
              <w:rPr>
                <w:sz w:val="24"/>
              </w:rPr>
              <w:t xml:space="preserve">Клинические </w:t>
            </w:r>
            <w:hyperlink w:history="0" r:id="rId1539" w:tooltip="&quot;Клинические рекомендации &quot;Ревматоидный артрит&quot; (одобрены Минздравом России) {КонсультантПлюс}">
              <w:r>
                <w:rPr>
                  <w:sz w:val="24"/>
                  <w:color w:val="0000ff"/>
                </w:rPr>
                <w:t xml:space="preserve">рекомендации</w:t>
              </w:r>
            </w:hyperlink>
            <w:r>
              <w:rPr>
                <w:sz w:val="24"/>
              </w:rPr>
              <w:t xml:space="preserve"> "Ревматоидный артрит"</w:t>
            </w:r>
          </w:p>
        </w:tc>
        <w:tc>
          <w:tcPr>
            <w:tcW w:w="2835" w:type="dxa"/>
          </w:tcPr>
          <w:p>
            <w:pPr>
              <w:pStyle w:val="0"/>
            </w:pPr>
            <w:r>
              <w:rPr>
                <w:sz w:val="24"/>
              </w:rPr>
              <w:t xml:space="preserve">M05 Серопозитивный ревматоидный артрит</w:t>
            </w:r>
          </w:p>
          <w:p>
            <w:pPr>
              <w:pStyle w:val="0"/>
            </w:pPr>
            <w:r>
              <w:rPr>
                <w:sz w:val="24"/>
              </w:rPr>
              <w:t xml:space="preserve">M05.0 Синдром Фелти</w:t>
            </w:r>
          </w:p>
          <w:p>
            <w:pPr>
              <w:pStyle w:val="0"/>
            </w:pPr>
            <w:r>
              <w:rPr>
                <w:sz w:val="24"/>
              </w:rPr>
              <w:t xml:space="preserve">M05.1 Ревматоидная болезнь легкого (J99.0)</w:t>
            </w:r>
          </w:p>
          <w:p>
            <w:pPr>
              <w:pStyle w:val="0"/>
            </w:pPr>
            <w:r>
              <w:rPr>
                <w:sz w:val="24"/>
              </w:rPr>
              <w:t xml:space="preserve">M05.2 Ревматоидный васкулит</w:t>
            </w:r>
          </w:p>
          <w:p>
            <w:pPr>
              <w:pStyle w:val="0"/>
            </w:pPr>
            <w:r>
              <w:rPr>
                <w:sz w:val="24"/>
              </w:rPr>
              <w:t xml:space="preserve">M05.3 Ревматоидный артрит с вовлечением др. органов и систем</w:t>
            </w:r>
          </w:p>
          <w:p>
            <w:pPr>
              <w:pStyle w:val="0"/>
            </w:pPr>
            <w:r>
              <w:rPr>
                <w:sz w:val="24"/>
              </w:rPr>
              <w:t xml:space="preserve">M05.8 Другие серопозитивные ревматоидные артриты</w:t>
            </w:r>
          </w:p>
          <w:p>
            <w:pPr>
              <w:pStyle w:val="0"/>
            </w:pPr>
            <w:r>
              <w:rPr>
                <w:sz w:val="24"/>
              </w:rPr>
              <w:t xml:space="preserve">M05.9 Серопозитивный ревматоидный артрит неуточненный</w:t>
            </w:r>
          </w:p>
          <w:p>
            <w:pPr>
              <w:pStyle w:val="0"/>
            </w:pPr>
            <w:r>
              <w:rPr>
                <w:sz w:val="24"/>
              </w:rPr>
              <w:t xml:space="preserve">M06 Другие ревматоидные артриты</w:t>
            </w:r>
          </w:p>
          <w:p>
            <w:pPr>
              <w:pStyle w:val="0"/>
            </w:pPr>
            <w:r>
              <w:rPr>
                <w:sz w:val="24"/>
              </w:rPr>
              <w:t xml:space="preserve">M06.0 Серонегативный ревматоидный артрит</w:t>
            </w:r>
          </w:p>
          <w:p>
            <w:pPr>
              <w:pStyle w:val="0"/>
            </w:pPr>
            <w:r>
              <w:rPr>
                <w:sz w:val="24"/>
              </w:rPr>
              <w:t xml:space="preserve">M06.1 Болезнь Стилла, развившаяся у взрослых</w:t>
            </w:r>
          </w:p>
          <w:p>
            <w:pPr>
              <w:pStyle w:val="0"/>
            </w:pPr>
            <w:r>
              <w:rPr>
                <w:sz w:val="24"/>
              </w:rPr>
              <w:t xml:space="preserve">M06.2 Ревматоидный бурсит</w:t>
            </w:r>
          </w:p>
          <w:p>
            <w:pPr>
              <w:pStyle w:val="0"/>
            </w:pPr>
            <w:r>
              <w:rPr>
                <w:sz w:val="24"/>
              </w:rPr>
              <w:t xml:space="preserve">M06.3 Ревматоидный узелок</w:t>
            </w:r>
          </w:p>
          <w:p>
            <w:pPr>
              <w:pStyle w:val="0"/>
            </w:pPr>
            <w:r>
              <w:rPr>
                <w:sz w:val="24"/>
              </w:rPr>
              <w:t xml:space="preserve">M06.4 Воспалительная полиартропатия</w:t>
            </w:r>
          </w:p>
          <w:p>
            <w:pPr>
              <w:pStyle w:val="0"/>
            </w:pPr>
            <w:r>
              <w:rPr>
                <w:sz w:val="24"/>
              </w:rPr>
              <w:t xml:space="preserve">M06.8 Другие уточненные ревматоидные артриты</w:t>
            </w:r>
          </w:p>
          <w:p>
            <w:pPr>
              <w:pStyle w:val="0"/>
            </w:pPr>
            <w:r>
              <w:rPr>
                <w:sz w:val="24"/>
              </w:rPr>
              <w:t xml:space="preserve">M06.9 Ревматоидный артрит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0" w:tooltip="&quot;Клинические рекомендации &quot;Юношеский артрит с системным началом&quot; (одобрены Минздравом России) {КонсультантПлюс}">
              <w:r>
                <w:rPr>
                  <w:sz w:val="24"/>
                  <w:color w:val="0000ff"/>
                </w:rPr>
                <w:t xml:space="preserve">рекомендации</w:t>
              </w:r>
            </w:hyperlink>
            <w:r>
              <w:rPr>
                <w:sz w:val="24"/>
              </w:rPr>
              <w:t xml:space="preserve"> "Юношеский артрит с системным началом"</w:t>
            </w:r>
          </w:p>
        </w:tc>
        <w:tc>
          <w:tcPr>
            <w:tcW w:w="2835" w:type="dxa"/>
          </w:tcPr>
          <w:p>
            <w:pPr>
              <w:pStyle w:val="0"/>
            </w:pPr>
            <w:r>
              <w:rPr>
                <w:sz w:val="24"/>
              </w:rPr>
              <w:t xml:space="preserve">В МКБ Юношеский артрит с системным началом кодируется в разделе "Болезни костно-мышечной системы и соединительной ткани (M00 - M99)" - M08.2.</w:t>
            </w:r>
          </w:p>
          <w:p>
            <w:pPr>
              <w:pStyle w:val="0"/>
            </w:pPr>
            <w:r>
              <w:rPr>
                <w:sz w:val="24"/>
              </w:rPr>
              <w:t xml:space="preserve">В соответствии с МКБ-10 устанавливается диагноз "Юношеский артрит с системным началом (M08.2) с активными/неактивными системными проявлениями, с активным/неактивным артритом (олиго-/полиартрит)". При формулировании диагноза обязательно указываются следующие данные:</w:t>
            </w:r>
          </w:p>
          <w:p>
            <w:pPr>
              <w:pStyle w:val="0"/>
            </w:pPr>
            <w:r>
              <w:rPr>
                <w:sz w:val="24"/>
              </w:rPr>
              <w:t xml:space="preserve">- степень активности заболевания (0 - 3): высокая (3), средняя (2), низкая (1), отсутствие активности (0) на фоне терапии/без терапии, отсутствие/наличие нарушения функции разной степени выраженности (функциональный класс [ФК] 1 - 4);</w:t>
            </w:r>
          </w:p>
          <w:p>
            <w:pPr>
              <w:pStyle w:val="0"/>
            </w:pPr>
            <w:r>
              <w:rPr>
                <w:sz w:val="24"/>
              </w:rPr>
              <w:t xml:space="preserve">- рентгенологическая стадия (1 - 4), отсутствие/наличие прогрессирования заболевания; отсутствие/наличие обострений заболевания (число обострений в год);</w:t>
            </w:r>
          </w:p>
          <w:p>
            <w:pPr>
              <w:pStyle w:val="0"/>
            </w:pPr>
            <w:r>
              <w:rPr>
                <w:sz w:val="24"/>
              </w:rPr>
              <w:t xml:space="preserve">- необходимость коррекции терапии, 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нестероидных противовоспалительных препаратов [НПВП]), в том числе генно-инженерными биологическими препаратами (ГИБП);</w:t>
            </w:r>
          </w:p>
          <w:p>
            <w:pPr>
              <w:pStyle w:val="0"/>
            </w:pPr>
            <w:r>
              <w:rPr>
                <w:sz w:val="24"/>
              </w:rPr>
              <w:t xml:space="preserve">- наличие осложнений заболевания, осложнений от проводимой медикаментозной терапии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1" w:tooltip="&quot;Клинические рекомендации &quot;Юношеский артрит&quot; (одобрены Минздравом России) {КонсультантПлюс}">
              <w:r>
                <w:rPr>
                  <w:sz w:val="24"/>
                  <w:color w:val="0000ff"/>
                </w:rPr>
                <w:t xml:space="preserve">рекомендации</w:t>
              </w:r>
            </w:hyperlink>
            <w:r>
              <w:rPr>
                <w:sz w:val="24"/>
              </w:rPr>
              <w:t xml:space="preserve"> "Юношеский артрит"</w:t>
            </w:r>
          </w:p>
        </w:tc>
        <w:tc>
          <w:tcPr>
            <w:tcW w:w="2835" w:type="dxa"/>
          </w:tcPr>
          <w:p>
            <w:pPr>
              <w:pStyle w:val="0"/>
            </w:pPr>
            <w:r>
              <w:rPr>
                <w:sz w:val="24"/>
              </w:rPr>
              <w:t xml:space="preserve">M08.0 Юношеский (ювенильный) ревматоидный артрит (РФ+).</w:t>
            </w:r>
          </w:p>
          <w:p>
            <w:pPr>
              <w:pStyle w:val="0"/>
            </w:pPr>
            <w:r>
              <w:rPr>
                <w:sz w:val="24"/>
              </w:rPr>
              <w:t xml:space="preserve">M08.1 Юношеский анкилозирующий спондилит</w:t>
            </w:r>
          </w:p>
          <w:p>
            <w:pPr>
              <w:pStyle w:val="0"/>
            </w:pPr>
            <w:r>
              <w:rPr>
                <w:sz w:val="24"/>
              </w:rPr>
              <w:t xml:space="preserve">M08.3 Юношеский (ювенильный) полиартрит (серонегативный).</w:t>
            </w:r>
          </w:p>
          <w:p>
            <w:pPr>
              <w:pStyle w:val="0"/>
            </w:pPr>
            <w:r>
              <w:rPr>
                <w:sz w:val="24"/>
              </w:rPr>
              <w:t xml:space="preserve">M08.4 Пауциартикулярный юношеский (ювенильный) артрит.</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2" w:tooltip="&quot;Клинические рекомендации &quot;Коксартроз&quot; (одобрены Минздравом России) {КонсультантПлюс}">
              <w:r>
                <w:rPr>
                  <w:sz w:val="24"/>
                  <w:color w:val="0000ff"/>
                </w:rPr>
                <w:t xml:space="preserve">рекомендации</w:t>
              </w:r>
            </w:hyperlink>
            <w:r>
              <w:rPr>
                <w:sz w:val="24"/>
              </w:rPr>
              <w:t xml:space="preserve"> "Коксартроз"</w:t>
            </w:r>
          </w:p>
        </w:tc>
        <w:tc>
          <w:tcPr>
            <w:tcW w:w="2835" w:type="dxa"/>
          </w:tcPr>
          <w:p>
            <w:pPr>
              <w:pStyle w:val="0"/>
            </w:pPr>
            <w:r>
              <w:rPr>
                <w:sz w:val="24"/>
              </w:rPr>
              <w:t xml:space="preserve">M16 Коксартроз</w:t>
            </w:r>
          </w:p>
          <w:p>
            <w:pPr>
              <w:pStyle w:val="0"/>
            </w:pPr>
            <w:r>
              <w:rPr>
                <w:sz w:val="24"/>
              </w:rPr>
              <w:t xml:space="preserve">M16.0 Первичный коксартроз</w:t>
            </w:r>
          </w:p>
          <w:p>
            <w:pPr>
              <w:pStyle w:val="0"/>
            </w:pPr>
            <w:r>
              <w:rPr>
                <w:sz w:val="24"/>
              </w:rPr>
              <w:t xml:space="preserve">M16.1 Другой первичный коксартроз</w:t>
            </w:r>
          </w:p>
          <w:p>
            <w:pPr>
              <w:pStyle w:val="0"/>
            </w:pPr>
            <w:r>
              <w:rPr>
                <w:sz w:val="24"/>
              </w:rPr>
              <w:t xml:space="preserve">M16.2 Коксартроз в результате дисплазии двусторонний</w:t>
            </w:r>
          </w:p>
          <w:p>
            <w:pPr>
              <w:pStyle w:val="0"/>
            </w:pPr>
            <w:r>
              <w:rPr>
                <w:sz w:val="24"/>
              </w:rPr>
              <w:t xml:space="preserve">M16.3 Другие диспластические коксартрозы</w:t>
            </w:r>
          </w:p>
          <w:p>
            <w:pPr>
              <w:pStyle w:val="0"/>
            </w:pPr>
            <w:r>
              <w:rPr>
                <w:sz w:val="24"/>
              </w:rPr>
              <w:t xml:space="preserve">M16.4 Посттравматический коксартроз двусторонний;</w:t>
            </w:r>
          </w:p>
          <w:p>
            <w:pPr>
              <w:pStyle w:val="0"/>
            </w:pPr>
            <w:r>
              <w:rPr>
                <w:sz w:val="24"/>
              </w:rPr>
              <w:t xml:space="preserve">M16.5 Другие посттравматические коксартрозы.</w:t>
            </w:r>
          </w:p>
          <w:p>
            <w:pPr>
              <w:pStyle w:val="0"/>
            </w:pPr>
            <w:r>
              <w:rPr>
                <w:sz w:val="24"/>
              </w:rPr>
              <w:t xml:space="preserve">M16.6 - Другие вторичные коксартрозы двусторонние</w:t>
            </w:r>
          </w:p>
          <w:p>
            <w:pPr>
              <w:pStyle w:val="0"/>
            </w:pPr>
            <w:r>
              <w:rPr>
                <w:sz w:val="24"/>
              </w:rPr>
              <w:t xml:space="preserve">M16.7 Другие вторичные коксартрозы</w:t>
            </w:r>
          </w:p>
          <w:p>
            <w:pPr>
              <w:pStyle w:val="0"/>
            </w:pPr>
            <w:r>
              <w:rPr>
                <w:sz w:val="24"/>
              </w:rPr>
              <w:t xml:space="preserve">M16.9 Коксартроз неуточненный</w:t>
            </w:r>
          </w:p>
          <w:p>
            <w:pPr>
              <w:pStyle w:val="0"/>
            </w:pPr>
            <w:r>
              <w:rPr>
                <w:sz w:val="24"/>
              </w:rPr>
              <w:t xml:space="preserve">М 24.6 Анкилоз сустава</w:t>
            </w:r>
          </w:p>
          <w:p>
            <w:pPr>
              <w:pStyle w:val="0"/>
            </w:pPr>
            <w:r>
              <w:rPr>
                <w:sz w:val="24"/>
              </w:rPr>
              <w:t xml:space="preserve">М 24.7 Протрузия вертлужной впадины</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3" w:tooltip="&quot;Клинические рекомендации &quot;Гонартроз&quot; (одобрены Минздравом России) {КонсультантПлюс}">
              <w:r>
                <w:rPr>
                  <w:sz w:val="24"/>
                  <w:color w:val="0000ff"/>
                </w:rPr>
                <w:t xml:space="preserve">рекомендации</w:t>
              </w:r>
            </w:hyperlink>
            <w:r>
              <w:rPr>
                <w:sz w:val="24"/>
              </w:rPr>
              <w:t xml:space="preserve"> "Гонартроз"</w:t>
            </w:r>
          </w:p>
        </w:tc>
        <w:tc>
          <w:tcPr>
            <w:tcW w:w="2835" w:type="dxa"/>
          </w:tcPr>
          <w:p>
            <w:pPr>
              <w:pStyle w:val="0"/>
            </w:pPr>
            <w:r>
              <w:rPr>
                <w:sz w:val="24"/>
              </w:rPr>
              <w:t xml:space="preserve">M17 Гонартроз [артроз коленного сустава]</w:t>
            </w:r>
          </w:p>
          <w:p>
            <w:pPr>
              <w:pStyle w:val="0"/>
            </w:pPr>
            <w:r>
              <w:rPr>
                <w:sz w:val="24"/>
              </w:rPr>
              <w:t xml:space="preserve">M17.0 Первичный гонартроз двусторонний</w:t>
            </w:r>
          </w:p>
          <w:p>
            <w:pPr>
              <w:pStyle w:val="0"/>
            </w:pPr>
            <w:r>
              <w:rPr>
                <w:sz w:val="24"/>
              </w:rPr>
              <w:t xml:space="preserve">M17.1 Другой первичный гонартроз</w:t>
            </w:r>
          </w:p>
          <w:p>
            <w:pPr>
              <w:pStyle w:val="0"/>
            </w:pPr>
            <w:r>
              <w:rPr>
                <w:sz w:val="24"/>
              </w:rPr>
              <w:t xml:space="preserve">M17.2 Посттравматический гонартроз двусторонний</w:t>
            </w:r>
          </w:p>
          <w:p>
            <w:pPr>
              <w:pStyle w:val="0"/>
            </w:pPr>
            <w:r>
              <w:rPr>
                <w:sz w:val="24"/>
              </w:rPr>
              <w:t xml:space="preserve">M17.3 Другие посттравматические гонартрозы</w:t>
            </w:r>
          </w:p>
          <w:p>
            <w:pPr>
              <w:pStyle w:val="0"/>
            </w:pPr>
            <w:r>
              <w:rPr>
                <w:sz w:val="24"/>
              </w:rPr>
              <w:t xml:space="preserve">M17.4 Другие вторичные гонартрозы двусторонние</w:t>
            </w:r>
          </w:p>
          <w:p>
            <w:pPr>
              <w:pStyle w:val="0"/>
            </w:pPr>
            <w:r>
              <w:rPr>
                <w:sz w:val="24"/>
              </w:rPr>
              <w:t xml:space="preserve">M17.5 Другие вторичные гонартрозы</w:t>
            </w:r>
          </w:p>
          <w:p>
            <w:pPr>
              <w:pStyle w:val="0"/>
            </w:pPr>
            <w:r>
              <w:rPr>
                <w:sz w:val="24"/>
              </w:rPr>
              <w:t xml:space="preserve">M17.9 Гонартроз неуточненный</w:t>
            </w:r>
          </w:p>
          <w:p>
            <w:pPr>
              <w:pStyle w:val="0"/>
            </w:pPr>
            <w:r>
              <w:rPr>
                <w:sz w:val="24"/>
              </w:rPr>
              <w:t xml:space="preserve">M24.5 Контрактура сустава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4" w:tooltip="&quot;Клинические рекомендации &quot;Воздействие вибрации (Вибрационная болезнь)&quot; (одобрены Минздравом России) {КонсультантПлюс}">
              <w:r>
                <w:rPr>
                  <w:sz w:val="24"/>
                  <w:color w:val="0000ff"/>
                </w:rPr>
                <w:t xml:space="preserve">рекомендации</w:t>
              </w:r>
            </w:hyperlink>
            <w:r>
              <w:rPr>
                <w:sz w:val="24"/>
              </w:rPr>
              <w:t xml:space="preserve"> "Воздействие вибрации (Вибрационная болезнь)"</w:t>
            </w:r>
          </w:p>
        </w:tc>
        <w:tc>
          <w:tcPr>
            <w:tcW w:w="2835" w:type="dxa"/>
          </w:tcPr>
          <w:p>
            <w:pPr>
              <w:pStyle w:val="0"/>
            </w:pPr>
            <w:r>
              <w:rPr>
                <w:sz w:val="24"/>
              </w:rPr>
              <w:t xml:space="preserve">T75.2 - Воздействие вибрации (Вибрационная болезнь)</w:t>
            </w:r>
          </w:p>
          <w:p>
            <w:pPr>
              <w:pStyle w:val="0"/>
            </w:pPr>
            <w:r>
              <w:rPr>
                <w:sz w:val="24"/>
              </w:rPr>
              <w:t xml:space="preserve">G56.0 - Синдром запястного (карпального) канала</w:t>
            </w:r>
          </w:p>
          <w:p>
            <w:pPr>
              <w:pStyle w:val="0"/>
            </w:pPr>
            <w:r>
              <w:rPr>
                <w:sz w:val="24"/>
              </w:rPr>
              <w:t xml:space="preserve">I73.0 - Синдром Рейно (периферический ангиодистонический синдром)</w:t>
            </w:r>
          </w:p>
          <w:p>
            <w:pPr>
              <w:pStyle w:val="0"/>
            </w:pPr>
            <w:r>
              <w:rPr>
                <w:sz w:val="24"/>
              </w:rPr>
              <w:t xml:space="preserve">M19.8 - Другой уточненный артроз (лучезапястных, локтевых суставов)</w:t>
            </w:r>
          </w:p>
          <w:p>
            <w:pPr>
              <w:pStyle w:val="0"/>
            </w:pPr>
            <w:r>
              <w:rPr>
                <w:sz w:val="24"/>
              </w:rPr>
              <w:t xml:space="preserve">G 62.8 - Полинейропатия уточненная</w:t>
            </w:r>
          </w:p>
          <w:p>
            <w:pPr>
              <w:pStyle w:val="0"/>
            </w:pPr>
            <w:r>
              <w:rPr>
                <w:sz w:val="24"/>
              </w:rPr>
              <w:t xml:space="preserve">M77.2 - Периартериит запястья (периартроз лучезапястных суставов)</w:t>
            </w:r>
          </w:p>
          <w:p>
            <w:pPr>
              <w:pStyle w:val="0"/>
            </w:pPr>
            <w:r>
              <w:rPr>
                <w:sz w:val="24"/>
              </w:rPr>
              <w:t xml:space="preserve">M54.1 - Радикулопатия пояснично-крестцовая</w:t>
            </w:r>
          </w:p>
          <w:p>
            <w:pPr>
              <w:pStyle w:val="0"/>
            </w:pPr>
            <w:r>
              <w:rPr>
                <w:sz w:val="24"/>
              </w:rPr>
              <w:t xml:space="preserve">Z57.7 - Неблагоприятное воздействие производственной вибрации (ранние признаки воздействия вибрации - РПВВ)</w:t>
            </w:r>
          </w:p>
          <w:p>
            <w:pPr>
              <w:pStyle w:val="0"/>
            </w:pPr>
            <w:r>
              <w:rPr>
                <w:sz w:val="24"/>
              </w:rPr>
              <w:t xml:space="preserve">Примеры формулировки клинического диагноза ВБ и кодирования по МКБ-10:</w:t>
            </w:r>
          </w:p>
          <w:p>
            <w:pPr>
              <w:pStyle w:val="0"/>
            </w:pPr>
            <w:r>
              <w:rPr>
                <w:sz w:val="24"/>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4"/>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4"/>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4"/>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4"/>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5" w:tooltip="&quot;Клинические рекомендации &quot;Повреждение связок коленного сустава&quot; (одобрены Минздравом России) {КонсультантПлюс}">
              <w:r>
                <w:rPr>
                  <w:sz w:val="24"/>
                  <w:color w:val="0000ff"/>
                </w:rPr>
                <w:t xml:space="preserve">рекомендации</w:t>
              </w:r>
            </w:hyperlink>
            <w:r>
              <w:rPr>
                <w:sz w:val="24"/>
              </w:rPr>
              <w:t xml:space="preserve"> "Повреждение связок коленного сустава"</w:t>
            </w:r>
          </w:p>
        </w:tc>
        <w:tc>
          <w:tcPr>
            <w:tcW w:w="2835" w:type="dxa"/>
          </w:tcPr>
          <w:p>
            <w:pPr>
              <w:pStyle w:val="0"/>
            </w:pPr>
            <w:r>
              <w:rPr>
                <w:sz w:val="24"/>
              </w:rPr>
              <w:t xml:space="preserve">M23.5 Хроническая нестабильность коленного сустава;</w:t>
            </w:r>
          </w:p>
          <w:p>
            <w:pPr>
              <w:pStyle w:val="0"/>
            </w:pPr>
            <w:r>
              <w:rPr>
                <w:sz w:val="24"/>
              </w:rPr>
              <w:t xml:space="preserve">M23.6 Другие спонтанные разрывы связки (связок) колена;</w:t>
            </w:r>
          </w:p>
          <w:p>
            <w:pPr>
              <w:pStyle w:val="0"/>
            </w:pPr>
            <w:r>
              <w:rPr>
                <w:sz w:val="24"/>
              </w:rPr>
              <w:t xml:space="preserve">S83.5 Растяжение, разрыв и перенапряжение передней крестообразной связки коленного сустава;</w:t>
            </w:r>
          </w:p>
          <w:p>
            <w:pPr>
              <w:pStyle w:val="0"/>
            </w:pPr>
            <w:r>
              <w:rPr>
                <w:sz w:val="24"/>
              </w:rPr>
              <w:t xml:space="preserve">S83.6 Растяжение, разрыв и перенапряжение других и неуточненных элементов коленного сустава;</w:t>
            </w:r>
          </w:p>
          <w:p>
            <w:pPr>
              <w:pStyle w:val="0"/>
            </w:pPr>
            <w:r>
              <w:rPr>
                <w:sz w:val="24"/>
              </w:rPr>
              <w:t xml:space="preserve">S83.7 Травма нескольких структур коленного сустава.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6" w:tooltip="&quot;Клинические рекомендации &quot;Системная красная волчанка&quot; (одобрены Минздравом России) {КонсультантПлюс}">
              <w:r>
                <w:rPr>
                  <w:sz w:val="24"/>
                  <w:color w:val="0000ff"/>
                </w:rPr>
                <w:t xml:space="preserve">рекомендации</w:t>
              </w:r>
            </w:hyperlink>
            <w:r>
              <w:rPr>
                <w:sz w:val="24"/>
              </w:rPr>
              <w:t xml:space="preserve"> "Системная красная волчанка"</w:t>
            </w:r>
          </w:p>
        </w:tc>
        <w:tc>
          <w:tcPr>
            <w:tcW w:w="2835" w:type="dxa"/>
          </w:tcPr>
          <w:p>
            <w:pPr>
              <w:pStyle w:val="0"/>
            </w:pPr>
            <w:r>
              <w:rPr>
                <w:sz w:val="24"/>
              </w:rPr>
              <w:t xml:space="preserve">M32.0 Лекарственная системная красная волчанка</w:t>
            </w:r>
          </w:p>
          <w:p>
            <w:pPr>
              <w:pStyle w:val="0"/>
            </w:pPr>
            <w:r>
              <w:rPr>
                <w:sz w:val="24"/>
              </w:rPr>
              <w:t xml:space="preserve">M32.1 Системная красная волчанка с поражением других органов или систем</w:t>
            </w:r>
          </w:p>
          <w:p>
            <w:pPr>
              <w:pStyle w:val="0"/>
            </w:pPr>
            <w:r>
              <w:rPr>
                <w:sz w:val="24"/>
              </w:rPr>
              <w:t xml:space="preserve">M32.8 Другие формы системной красной волчанки</w:t>
            </w:r>
          </w:p>
          <w:p>
            <w:pPr>
              <w:pStyle w:val="0"/>
            </w:pPr>
            <w:r>
              <w:rPr>
                <w:sz w:val="24"/>
              </w:rPr>
              <w:t xml:space="preserve">M32.9 Системная красная волчанка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7" w:tooltip="&quot;Клинические рекомендации &quot;Болезнь Шейермана&quot; (одобрены Минздравом России) {КонсультантПлюс}">
              <w:r>
                <w:rPr>
                  <w:sz w:val="24"/>
                  <w:color w:val="0000ff"/>
                </w:rPr>
                <w:t xml:space="preserve">рекомендации</w:t>
              </w:r>
            </w:hyperlink>
            <w:r>
              <w:rPr>
                <w:sz w:val="24"/>
              </w:rPr>
              <w:t xml:space="preserve"> "Болезнь Шейермана"</w:t>
            </w:r>
          </w:p>
        </w:tc>
        <w:tc>
          <w:tcPr>
            <w:tcW w:w="2835" w:type="dxa"/>
          </w:tcPr>
          <w:p>
            <w:pPr>
              <w:pStyle w:val="0"/>
            </w:pPr>
            <w:r>
              <w:rPr>
                <w:sz w:val="24"/>
              </w:rPr>
              <w:t xml:space="preserve">M40.0 - Кифоз позиционный</w:t>
            </w:r>
          </w:p>
          <w:p>
            <w:pPr>
              <w:pStyle w:val="0"/>
            </w:pPr>
            <w:r>
              <w:rPr>
                <w:sz w:val="24"/>
              </w:rPr>
              <w:t xml:space="preserve">M40.1 - Другие вторичные кифозы</w:t>
            </w:r>
          </w:p>
          <w:p>
            <w:pPr>
              <w:pStyle w:val="0"/>
            </w:pPr>
            <w:r>
              <w:rPr>
                <w:sz w:val="24"/>
              </w:rPr>
              <w:t xml:space="preserve">M40.2 - Другие и неуточненные кифозы</w:t>
            </w:r>
          </w:p>
          <w:p>
            <w:pPr>
              <w:pStyle w:val="0"/>
            </w:pPr>
            <w:r>
              <w:rPr>
                <w:sz w:val="24"/>
              </w:rPr>
              <w:t xml:space="preserve">M42.0 - Юношеский остеохондроз позвоночника</w:t>
            </w:r>
          </w:p>
          <w:p>
            <w:pPr>
              <w:pStyle w:val="0"/>
            </w:pPr>
            <w:r>
              <w:rPr>
                <w:sz w:val="24"/>
              </w:rPr>
              <w:t xml:space="preserve">Q76.4 - Другие врожденные аномалии позвоночника, не связанные со сколиозом</w:t>
            </w:r>
          </w:p>
          <w:p>
            <w:pPr>
              <w:pStyle w:val="0"/>
            </w:pPr>
            <w:r>
              <w:rPr>
                <w:sz w:val="24"/>
              </w:rPr>
              <w:t xml:space="preserve">Q77.8 - Другая остеохондродисплазия с дефектами роста трубчатых костей и позвоночного столба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8" w:tooltip="&quot;Клинические рекомендации &quot;Идиопатический сколиоз&quot; (одобрены Минздравом России) {КонсультантПлюс}">
              <w:r>
                <w:rPr>
                  <w:sz w:val="24"/>
                  <w:color w:val="0000ff"/>
                </w:rPr>
                <w:t xml:space="preserve">рекомендации</w:t>
              </w:r>
            </w:hyperlink>
            <w:r>
              <w:rPr>
                <w:sz w:val="24"/>
              </w:rPr>
              <w:t xml:space="preserve"> "Идиопатический сколиоз"</w:t>
            </w:r>
          </w:p>
        </w:tc>
        <w:tc>
          <w:tcPr>
            <w:tcW w:w="2835" w:type="dxa"/>
          </w:tcPr>
          <w:p>
            <w:pPr>
              <w:pStyle w:val="0"/>
            </w:pPr>
            <w:r>
              <w:rPr>
                <w:sz w:val="24"/>
              </w:rPr>
              <w:t xml:space="preserve">M41 - Сколиоз</w:t>
            </w:r>
          </w:p>
          <w:p>
            <w:pPr>
              <w:pStyle w:val="0"/>
            </w:pPr>
            <w:r>
              <w:rPr>
                <w:sz w:val="24"/>
              </w:rPr>
              <w:t xml:space="preserve">M41.0 - Инфантильный идиопатический сколиоз</w:t>
            </w:r>
          </w:p>
          <w:p>
            <w:pPr>
              <w:pStyle w:val="0"/>
            </w:pPr>
            <w:r>
              <w:rPr>
                <w:sz w:val="24"/>
              </w:rPr>
              <w:t xml:space="preserve">M41.1 - Юношеский идиопатический сколиоз</w:t>
            </w:r>
          </w:p>
          <w:p>
            <w:pPr>
              <w:pStyle w:val="0"/>
            </w:pPr>
            <w:r>
              <w:rPr>
                <w:sz w:val="24"/>
              </w:rPr>
              <w:t xml:space="preserve">M41.2 - Другие идиопатические сколиозы</w:t>
            </w:r>
          </w:p>
          <w:p>
            <w:pPr>
              <w:pStyle w:val="0"/>
            </w:pPr>
            <w:r>
              <w:rPr>
                <w:sz w:val="24"/>
              </w:rPr>
              <w:t xml:space="preserve">M41.3 - Торакогенный сколиоз</w:t>
            </w:r>
          </w:p>
          <w:p>
            <w:pPr>
              <w:pStyle w:val="0"/>
            </w:pPr>
            <w:r>
              <w:rPr>
                <w:sz w:val="24"/>
              </w:rPr>
              <w:t xml:space="preserve">M41.8 - Другие формы сколиоза</w:t>
            </w:r>
          </w:p>
          <w:p>
            <w:pPr>
              <w:pStyle w:val="0"/>
            </w:pPr>
            <w:r>
              <w:rPr>
                <w:sz w:val="24"/>
              </w:rPr>
              <w:t xml:space="preserve">M41.9 - Сколиоз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49" w:tooltip="&quot;Клинические рекомендации &quot;Нервно-мышечный сколиоз&quot; (одобрены Минздравом России) {КонсультантПлюс}">
              <w:r>
                <w:rPr>
                  <w:sz w:val="24"/>
                  <w:color w:val="0000ff"/>
                </w:rPr>
                <w:t xml:space="preserve">рекомендации</w:t>
              </w:r>
            </w:hyperlink>
            <w:r>
              <w:rPr>
                <w:sz w:val="24"/>
              </w:rPr>
              <w:t xml:space="preserve"> "Нервно-мышечный сколиоз"</w:t>
            </w:r>
          </w:p>
        </w:tc>
        <w:tc>
          <w:tcPr>
            <w:tcW w:w="2835" w:type="dxa"/>
          </w:tcPr>
          <w:p>
            <w:pPr>
              <w:pStyle w:val="0"/>
            </w:pPr>
            <w:r>
              <w:rPr>
                <w:sz w:val="24"/>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550" w:tooltip="&quot;Клинические рекомендации &quot;Дегенеративные заболевания позвоночника&quot; (одобрены Минздравом России) {КонсультантПлюс}">
              <w:r>
                <w:rPr>
                  <w:sz w:val="24"/>
                  <w:color w:val="0000ff"/>
                </w:rPr>
                <w:t xml:space="preserve">рекомендации</w:t>
              </w:r>
            </w:hyperlink>
            <w:r>
              <w:rPr>
                <w:sz w:val="24"/>
              </w:rPr>
              <w:t xml:space="preserve"> "Дегенеративные заболевания позвоночника"</w:t>
            </w:r>
          </w:p>
        </w:tc>
        <w:tc>
          <w:tcPr>
            <w:tcW w:w="2835" w:type="dxa"/>
          </w:tcPr>
          <w:p>
            <w:pPr>
              <w:pStyle w:val="0"/>
            </w:pPr>
            <w:r>
              <w:rPr>
                <w:sz w:val="24"/>
              </w:rPr>
              <w:t xml:space="preserve">M19.8 - Другой уточненный артроз</w:t>
            </w:r>
          </w:p>
          <w:p>
            <w:pPr>
              <w:pStyle w:val="0"/>
            </w:pPr>
            <w:r>
              <w:rPr>
                <w:sz w:val="24"/>
              </w:rPr>
              <w:t xml:space="preserve">M41.5 - Вторичный сколиоз</w:t>
            </w:r>
          </w:p>
          <w:p>
            <w:pPr>
              <w:pStyle w:val="0"/>
            </w:pPr>
            <w:r>
              <w:rPr>
                <w:sz w:val="24"/>
              </w:rPr>
              <w:t xml:space="preserve">M42.1 - Остеохондроз позвоночника у взрослых</w:t>
            </w:r>
          </w:p>
          <w:p>
            <w:pPr>
              <w:pStyle w:val="0"/>
            </w:pPr>
            <w:r>
              <w:rPr>
                <w:sz w:val="24"/>
              </w:rPr>
              <w:t xml:space="preserve">M42.9 - Остеохондроз позвоночника неуточненный</w:t>
            </w:r>
          </w:p>
          <w:p>
            <w:pPr>
              <w:pStyle w:val="0"/>
            </w:pPr>
            <w:r>
              <w:rPr>
                <w:sz w:val="24"/>
              </w:rPr>
              <w:t xml:space="preserve">M43.1 - Спондилолистез</w:t>
            </w:r>
          </w:p>
          <w:p>
            <w:pPr>
              <w:pStyle w:val="0"/>
            </w:pPr>
            <w:r>
              <w:rPr>
                <w:sz w:val="24"/>
              </w:rPr>
              <w:t xml:space="preserve">M46.1 - Сакроилеит, не классифицированный в других рубриках</w:t>
            </w:r>
          </w:p>
          <w:p>
            <w:pPr>
              <w:pStyle w:val="0"/>
            </w:pPr>
            <w:r>
              <w:rPr>
                <w:sz w:val="24"/>
              </w:rPr>
              <w:t xml:space="preserve">M47.0 - Спондилез</w:t>
            </w:r>
          </w:p>
          <w:p>
            <w:pPr>
              <w:pStyle w:val="0"/>
            </w:pPr>
            <w:r>
              <w:rPr>
                <w:sz w:val="24"/>
              </w:rPr>
              <w:t xml:space="preserve">M47.1 - Другие спондилезы с миелопатией</w:t>
            </w:r>
          </w:p>
          <w:p>
            <w:pPr>
              <w:pStyle w:val="0"/>
            </w:pPr>
            <w:r>
              <w:rPr>
                <w:sz w:val="24"/>
              </w:rPr>
              <w:t xml:space="preserve">M47.2 - Другие спондилезы с радикулопатией</w:t>
            </w:r>
          </w:p>
          <w:p>
            <w:pPr>
              <w:pStyle w:val="0"/>
            </w:pPr>
            <w:r>
              <w:rPr>
                <w:sz w:val="24"/>
              </w:rPr>
              <w:t xml:space="preserve">M48.0 - Спинальный стеноз</w:t>
            </w:r>
          </w:p>
          <w:p>
            <w:pPr>
              <w:pStyle w:val="0"/>
            </w:pPr>
            <w:r>
              <w:rPr>
                <w:sz w:val="24"/>
              </w:rPr>
              <w:t xml:space="preserve">M50.0 - Поражение межпозвоночного диска шейного отдела с миелопатией</w:t>
            </w:r>
          </w:p>
          <w:p>
            <w:pPr>
              <w:pStyle w:val="0"/>
            </w:pPr>
            <w:r>
              <w:rPr>
                <w:sz w:val="24"/>
              </w:rPr>
              <w:t xml:space="preserve">M50.1 - Поражение межпозвоночного диска шейного отдела с радикулопатией</w:t>
            </w:r>
          </w:p>
          <w:p>
            <w:pPr>
              <w:pStyle w:val="0"/>
            </w:pPr>
            <w:r>
              <w:rPr>
                <w:sz w:val="24"/>
              </w:rPr>
              <w:t xml:space="preserve">M50.3 - Другая дегенерация межпозвоночного диска шейного отдела</w:t>
            </w:r>
          </w:p>
          <w:p>
            <w:pPr>
              <w:pStyle w:val="0"/>
            </w:pPr>
            <w:r>
              <w:rPr>
                <w:sz w:val="24"/>
              </w:rPr>
              <w:t xml:space="preserve">M50.8 - Другие поражения межпозвоночного диска шейного отдела</w:t>
            </w:r>
          </w:p>
          <w:p>
            <w:pPr>
              <w:pStyle w:val="0"/>
            </w:pPr>
            <w:r>
              <w:rPr>
                <w:sz w:val="24"/>
              </w:rPr>
              <w:t xml:space="preserve">M50.9 - Поражение межпозвоночного диска шейного отдела неуточненное</w:t>
            </w:r>
          </w:p>
          <w:p>
            <w:pPr>
              <w:pStyle w:val="0"/>
            </w:pPr>
            <w:r>
              <w:rPr>
                <w:sz w:val="24"/>
              </w:rPr>
              <w:t xml:space="preserve">M51.0 - Поражения межпозвоночных дисков поясничного и других отделов с миелопатией</w:t>
            </w:r>
          </w:p>
          <w:p>
            <w:pPr>
              <w:pStyle w:val="0"/>
            </w:pPr>
            <w:r>
              <w:rPr>
                <w:sz w:val="24"/>
              </w:rPr>
              <w:t xml:space="preserve">M51.1 - Поражения межпозвоночных дисков поясничного и других отделов с радикулопатией</w:t>
            </w:r>
          </w:p>
          <w:p>
            <w:pPr>
              <w:pStyle w:val="0"/>
            </w:pPr>
            <w:r>
              <w:rPr>
                <w:sz w:val="24"/>
              </w:rPr>
              <w:t xml:space="preserve">M51.2 - Другое уточненное смещение межпозвоночного диска</w:t>
            </w:r>
          </w:p>
          <w:p>
            <w:pPr>
              <w:pStyle w:val="0"/>
            </w:pPr>
            <w:r>
              <w:rPr>
                <w:sz w:val="24"/>
              </w:rPr>
              <w:t xml:space="preserve">M51.3 - Другая уточненная дегенерации межпозвоночного диска</w:t>
            </w:r>
          </w:p>
          <w:p>
            <w:pPr>
              <w:pStyle w:val="0"/>
            </w:pPr>
            <w:r>
              <w:rPr>
                <w:sz w:val="24"/>
              </w:rPr>
              <w:t xml:space="preserve">M53.0 - Шейно-черепной синдром</w:t>
            </w:r>
          </w:p>
          <w:p>
            <w:pPr>
              <w:pStyle w:val="0"/>
            </w:pPr>
            <w:r>
              <w:rPr>
                <w:sz w:val="24"/>
              </w:rPr>
              <w:t xml:space="preserve">M53.1 - Шейно-плечевой синдром</w:t>
            </w:r>
          </w:p>
          <w:p>
            <w:pPr>
              <w:pStyle w:val="0"/>
            </w:pPr>
            <w:r>
              <w:rPr>
                <w:sz w:val="24"/>
              </w:rPr>
              <w:t xml:space="preserve">M53.2 - Спинальная нестабильность</w:t>
            </w:r>
          </w:p>
          <w:p>
            <w:pPr>
              <w:pStyle w:val="0"/>
            </w:pPr>
            <w:r>
              <w:rPr>
                <w:sz w:val="24"/>
              </w:rPr>
              <w:t xml:space="preserve">M54.2 - Цервикалгия</w:t>
            </w:r>
          </w:p>
          <w:p>
            <w:pPr>
              <w:pStyle w:val="0"/>
            </w:pPr>
            <w:r>
              <w:rPr>
                <w:sz w:val="24"/>
              </w:rPr>
              <w:t xml:space="preserve">M54.3 - Ишиас</w:t>
            </w:r>
          </w:p>
          <w:p>
            <w:pPr>
              <w:pStyle w:val="0"/>
            </w:pPr>
            <w:r>
              <w:rPr>
                <w:sz w:val="24"/>
              </w:rPr>
              <w:t xml:space="preserve">M54.4 - Люмбаго с ишиасом</w:t>
            </w:r>
          </w:p>
          <w:p>
            <w:pPr>
              <w:pStyle w:val="0"/>
            </w:pPr>
            <w:r>
              <w:rPr>
                <w:sz w:val="24"/>
              </w:rPr>
              <w:t xml:space="preserve">M54.5 - Боль внизу спины</w:t>
            </w:r>
          </w:p>
          <w:p>
            <w:pPr>
              <w:pStyle w:val="0"/>
            </w:pPr>
            <w:r>
              <w:rPr>
                <w:sz w:val="24"/>
              </w:rPr>
              <w:t xml:space="preserve">M54.6 - Боль в грудном отделе позвоночника</w:t>
            </w:r>
          </w:p>
          <w:p>
            <w:pPr>
              <w:pStyle w:val="0"/>
            </w:pPr>
            <w:r>
              <w:rPr>
                <w:sz w:val="24"/>
              </w:rPr>
              <w:t xml:space="preserve">M54.8 - Другая дорсалгия</w:t>
            </w:r>
          </w:p>
          <w:p>
            <w:pPr>
              <w:pStyle w:val="0"/>
            </w:pPr>
            <w:r>
              <w:rPr>
                <w:sz w:val="24"/>
              </w:rPr>
              <w:t xml:space="preserve">M54.9 - Дорсалгия неуточненная</w:t>
            </w:r>
          </w:p>
          <w:p>
            <w:pPr>
              <w:pStyle w:val="0"/>
            </w:pPr>
            <w:r>
              <w:rPr>
                <w:sz w:val="24"/>
              </w:rPr>
              <w:t xml:space="preserve">M96.4 - Постхирургический лордоз</w:t>
            </w:r>
          </w:p>
          <w:p>
            <w:pPr>
              <w:pStyle w:val="0"/>
            </w:pPr>
            <w:r>
              <w:rPr>
                <w:sz w:val="24"/>
              </w:rPr>
              <w:t xml:space="preserve">M96.8 - Другие поражения костно-мышечной системы после медицинских процедур</w:t>
            </w:r>
          </w:p>
          <w:p>
            <w:pPr>
              <w:pStyle w:val="0"/>
            </w:pPr>
            <w:r>
              <w:rPr>
                <w:sz w:val="24"/>
              </w:rPr>
              <w:t xml:space="preserve">M96.9 - Поражение костно-мышечной системы после медицинских процедур неуточненное</w:t>
            </w:r>
          </w:p>
          <w:p>
            <w:pPr>
              <w:pStyle w:val="0"/>
            </w:pPr>
            <w:r>
              <w:rPr>
                <w:sz w:val="24"/>
              </w:rPr>
              <w:t xml:space="preserve">M99.5 - Межпозвонковый дисковый стеноз неврального канала</w:t>
            </w:r>
          </w:p>
          <w:p>
            <w:pPr>
              <w:pStyle w:val="0"/>
            </w:pPr>
            <w:r>
              <w:rPr>
                <w:sz w:val="24"/>
              </w:rPr>
              <w:t xml:space="preserve">M99.6 - Костный и подвывиховый стеноз межпозвоночных отверстий</w:t>
            </w:r>
          </w:p>
          <w:p>
            <w:pPr>
              <w:pStyle w:val="0"/>
            </w:pPr>
            <w:r>
              <w:rPr>
                <w:sz w:val="24"/>
              </w:rPr>
              <w:t xml:space="preserve">M99.7 - Соединительнотканный и дисковый стеноз межпозвоночных отверстий</w:t>
            </w:r>
          </w:p>
          <w:p>
            <w:pPr>
              <w:pStyle w:val="0"/>
            </w:pPr>
            <w:r>
              <w:rPr>
                <w:sz w:val="24"/>
              </w:rPr>
              <w:t xml:space="preserve">S33.6 - Растяжение и перенапряжение капсульно-связочного аппарата крестцово-подвздошного сустава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51" w:tooltip="&quot;Клинические рекомендации &quot;Дискогенная пояснично-крестцовая радикулопатия&quot; (одобрены Минздравом России) {КонсультантПлюс}">
              <w:r>
                <w:rPr>
                  <w:sz w:val="24"/>
                  <w:color w:val="0000ff"/>
                </w:rPr>
                <w:t xml:space="preserve">рекомендации</w:t>
              </w:r>
            </w:hyperlink>
            <w:r>
              <w:rPr>
                <w:sz w:val="24"/>
              </w:rPr>
              <w:t xml:space="preserve"> "Дискогенная пояснично-крестцовая радикулопатия"</w:t>
            </w:r>
          </w:p>
        </w:tc>
        <w:tc>
          <w:tcPr>
            <w:tcW w:w="2835" w:type="dxa"/>
          </w:tcPr>
          <w:p>
            <w:pPr>
              <w:pStyle w:val="0"/>
            </w:pPr>
            <w:r>
              <w:rPr>
                <w:sz w:val="24"/>
              </w:rPr>
              <w:t xml:space="preserve">M51.1 Поражения межпозвонковых дисков поясничного и других отделов с радикулопатией</w:t>
            </w:r>
          </w:p>
          <w:p>
            <w:pPr>
              <w:pStyle w:val="0"/>
            </w:pPr>
            <w:r>
              <w:rPr>
                <w:sz w:val="24"/>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52" w:tooltip="&quot;Клинические рекомендации &quot;Скелетно-мышечные (неспецифические) боли в нижней части спины&quot; (одобрены Минздравом России) {КонсультантПлюс}">
              <w:r>
                <w:rPr>
                  <w:sz w:val="24"/>
                  <w:color w:val="0000ff"/>
                </w:rPr>
                <w:t xml:space="preserve">рекомендации</w:t>
              </w:r>
            </w:hyperlink>
            <w:r>
              <w:rPr>
                <w:sz w:val="24"/>
              </w:rPr>
              <w:t xml:space="preserve"> "Скелетно-мышечные (неспецифические) боли в нижней части спины"</w:t>
            </w:r>
          </w:p>
        </w:tc>
        <w:tc>
          <w:tcPr>
            <w:tcW w:w="2835" w:type="dxa"/>
          </w:tcPr>
          <w:p>
            <w:pPr>
              <w:pStyle w:val="0"/>
            </w:pPr>
            <w:r>
              <w:rPr>
                <w:sz w:val="24"/>
              </w:rPr>
              <w:t xml:space="preserve">M.54.5 Боль внизу спины</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53" w:tooltip="&quot;Клинические рекомендации &quot;Патологические переломы, осложняющие остеопороз&quot; (одобрены Минздравом России) {КонсультантПлюс}">
              <w:r>
                <w:rPr>
                  <w:sz w:val="24"/>
                  <w:color w:val="0000ff"/>
                </w:rPr>
                <w:t xml:space="preserve">рекомендации</w:t>
              </w:r>
            </w:hyperlink>
            <w:r>
              <w:rPr>
                <w:sz w:val="24"/>
              </w:rPr>
              <w:t xml:space="preserve"> "Патологические переломы, осложняющие остеопороз"</w:t>
            </w:r>
          </w:p>
        </w:tc>
        <w:tc>
          <w:tcPr>
            <w:tcW w:w="2835" w:type="dxa"/>
          </w:tcPr>
          <w:p>
            <w:pPr>
              <w:pStyle w:val="0"/>
            </w:pPr>
            <w:r>
              <w:rPr>
                <w:sz w:val="24"/>
              </w:rPr>
              <w:t xml:space="preserve">M80.0 Остеопороз постменопаузальный с патологическим переломом</w:t>
            </w:r>
          </w:p>
          <w:p>
            <w:pPr>
              <w:pStyle w:val="0"/>
            </w:pPr>
            <w:r>
              <w:rPr>
                <w:sz w:val="24"/>
              </w:rPr>
              <w:t xml:space="preserve">M80.1 Остеопороз с патологическим переломом после удаления яичников;</w:t>
            </w:r>
          </w:p>
          <w:p>
            <w:pPr>
              <w:pStyle w:val="0"/>
            </w:pPr>
            <w:r>
              <w:rPr>
                <w:sz w:val="24"/>
              </w:rPr>
              <w:t xml:space="preserve">M80.2 Остеопороз с патологическим переломом, вызванный обездвиженностью;</w:t>
            </w:r>
          </w:p>
          <w:p>
            <w:pPr>
              <w:pStyle w:val="0"/>
            </w:pPr>
            <w:r>
              <w:rPr>
                <w:sz w:val="24"/>
              </w:rPr>
              <w:t xml:space="preserve">M80.3 Постхирургический остеопороз с патологическим переломом, вызванный нарушением всасывания в кишечнике;</w:t>
            </w:r>
          </w:p>
          <w:p>
            <w:pPr>
              <w:pStyle w:val="0"/>
            </w:pPr>
            <w:r>
              <w:rPr>
                <w:sz w:val="24"/>
              </w:rPr>
              <w:t xml:space="preserve">M80.4 Лекарственный остеопороз с патологическим переломом;</w:t>
            </w:r>
          </w:p>
          <w:p>
            <w:pPr>
              <w:pStyle w:val="0"/>
            </w:pPr>
            <w:r>
              <w:rPr>
                <w:sz w:val="24"/>
              </w:rPr>
              <w:t xml:space="preserve">M80.5 Идиопатический остеопороз с патологическим переломом;</w:t>
            </w:r>
          </w:p>
          <w:p>
            <w:pPr>
              <w:pStyle w:val="0"/>
            </w:pPr>
            <w:r>
              <w:rPr>
                <w:sz w:val="24"/>
              </w:rPr>
              <w:t xml:space="preserve">M80.8 Другой остеопороз с патологическим переломом;</w:t>
            </w:r>
          </w:p>
          <w:p>
            <w:pPr>
              <w:pStyle w:val="0"/>
            </w:pPr>
            <w:r>
              <w:rPr>
                <w:sz w:val="24"/>
              </w:rPr>
              <w:t xml:space="preserve">M80.9 Остеопороз с патологическим переломом неуточненный</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554" w:tooltip="&quot;Клинические рекомендации &quot;Остеопороз&quot; (одобрены Минздравом России) {КонсультантПлюс}">
              <w:r>
                <w:rPr>
                  <w:sz w:val="24"/>
                  <w:color w:val="0000ff"/>
                </w:rPr>
                <w:t xml:space="preserve">рекомендации</w:t>
              </w:r>
            </w:hyperlink>
            <w:r>
              <w:rPr>
                <w:sz w:val="24"/>
              </w:rPr>
              <w:t xml:space="preserve"> "Остеопороз"</w:t>
            </w:r>
          </w:p>
        </w:tc>
        <w:tc>
          <w:tcPr>
            <w:tcW w:w="2835" w:type="dxa"/>
          </w:tcPr>
          <w:p>
            <w:pPr>
              <w:pStyle w:val="0"/>
            </w:pPr>
            <w:r>
              <w:rPr>
                <w:sz w:val="24"/>
              </w:rPr>
              <w:t xml:space="preserve">M81.0 Постменопаузный остеопороз.</w:t>
            </w:r>
          </w:p>
          <w:p>
            <w:pPr>
              <w:pStyle w:val="0"/>
            </w:pPr>
            <w:r>
              <w:rPr>
                <w:sz w:val="24"/>
              </w:rPr>
              <w:t xml:space="preserve">M81.8 Другие остеопорозы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555" w:tooltip="&quot;Клинические рекомендации &quot;Повреждения хряща коленного сустава&quot; (одобрены Минздравом России) {КонсультантПлюс}">
              <w:r>
                <w:rPr>
                  <w:sz w:val="24"/>
                  <w:color w:val="0000ff"/>
                </w:rPr>
                <w:t xml:space="preserve">рекомендации</w:t>
              </w:r>
            </w:hyperlink>
            <w:r>
              <w:rPr>
                <w:sz w:val="24"/>
              </w:rPr>
              <w:t xml:space="preserve"> "Повреждения хряща коленного сустава"</w:t>
            </w:r>
          </w:p>
        </w:tc>
        <w:tc>
          <w:tcPr>
            <w:tcW w:w="2835" w:type="dxa"/>
          </w:tcPr>
          <w:p>
            <w:pPr>
              <w:pStyle w:val="0"/>
            </w:pPr>
            <w:r>
              <w:rPr>
                <w:sz w:val="24"/>
              </w:rPr>
              <w:t xml:space="preserve">S83.3 Повреждение суставного хряща коленного сустава свежее.</w:t>
            </w:r>
          </w:p>
          <w:p>
            <w:pPr>
              <w:pStyle w:val="0"/>
            </w:pPr>
            <w:r>
              <w:rPr>
                <w:sz w:val="24"/>
              </w:rPr>
              <w:t xml:space="preserve">M23.4 свободное тело в коленном суставе;</w:t>
            </w:r>
          </w:p>
          <w:p>
            <w:pPr>
              <w:pStyle w:val="0"/>
            </w:pPr>
            <w:r>
              <w:rPr>
                <w:sz w:val="24"/>
              </w:rPr>
              <w:t xml:space="preserve">M94.2 хондромаляция;</w:t>
            </w:r>
          </w:p>
          <w:p>
            <w:pPr>
              <w:pStyle w:val="0"/>
            </w:pPr>
            <w:r>
              <w:rPr>
                <w:sz w:val="24"/>
              </w:rPr>
              <w:t xml:space="preserve">M94.8 другие уточненные поражения хрящей.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56" w:tooltip="&quot;Клинические рекомендации &quot;Соматическая дисфункция&quot; (одобрены Минздравом России) {КонсультантПлюс}">
              <w:r>
                <w:rPr>
                  <w:sz w:val="24"/>
                  <w:color w:val="0000ff"/>
                </w:rPr>
                <w:t xml:space="preserve">рекомендации</w:t>
              </w:r>
            </w:hyperlink>
            <w:r>
              <w:rPr>
                <w:sz w:val="24"/>
              </w:rPr>
              <w:t xml:space="preserve"> "Соматическая дисфункция"</w:t>
            </w:r>
          </w:p>
        </w:tc>
        <w:tc>
          <w:tcPr>
            <w:tcW w:w="2835" w:type="dxa"/>
          </w:tcPr>
          <w:p>
            <w:pPr>
              <w:pStyle w:val="0"/>
            </w:pPr>
            <w:r>
              <w:rPr>
                <w:sz w:val="24"/>
              </w:rPr>
              <w:t xml:space="preserve">M99.0 Сегментарная или соматическая дисфункция:</w:t>
            </w:r>
          </w:p>
          <w:p>
            <w:pPr>
              <w:pStyle w:val="0"/>
            </w:pPr>
            <w:r>
              <w:rPr>
                <w:sz w:val="24"/>
              </w:rPr>
              <w:t xml:space="preserve">M99.00 Биомеханическая дисфункция - область шеи.</w:t>
            </w:r>
          </w:p>
          <w:p>
            <w:pPr>
              <w:pStyle w:val="0"/>
            </w:pPr>
            <w:r>
              <w:rPr>
                <w:sz w:val="24"/>
              </w:rPr>
              <w:t xml:space="preserve">M99.01 Соматическая дисфункция - область головы.</w:t>
            </w:r>
          </w:p>
          <w:p>
            <w:pPr>
              <w:pStyle w:val="0"/>
            </w:pPr>
            <w:r>
              <w:rPr>
                <w:sz w:val="24"/>
              </w:rPr>
              <w:t xml:space="preserve">M99.02 Соматическая дисфункция - область груди.</w:t>
            </w:r>
          </w:p>
          <w:p>
            <w:pPr>
              <w:pStyle w:val="0"/>
            </w:pPr>
            <w:r>
              <w:rPr>
                <w:sz w:val="24"/>
              </w:rPr>
              <w:t xml:space="preserve">M99.03 Соматическая дисфункция - область поясницы.</w:t>
            </w:r>
          </w:p>
          <w:p>
            <w:pPr>
              <w:pStyle w:val="0"/>
            </w:pPr>
            <w:r>
              <w:rPr>
                <w:sz w:val="24"/>
              </w:rPr>
              <w:t xml:space="preserve">M99.04 Соматическая дисфункция - область крестца.</w:t>
            </w:r>
          </w:p>
          <w:p>
            <w:pPr>
              <w:pStyle w:val="0"/>
            </w:pPr>
            <w:r>
              <w:rPr>
                <w:sz w:val="24"/>
              </w:rPr>
              <w:t xml:space="preserve">M99.05 Соматическая дисфункция - область таза.</w:t>
            </w:r>
          </w:p>
          <w:p>
            <w:pPr>
              <w:pStyle w:val="0"/>
            </w:pPr>
            <w:r>
              <w:rPr>
                <w:sz w:val="24"/>
              </w:rPr>
              <w:t xml:space="preserve">M99.06 Соматическая дисфункция - нижняя конечность.</w:t>
            </w:r>
          </w:p>
          <w:p>
            <w:pPr>
              <w:pStyle w:val="0"/>
            </w:pPr>
            <w:r>
              <w:rPr>
                <w:sz w:val="24"/>
              </w:rPr>
              <w:t xml:space="preserve">M99.07 Соматическая дисфункция - верхняя конечность.</w:t>
            </w:r>
          </w:p>
          <w:p>
            <w:pPr>
              <w:pStyle w:val="0"/>
            </w:pPr>
            <w:r>
              <w:rPr>
                <w:sz w:val="24"/>
              </w:rPr>
              <w:t xml:space="preserve">M99.08 Соматическая дисфункция - грудная клетка.</w:t>
            </w:r>
          </w:p>
          <w:p>
            <w:pPr>
              <w:pStyle w:val="0"/>
            </w:pPr>
            <w:r>
              <w:rPr>
                <w:sz w:val="24"/>
              </w:rPr>
              <w:t xml:space="preserve">M99.09 Соматическая дисфункция - область живота и другие.</w:t>
            </w:r>
          </w:p>
          <w:p>
            <w:pPr>
              <w:pStyle w:val="0"/>
            </w:pPr>
            <w:r>
              <w:rPr>
                <w:sz w:val="24"/>
              </w:rPr>
              <w:t xml:space="preserve">M99.8 Другие биомеханические нарушения.</w:t>
            </w:r>
          </w:p>
          <w:p>
            <w:pPr>
              <w:pStyle w:val="0"/>
            </w:pPr>
            <w:r>
              <w:rPr>
                <w:sz w:val="24"/>
              </w:rPr>
              <w:t xml:space="preserve">M99.9 Биомеханические нарушения неуточненны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gridSpan w:val="4"/>
            <w:tcW w:w="10602" w:type="dxa"/>
          </w:tcPr>
          <w:p>
            <w:pPr>
              <w:pStyle w:val="0"/>
              <w:outlineLvl w:val="2"/>
              <w:jc w:val="center"/>
            </w:pPr>
            <w:r>
              <w:rPr>
                <w:sz w:val="24"/>
                <w:b w:val="on"/>
              </w:rPr>
              <w:t xml:space="preserve">Болезни мочеполовой системы (N00 - N99)</w:t>
            </w:r>
          </w:p>
        </w:tc>
      </w:tr>
      <w:tr>
        <w:tc>
          <w:tcPr>
            <w:tcW w:w="2778" w:type="dxa"/>
          </w:tcPr>
          <w:p>
            <w:pPr>
              <w:pStyle w:val="0"/>
            </w:pPr>
            <w:r>
              <w:rPr>
                <w:sz w:val="24"/>
              </w:rPr>
              <w:t xml:space="preserve">Клинические </w:t>
            </w:r>
            <w:hyperlink w:history="0" r:id="rId1557" w:tooltip="&quot;Клинические рекомендации &quot;Гломерулярные болезни: фокально-сегментарный гломерулосклероз&quot; (одобрены Минздравом России) {КонсультантПлюс}">
              <w:r>
                <w:rPr>
                  <w:sz w:val="24"/>
                  <w:color w:val="0000ff"/>
                </w:rPr>
                <w:t xml:space="preserve">рекомендации</w:t>
              </w:r>
            </w:hyperlink>
            <w:r>
              <w:rPr>
                <w:sz w:val="24"/>
              </w:rPr>
              <w:t xml:space="preserve"> "Гломерулярные болезни: фокально-сегментарный гломерулосклероз"</w:t>
            </w:r>
          </w:p>
        </w:tc>
        <w:tc>
          <w:tcPr>
            <w:tcW w:w="2835" w:type="dxa"/>
          </w:tcPr>
          <w:p>
            <w:pPr>
              <w:pStyle w:val="0"/>
            </w:pPr>
            <w:r>
              <w:rPr>
                <w:sz w:val="24"/>
              </w:rPr>
              <w:t xml:space="preserve">N00.1 Острый нефритический синдром. Очаговые и сегментарные гломерулярные повреждения</w:t>
            </w:r>
          </w:p>
          <w:p>
            <w:pPr>
              <w:pStyle w:val="0"/>
            </w:pPr>
            <w:r>
              <w:rPr>
                <w:sz w:val="24"/>
              </w:rPr>
              <w:t xml:space="preserve">N01.1 Быстропрогрессирующий нефритический синдром. Очаговые и сегментарные гломерулярные повреждения</w:t>
            </w:r>
          </w:p>
          <w:p>
            <w:pPr>
              <w:pStyle w:val="0"/>
            </w:pPr>
            <w:r>
              <w:rPr>
                <w:sz w:val="24"/>
              </w:rPr>
              <w:t xml:space="preserve">N02.1 Рецидивирующая и устойчивая гематурия. Очаговые и сегментарные гломерулярные повреждения</w:t>
            </w:r>
          </w:p>
          <w:p>
            <w:pPr>
              <w:pStyle w:val="0"/>
            </w:pPr>
            <w:r>
              <w:rPr>
                <w:sz w:val="24"/>
              </w:rPr>
              <w:t xml:space="preserve">N03.1 Хронический нефритический синдром. Очаговые и сегментарные гломерулярные повреждения</w:t>
            </w:r>
          </w:p>
          <w:p>
            <w:pPr>
              <w:pStyle w:val="0"/>
            </w:pPr>
            <w:r>
              <w:rPr>
                <w:sz w:val="24"/>
              </w:rPr>
              <w:t xml:space="preserve">N04.1 Нефротический синдром. Очаговые и сегментарные гломерулярные повреждения</w:t>
            </w:r>
          </w:p>
          <w:p>
            <w:pPr>
              <w:pStyle w:val="0"/>
            </w:pPr>
            <w:r>
              <w:rPr>
                <w:sz w:val="24"/>
              </w:rPr>
              <w:t xml:space="preserve">N05.1 Нефритический синдром неуточненный. Очаговые и сегментарные гломерулярные повреждения</w:t>
            </w:r>
          </w:p>
          <w:p>
            <w:pPr>
              <w:pStyle w:val="0"/>
            </w:pPr>
            <w:r>
              <w:rPr>
                <w:sz w:val="24"/>
              </w:rPr>
              <w:t xml:space="preserve">N06.1 Изолированная протеинурия с уточненным морфологическим диагнозом. Очаговые и сегментарные гломерулярные повреждения</w:t>
            </w:r>
          </w:p>
          <w:p>
            <w:pPr>
              <w:pStyle w:val="0"/>
            </w:pPr>
            <w:r>
              <w:rPr>
                <w:sz w:val="24"/>
              </w:rPr>
              <w:t xml:space="preserve">N07.1 Наследственная нефропатия, не классифицированная в других рубриках. Очаговые и сегментарные гломерулярные повреждения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58" w:tooltip="&quot;Клинические рекомендации &quot;Атипичный гемолитико-уремический синдром&quot; (одобрены Минздравом России) {КонсультантПлюс}">
              <w:r>
                <w:rPr>
                  <w:sz w:val="24"/>
                  <w:color w:val="0000ff"/>
                </w:rPr>
                <w:t xml:space="preserve">рекомендации</w:t>
              </w:r>
            </w:hyperlink>
            <w:r>
              <w:rPr>
                <w:sz w:val="24"/>
              </w:rPr>
              <w:t xml:space="preserve"> "Атипичный гемолитико-уремический синдром"</w:t>
            </w:r>
          </w:p>
        </w:tc>
        <w:tc>
          <w:tcPr>
            <w:tcW w:w="2835" w:type="dxa"/>
          </w:tcPr>
          <w:p>
            <w:pPr>
              <w:pStyle w:val="0"/>
            </w:pPr>
            <w:r>
              <w:rPr>
                <w:sz w:val="24"/>
              </w:rPr>
              <w:t xml:space="preserve">N08.2* - Гломерулярные поражения при болезнях крови и иммунных нарушениях</w:t>
            </w:r>
          </w:p>
          <w:p>
            <w:pPr>
              <w:pStyle w:val="0"/>
            </w:pPr>
            <w:r>
              <w:rPr>
                <w:sz w:val="24"/>
              </w:rPr>
              <w:t xml:space="preserve">D59.3 - Гемолитико-уремический синдром</w:t>
            </w:r>
          </w:p>
          <w:p>
            <w:pPr>
              <w:pStyle w:val="0"/>
            </w:pPr>
            <w:r>
              <w:rPr>
                <w:sz w:val="24"/>
              </w:rPr>
              <w:t xml:space="preserve">M31.1 - Тромботическая микроангиопатия</w:t>
            </w:r>
          </w:p>
          <w:p>
            <w:pPr>
              <w:pStyle w:val="0"/>
            </w:pPr>
            <w:r>
              <w:rPr>
                <w:sz w:val="24"/>
              </w:rPr>
              <w:t xml:space="preserve">N17.0 - Острая почечная недостаточность с тубулярным некрозом</w:t>
            </w:r>
          </w:p>
          <w:p>
            <w:pPr>
              <w:pStyle w:val="0"/>
            </w:pPr>
            <w:r>
              <w:rPr>
                <w:sz w:val="24"/>
              </w:rPr>
              <w:t xml:space="preserve">N17.1 - Острая почечная недостаточность с острым кортикальным некрозом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59" w:tooltip="&quot;Клинические рекомендации &quot;Острый пиелонефрит&quot; (одобрены Минздравом России) {КонсультантПлюс}">
              <w:r>
                <w:rPr>
                  <w:sz w:val="24"/>
                  <w:color w:val="0000ff"/>
                </w:rPr>
                <w:t xml:space="preserve">рекомендации</w:t>
              </w:r>
            </w:hyperlink>
            <w:r>
              <w:rPr>
                <w:sz w:val="24"/>
              </w:rPr>
              <w:t xml:space="preserve"> "Острый пиелонефрит"</w:t>
            </w:r>
          </w:p>
        </w:tc>
        <w:tc>
          <w:tcPr>
            <w:tcW w:w="2835" w:type="dxa"/>
          </w:tcPr>
          <w:p>
            <w:pPr>
              <w:pStyle w:val="0"/>
            </w:pPr>
            <w:r>
              <w:rPr>
                <w:sz w:val="24"/>
              </w:rPr>
              <w:t xml:space="preserve">N10 - Острый тубулоинтерстициальный нефрит</w:t>
            </w:r>
          </w:p>
          <w:p>
            <w:pPr>
              <w:pStyle w:val="0"/>
            </w:pPr>
            <w:r>
              <w:rPr>
                <w:sz w:val="24"/>
              </w:rPr>
              <w:t xml:space="preserve">N13.6 - Пионефроз</w:t>
            </w:r>
          </w:p>
          <w:p>
            <w:pPr>
              <w:pStyle w:val="0"/>
            </w:pPr>
            <w:r>
              <w:rPr>
                <w:sz w:val="24"/>
              </w:rPr>
              <w:t xml:space="preserve">N15.1 - Абсцесс почки и околопочечной клетчатки</w:t>
            </w:r>
          </w:p>
          <w:p>
            <w:pPr>
              <w:pStyle w:val="0"/>
            </w:pPr>
            <w:r>
              <w:rPr>
                <w:sz w:val="24"/>
              </w:rPr>
              <w:t xml:space="preserve">N39.0 - Инфекция мочевыводящих путей без установленной локализации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60" w:tooltip="&quot;Клинические рекомендации &quot;Инфекция мочевыводящих путей у детей&quot; (одобрены Минздравом России) {КонсультантПлюс}">
              <w:r>
                <w:rPr>
                  <w:sz w:val="24"/>
                  <w:color w:val="0000ff"/>
                </w:rPr>
                <w:t xml:space="preserve">рекомендации</w:t>
              </w:r>
            </w:hyperlink>
            <w:r>
              <w:rPr>
                <w:sz w:val="24"/>
              </w:rPr>
              <w:t xml:space="preserve"> "Инфекция мочевыводящих путей у детей"</w:t>
            </w:r>
          </w:p>
        </w:tc>
        <w:tc>
          <w:tcPr>
            <w:tcW w:w="2835" w:type="dxa"/>
          </w:tcPr>
          <w:p>
            <w:pPr>
              <w:pStyle w:val="0"/>
            </w:pPr>
            <w:r>
              <w:rPr>
                <w:sz w:val="24"/>
              </w:rPr>
              <w:t xml:space="preserve">N10 Острый тубулоинтерстициальный нефрит</w:t>
            </w:r>
          </w:p>
          <w:p>
            <w:pPr>
              <w:pStyle w:val="0"/>
            </w:pPr>
            <w:r>
              <w:rPr>
                <w:sz w:val="24"/>
              </w:rPr>
              <w:t xml:space="preserve">N11 Хронический тубулоинтерстициальный нефрит</w:t>
            </w:r>
          </w:p>
          <w:p>
            <w:pPr>
              <w:pStyle w:val="0"/>
            </w:pPr>
            <w:r>
              <w:rPr>
                <w:sz w:val="24"/>
              </w:rPr>
              <w:t xml:space="preserve">N11.0 Необструктивный хронический пиелонефрит, связанный с рефлюксом;</w:t>
            </w:r>
          </w:p>
          <w:p>
            <w:pPr>
              <w:pStyle w:val="0"/>
            </w:pPr>
            <w:r>
              <w:rPr>
                <w:sz w:val="24"/>
              </w:rPr>
              <w:t xml:space="preserve">N11.1 Хронический обструктивный пиелонефрит;</w:t>
            </w:r>
          </w:p>
          <w:p>
            <w:pPr>
              <w:pStyle w:val="0"/>
            </w:pPr>
            <w:r>
              <w:rPr>
                <w:sz w:val="24"/>
              </w:rPr>
              <w:t xml:space="preserve">N11.8 Другие хронические тубулоинтерстициальные нефриты;</w:t>
            </w:r>
          </w:p>
          <w:p>
            <w:pPr>
              <w:pStyle w:val="0"/>
            </w:pPr>
            <w:r>
              <w:rPr>
                <w:sz w:val="24"/>
              </w:rPr>
              <w:t xml:space="preserve">N11.9 Хронический тубулоинтерстициальный нефрит неуточненный;</w:t>
            </w:r>
          </w:p>
          <w:p>
            <w:pPr>
              <w:pStyle w:val="0"/>
            </w:pPr>
            <w:r>
              <w:rPr>
                <w:sz w:val="24"/>
              </w:rPr>
              <w:t xml:space="preserve">N13.6 Абсцесс почки и околопочечной клетчатки;</w:t>
            </w:r>
          </w:p>
          <w:p>
            <w:pPr>
              <w:pStyle w:val="0"/>
            </w:pPr>
            <w:r>
              <w:rPr>
                <w:sz w:val="24"/>
              </w:rPr>
              <w:t xml:space="preserve">N30.0 Острый цистит;</w:t>
            </w:r>
          </w:p>
          <w:p>
            <w:pPr>
              <w:pStyle w:val="0"/>
            </w:pPr>
            <w:r>
              <w:rPr>
                <w:sz w:val="24"/>
              </w:rPr>
              <w:t xml:space="preserve">N30.1 Интерстициальный цистит (хронический)</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561" w:tooltip="&quot;Клинические рекомендации &quot;Гидронефроз&quot; (одобрены Минздравом России) {КонсультантПлюс}">
              <w:r>
                <w:rPr>
                  <w:sz w:val="24"/>
                  <w:color w:val="0000ff"/>
                </w:rPr>
                <w:t xml:space="preserve">рекомендации</w:t>
              </w:r>
            </w:hyperlink>
            <w:r>
              <w:rPr>
                <w:sz w:val="24"/>
              </w:rPr>
              <w:t xml:space="preserve"> "Гидронефроз"</w:t>
            </w:r>
          </w:p>
        </w:tc>
        <w:tc>
          <w:tcPr>
            <w:tcW w:w="2835" w:type="dxa"/>
          </w:tcPr>
          <w:p>
            <w:pPr>
              <w:pStyle w:val="0"/>
            </w:pPr>
            <w:r>
              <w:rPr>
                <w:sz w:val="24"/>
              </w:rPr>
              <w:t xml:space="preserve">N 13.0 Гидронефроз с обструкцией лоханочно-мочеточникового соединения</w:t>
            </w:r>
          </w:p>
          <w:p>
            <w:pPr>
              <w:pStyle w:val="0"/>
            </w:pPr>
            <w:r>
              <w:rPr>
                <w:sz w:val="24"/>
              </w:rPr>
              <w:t xml:space="preserve">N 13.1 Гидронефроз со стриктурой мочеточника, не классифицированный в других рубриках</w:t>
            </w:r>
          </w:p>
          <w:p>
            <w:pPr>
              <w:pStyle w:val="0"/>
            </w:pPr>
            <w:r>
              <w:rPr>
                <w:sz w:val="24"/>
              </w:rPr>
              <w:t xml:space="preserve">Q62.0 Врожденный гидронефроз</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62" w:tooltip="&quot;Клинические рекомендации &quot;Гломерулярные болезни: иммуноглобулин А-нефропатия&quot; (одобрены Минздравом России) {КонсультантПлюс}">
              <w:r>
                <w:rPr>
                  <w:sz w:val="24"/>
                  <w:color w:val="0000ff"/>
                </w:rPr>
                <w:t xml:space="preserve">рекомендации</w:t>
              </w:r>
            </w:hyperlink>
            <w:r>
              <w:rPr>
                <w:sz w:val="24"/>
              </w:rPr>
              <w:t xml:space="preserve"> "Гломерулярные болезни: иммуноглобулин А-нефропатия"</w:t>
            </w:r>
          </w:p>
        </w:tc>
        <w:tc>
          <w:tcPr>
            <w:tcW w:w="2835" w:type="dxa"/>
          </w:tcPr>
          <w:p>
            <w:pPr>
              <w:pStyle w:val="0"/>
            </w:pPr>
            <w:r>
              <w:rPr>
                <w:sz w:val="24"/>
              </w:rPr>
              <w:t xml:space="preserve">N 18.1 Хроническая болезнь почек, стадия 1</w:t>
            </w:r>
          </w:p>
          <w:p>
            <w:pPr>
              <w:pStyle w:val="0"/>
            </w:pPr>
            <w:r>
              <w:rPr>
                <w:sz w:val="24"/>
              </w:rPr>
              <w:t xml:space="preserve">N 18.2 Хроническая болезнь почек, стадия 2</w:t>
            </w:r>
          </w:p>
          <w:p>
            <w:pPr>
              <w:pStyle w:val="0"/>
            </w:pPr>
            <w:r>
              <w:rPr>
                <w:sz w:val="24"/>
              </w:rPr>
              <w:t xml:space="preserve">N 18.3 Хроническая болезнь почек, стадия 3</w:t>
            </w:r>
          </w:p>
          <w:p>
            <w:pPr>
              <w:pStyle w:val="0"/>
            </w:pPr>
            <w:r>
              <w:rPr>
                <w:sz w:val="24"/>
              </w:rPr>
              <w:t xml:space="preserve">N 18.4 Хроническая болезнь почек, стадия 4</w:t>
            </w:r>
          </w:p>
          <w:p>
            <w:pPr>
              <w:pStyle w:val="0"/>
            </w:pPr>
            <w:r>
              <w:rPr>
                <w:sz w:val="24"/>
              </w:rPr>
              <w:t xml:space="preserve">N 18.5 Хроническая болезнь почек, стадия 5</w:t>
            </w:r>
          </w:p>
          <w:p>
            <w:pPr>
              <w:pStyle w:val="0"/>
            </w:pPr>
            <w:r>
              <w:rPr>
                <w:sz w:val="24"/>
              </w:rPr>
              <w:t xml:space="preserve">Подробнее об особенностях кодирования заболевания или состояния см. </w:t>
            </w:r>
            <w:hyperlink w:history="0" r:id="rId1563" w:tooltip="&quot;Клинические рекомендации &quot;Гломерулярные болезни: иммуноглобулин А-нефропатия&quot; (одобрены Минздравом России) {КонсультантПлюс}">
              <w:r>
                <w:rPr>
                  <w:sz w:val="24"/>
                  <w:color w:val="0000ff"/>
                </w:rPr>
                <w:t xml:space="preserve">п. 1.4</w:t>
              </w:r>
            </w:hyperlink>
            <w:r>
              <w:rPr>
                <w:sz w:val="24"/>
              </w:rPr>
              <w:t xml:space="preserve"> Клинических рекомендаций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64" w:tooltip="&quot;Клинические рекомендации &quot;Хроническая болезнь почек (ХБП)&quot; (одобрены Минздравом России) {КонсультантПлюс}">
              <w:r>
                <w:rPr>
                  <w:sz w:val="24"/>
                  <w:color w:val="0000ff"/>
                </w:rPr>
                <w:t xml:space="preserve">рекомендации</w:t>
              </w:r>
            </w:hyperlink>
            <w:r>
              <w:rPr>
                <w:sz w:val="24"/>
              </w:rPr>
              <w:t xml:space="preserve"> "Хроническая болезнь почек (ХБП)"</w:t>
            </w:r>
          </w:p>
        </w:tc>
        <w:tc>
          <w:tcPr>
            <w:tcW w:w="2835" w:type="dxa"/>
          </w:tcPr>
          <w:p>
            <w:pPr>
              <w:pStyle w:val="0"/>
            </w:pPr>
            <w:r>
              <w:rPr>
                <w:sz w:val="24"/>
              </w:rPr>
              <w:t xml:space="preserve">N18.1 Хроническая болезнь почек, стадия 1</w:t>
            </w:r>
          </w:p>
          <w:p>
            <w:pPr>
              <w:pStyle w:val="0"/>
            </w:pPr>
            <w:r>
              <w:rPr>
                <w:sz w:val="24"/>
              </w:rPr>
              <w:t xml:space="preserve">N18.2 Хроническая болезнь почек, стадия 2</w:t>
            </w:r>
          </w:p>
          <w:p>
            <w:pPr>
              <w:pStyle w:val="0"/>
            </w:pPr>
            <w:r>
              <w:rPr>
                <w:sz w:val="24"/>
              </w:rPr>
              <w:t xml:space="preserve">N18.3 Хроническая болезнь почек, стадия 3</w:t>
            </w:r>
          </w:p>
          <w:p>
            <w:pPr>
              <w:pStyle w:val="0"/>
            </w:pPr>
            <w:r>
              <w:rPr>
                <w:sz w:val="24"/>
              </w:rPr>
              <w:t xml:space="preserve">N18.4 Хроническая болезнь почек, стадия 4</w:t>
            </w:r>
          </w:p>
          <w:p>
            <w:pPr>
              <w:pStyle w:val="0"/>
            </w:pPr>
            <w:r>
              <w:rPr>
                <w:sz w:val="24"/>
              </w:rPr>
              <w:t xml:space="preserve">N18.5 Хроническая болезнь почек, стадия 5</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65" w:tooltip="&quot;Клинические рекомендации &quot;Хроническая болезнь почек&quot; (одобрены Минздравом России) {КонсультантПлюс}">
              <w:r>
                <w:rPr>
                  <w:sz w:val="24"/>
                  <w:color w:val="0000ff"/>
                </w:rPr>
                <w:t xml:space="preserve">рекомендации</w:t>
              </w:r>
            </w:hyperlink>
            <w:r>
              <w:rPr>
                <w:sz w:val="24"/>
              </w:rPr>
              <w:t xml:space="preserve"> "Хроническая болезнь почек"</w:t>
            </w:r>
          </w:p>
        </w:tc>
        <w:tc>
          <w:tcPr>
            <w:tcW w:w="2835" w:type="dxa"/>
          </w:tcPr>
          <w:p>
            <w:pPr>
              <w:pStyle w:val="0"/>
            </w:pPr>
            <w:r>
              <w:rPr>
                <w:sz w:val="24"/>
              </w:rPr>
              <w:t xml:space="preserve">N18.1 Хроническая болезнь почек, стадия 1</w:t>
            </w:r>
          </w:p>
          <w:p>
            <w:pPr>
              <w:pStyle w:val="0"/>
            </w:pPr>
            <w:r>
              <w:rPr>
                <w:sz w:val="24"/>
              </w:rPr>
              <w:t xml:space="preserve">N18.2 Хроническая болезнь почек, стадия 2</w:t>
            </w:r>
          </w:p>
          <w:p>
            <w:pPr>
              <w:pStyle w:val="0"/>
            </w:pPr>
            <w:r>
              <w:rPr>
                <w:sz w:val="24"/>
              </w:rPr>
              <w:t xml:space="preserve">N18.3 Хроническая болезнь почек, стадия 3 (3а и 3б стадии).</w:t>
            </w:r>
          </w:p>
          <w:p>
            <w:pPr>
              <w:pStyle w:val="0"/>
            </w:pPr>
            <w:r>
              <w:rPr>
                <w:sz w:val="24"/>
              </w:rPr>
              <w:t xml:space="preserve">N18.4 Хроническая болезнь почек, стадия 4</w:t>
            </w:r>
          </w:p>
          <w:p>
            <w:pPr>
              <w:pStyle w:val="0"/>
            </w:pPr>
            <w:r>
              <w:rPr>
                <w:sz w:val="24"/>
              </w:rPr>
              <w:t xml:space="preserve">N18.5 Хроническая болезнь почек, стадия 5</w:t>
            </w:r>
          </w:p>
          <w:p>
            <w:pPr>
              <w:pStyle w:val="0"/>
            </w:pPr>
            <w:r>
              <w:rPr>
                <w:sz w:val="24"/>
              </w:rPr>
              <w:t xml:space="preserve">N18.9 Хроническая болезнь почек с неуточненной стадией</w:t>
            </w:r>
          </w:p>
          <w:p>
            <w:pPr>
              <w:pStyle w:val="0"/>
            </w:pPr>
            <w:r>
              <w:rPr>
                <w:sz w:val="24"/>
              </w:rPr>
              <w:t xml:space="preserve">Для кодирования этиологического фактора (болезни, приведшей к развитию ХБП)</w:t>
            </w:r>
          </w:p>
          <w:p>
            <w:pPr>
              <w:pStyle w:val="0"/>
            </w:pPr>
            <w:r>
              <w:rPr>
                <w:sz w:val="24"/>
              </w:rPr>
              <w:t xml:space="preserve">должны быть использованы соответствующие коды МКБ-10 в дополнение к основному</w:t>
            </w:r>
          </w:p>
          <w:p>
            <w:pPr>
              <w:pStyle w:val="0"/>
            </w:pPr>
            <w:r>
              <w:rPr>
                <w:sz w:val="24"/>
              </w:rPr>
              <w:t xml:space="preserve">коду ХБП.</w:t>
            </w:r>
          </w:p>
          <w:p>
            <w:pPr>
              <w:pStyle w:val="0"/>
            </w:pPr>
            <w:r>
              <w:rPr>
                <w:sz w:val="24"/>
              </w:rPr>
              <w:t xml:space="preserve">В случаях подготовки к заместительной почечной терапии (ЗПТ), код ХБП С5 стадии</w:t>
            </w:r>
          </w:p>
          <w:p>
            <w:pPr>
              <w:pStyle w:val="0"/>
            </w:pPr>
            <w:r>
              <w:rPr>
                <w:sz w:val="24"/>
              </w:rPr>
              <w:t xml:space="preserve">(N18.5) необходимо дополнить кодами Z49.0-Z49.2. Z49.0  Подготовительные процедуры для проведения диализа (сосудистый доступ</w:t>
            </w:r>
          </w:p>
          <w:p>
            <w:pPr>
              <w:pStyle w:val="0"/>
            </w:pPr>
            <w:r>
              <w:rPr>
                <w:sz w:val="24"/>
              </w:rPr>
              <w:t xml:space="preserve">для гемодиализа, перитонеальный катетер) (при состояниях при</w:t>
            </w:r>
          </w:p>
          <w:p>
            <w:pPr>
              <w:pStyle w:val="0"/>
            </w:pPr>
            <w:r>
              <w:rPr>
                <w:sz w:val="24"/>
              </w:rPr>
              <w:t xml:space="preserve">ХБП N18 (N18.4; 18.5))</w:t>
            </w:r>
          </w:p>
          <w:p>
            <w:pPr>
              <w:pStyle w:val="0"/>
            </w:pPr>
            <w:r>
              <w:rPr>
                <w:sz w:val="24"/>
              </w:rPr>
              <w:t xml:space="preserve">Z49.1 Экстракорпоральный диализ (гемодиализ, гемодиафильтрация))</w:t>
            </w:r>
          </w:p>
          <w:p>
            <w:pPr>
              <w:pStyle w:val="0"/>
            </w:pPr>
            <w:r>
              <w:rPr>
                <w:sz w:val="24"/>
              </w:rPr>
              <w:t xml:space="preserve">Z49.2 Другой вид диализа (перитонеальный диализ)</w:t>
            </w:r>
          </w:p>
          <w:p>
            <w:pPr>
              <w:pStyle w:val="0"/>
            </w:pPr>
            <w:r>
              <w:rPr>
                <w:sz w:val="24"/>
              </w:rPr>
              <w:t xml:space="preserve">В дополнение к коду ХБП должны быть использованы соответствующие коды МКБ-10</w:t>
            </w:r>
          </w:p>
          <w:p>
            <w:pPr>
              <w:pStyle w:val="0"/>
            </w:pPr>
            <w:r>
              <w:rPr>
                <w:sz w:val="24"/>
              </w:rPr>
              <w:t xml:space="preserve">для кодирования осложнений ХБП и ассоциированных состояний:</w:t>
            </w:r>
          </w:p>
          <w:p>
            <w:pPr>
              <w:pStyle w:val="0"/>
            </w:pPr>
            <w:r>
              <w:rPr>
                <w:sz w:val="24"/>
              </w:rPr>
              <w:t xml:space="preserve">D63.8 Анемия при других хронических болезнях, классифицированных в других</w:t>
            </w:r>
          </w:p>
          <w:p>
            <w:pPr>
              <w:pStyle w:val="0"/>
            </w:pPr>
            <w:r>
              <w:rPr>
                <w:sz w:val="24"/>
              </w:rPr>
              <w:t xml:space="preserve">рубриках</w:t>
            </w:r>
          </w:p>
          <w:p>
            <w:pPr>
              <w:pStyle w:val="0"/>
            </w:pPr>
            <w:r>
              <w:rPr>
                <w:sz w:val="24"/>
              </w:rPr>
              <w:t xml:space="preserve">Е21.1 Вторичный гиперпаратиреоз, не классифицированный в других рубриках</w:t>
            </w:r>
          </w:p>
          <w:p>
            <w:pPr>
              <w:pStyle w:val="0"/>
            </w:pPr>
            <w:r>
              <w:rPr>
                <w:sz w:val="24"/>
              </w:rPr>
              <w:t xml:space="preserve">Е43 Тяжелая белково-энергетическая недостаточность</w:t>
            </w:r>
          </w:p>
          <w:p>
            <w:pPr>
              <w:pStyle w:val="0"/>
            </w:pPr>
            <w:r>
              <w:rPr>
                <w:sz w:val="24"/>
              </w:rPr>
              <w:t xml:space="preserve">Е44.0 Умеренная белково-энергетическая недостаточность</w:t>
            </w:r>
          </w:p>
          <w:p>
            <w:pPr>
              <w:pStyle w:val="0"/>
            </w:pPr>
            <w:r>
              <w:rPr>
                <w:sz w:val="24"/>
              </w:rPr>
              <w:t xml:space="preserve">Е44.1 Легкая белково-энергетическая недостаточность</w:t>
            </w:r>
          </w:p>
          <w:p>
            <w:pPr>
              <w:pStyle w:val="0"/>
            </w:pPr>
            <w:r>
              <w:rPr>
                <w:sz w:val="24"/>
              </w:rPr>
              <w:t xml:space="preserve">Е45 Задержка развития, обусловленная белково-энергетической недостаточностью</w:t>
            </w:r>
          </w:p>
          <w:p>
            <w:pPr>
              <w:pStyle w:val="0"/>
            </w:pPr>
            <w:r>
              <w:rPr>
                <w:sz w:val="24"/>
              </w:rPr>
              <w:t xml:space="preserve">Алиментарная: низкорослость (карликовость), задержка роста</w:t>
            </w:r>
          </w:p>
          <w:p>
            <w:pPr>
              <w:pStyle w:val="0"/>
            </w:pPr>
            <w:r>
              <w:rPr>
                <w:sz w:val="24"/>
              </w:rPr>
              <w:t xml:space="preserve">Задержка физического развития вследствие недостаточности питания</w:t>
            </w:r>
          </w:p>
          <w:p>
            <w:pPr>
              <w:pStyle w:val="0"/>
            </w:pPr>
            <w:r>
              <w:rPr>
                <w:sz w:val="24"/>
              </w:rPr>
              <w:t xml:space="preserve">E46 Белково-энергетическая недостаточность неуточненная</w:t>
            </w:r>
          </w:p>
          <w:p>
            <w:pPr>
              <w:pStyle w:val="0"/>
            </w:pPr>
            <w:r>
              <w:rPr>
                <w:sz w:val="24"/>
              </w:rPr>
              <w:t xml:space="preserve">Е83.3 Нарушение обмена фосфора</w:t>
            </w:r>
          </w:p>
          <w:p>
            <w:pPr>
              <w:pStyle w:val="0"/>
            </w:pPr>
            <w:r>
              <w:rPr>
                <w:sz w:val="24"/>
              </w:rPr>
              <w:t xml:space="preserve">Е83.5 Нарушение обмена кальция</w:t>
            </w:r>
          </w:p>
          <w:p>
            <w:pPr>
              <w:pStyle w:val="0"/>
            </w:pPr>
            <w:r>
              <w:rPr>
                <w:sz w:val="24"/>
              </w:rPr>
              <w:t xml:space="preserve">Е83.8 Другие нарушения минерального обмена</w:t>
            </w:r>
          </w:p>
          <w:p>
            <w:pPr>
              <w:pStyle w:val="0"/>
            </w:pPr>
            <w:r>
              <w:rPr>
                <w:sz w:val="24"/>
              </w:rPr>
              <w:t xml:space="preserve">Е87.2 Ацидоз</w:t>
            </w:r>
          </w:p>
          <w:p>
            <w:pPr>
              <w:pStyle w:val="0"/>
            </w:pPr>
            <w:r>
              <w:rPr>
                <w:sz w:val="24"/>
              </w:rPr>
              <w:t xml:space="preserve">Е87.5 Гиперкалиемия</w:t>
            </w:r>
          </w:p>
          <w:p>
            <w:pPr>
              <w:pStyle w:val="0"/>
            </w:pPr>
            <w:r>
              <w:rPr>
                <w:sz w:val="24"/>
              </w:rPr>
              <w:t xml:space="preserve">Е89.2 Гипопаратиреоз, возникший после медицинских процедур</w:t>
            </w:r>
          </w:p>
          <w:p>
            <w:pPr>
              <w:pStyle w:val="0"/>
            </w:pPr>
            <w:r>
              <w:rPr>
                <w:sz w:val="24"/>
              </w:rPr>
              <w:t xml:space="preserve">I15.1 Гипертензия при других заболеваниях почек</w:t>
            </w:r>
          </w:p>
          <w:p>
            <w:pPr>
              <w:pStyle w:val="0"/>
            </w:pPr>
            <w:r>
              <w:rPr>
                <w:sz w:val="24"/>
              </w:rPr>
              <w:t xml:space="preserve">I43.8 Кардиомиопатия при других болезнях, классифицированных в других рубриках</w:t>
            </w:r>
          </w:p>
          <w:p>
            <w:pPr>
              <w:pStyle w:val="0"/>
            </w:pPr>
            <w:r>
              <w:rPr>
                <w:sz w:val="24"/>
              </w:rPr>
              <w:t xml:space="preserve">N25.0 Почечная остеодистрофия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566"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4"/>
                  <w:color w:val="0000ff"/>
                </w:rPr>
                <w:t xml:space="preserve">рекомендации</w:t>
              </w:r>
            </w:hyperlink>
            <w:r>
              <w:rPr>
                <w:sz w:val="24"/>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4"/>
              </w:rPr>
              <w:t xml:space="preserve">Z 94.8 Наличие других трансплантированных органов и тканей.</w:t>
            </w:r>
          </w:p>
          <w:p>
            <w:pPr>
              <w:pStyle w:val="0"/>
            </w:pPr>
            <w:r>
              <w:rPr>
                <w:sz w:val="24"/>
              </w:rPr>
              <w:t xml:space="preserve">T 86.8 Отмирание и отторжение других пересаженных органов и тканей.</w:t>
            </w:r>
          </w:p>
          <w:p>
            <w:pPr>
              <w:pStyle w:val="0"/>
            </w:pPr>
            <w:r>
              <w:rPr>
                <w:sz w:val="24"/>
              </w:rPr>
              <w:t xml:space="preserve">E 10.2* Инсулинозависимый сахарный диабет с поражением почек.</w:t>
            </w:r>
          </w:p>
          <w:p>
            <w:pPr>
              <w:pStyle w:val="0"/>
            </w:pPr>
            <w:r>
              <w:rPr>
                <w:sz w:val="24"/>
              </w:rPr>
              <w:t xml:space="preserve">N 18.5* Хроническая болезнь почек, стадия 5</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67" w:tooltip="&quot;Клинические рекомендации &quot;Мочекаменная болезнь&quot; (одобрены Минздравом России) {КонсультантПлюс}">
              <w:r>
                <w:rPr>
                  <w:sz w:val="24"/>
                  <w:color w:val="0000ff"/>
                </w:rPr>
                <w:t xml:space="preserve">рекомендации</w:t>
              </w:r>
            </w:hyperlink>
            <w:r>
              <w:rPr>
                <w:sz w:val="24"/>
              </w:rPr>
              <w:t xml:space="preserve"> "Мочекаменная болезнь"</w:t>
            </w:r>
          </w:p>
        </w:tc>
        <w:tc>
          <w:tcPr>
            <w:tcW w:w="2835" w:type="dxa"/>
          </w:tcPr>
          <w:p>
            <w:pPr>
              <w:pStyle w:val="0"/>
            </w:pPr>
            <w:r>
              <w:rPr>
                <w:sz w:val="24"/>
              </w:rPr>
              <w:t xml:space="preserve">N20 - Камни почки и мочеточника</w:t>
            </w:r>
          </w:p>
          <w:p>
            <w:pPr>
              <w:pStyle w:val="0"/>
            </w:pPr>
            <w:r>
              <w:rPr>
                <w:sz w:val="24"/>
              </w:rPr>
              <w:t xml:space="preserve">N20.0 - Камни почки</w:t>
            </w:r>
          </w:p>
          <w:p>
            <w:pPr>
              <w:pStyle w:val="0"/>
            </w:pPr>
            <w:r>
              <w:rPr>
                <w:sz w:val="24"/>
              </w:rPr>
              <w:t xml:space="preserve">N20.1 - Камни мочеточника</w:t>
            </w:r>
          </w:p>
          <w:p>
            <w:pPr>
              <w:pStyle w:val="0"/>
            </w:pPr>
            <w:r>
              <w:rPr>
                <w:sz w:val="24"/>
              </w:rPr>
              <w:t xml:space="preserve">N20.2 - Камни почек с камнями мочеточника</w:t>
            </w:r>
          </w:p>
          <w:p>
            <w:pPr>
              <w:pStyle w:val="0"/>
            </w:pPr>
            <w:r>
              <w:rPr>
                <w:sz w:val="24"/>
              </w:rPr>
              <w:t xml:space="preserve">N20.9 - Мочевые камни неуточненные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68" w:tooltip="&quot;Клинические рекомендации &quot;Мочекаменная болезнь&quot; (одобрены Минздравом России) {КонсультантПлюс}">
              <w:r>
                <w:rPr>
                  <w:sz w:val="24"/>
                  <w:color w:val="0000ff"/>
                </w:rPr>
                <w:t xml:space="preserve">рекомендации</w:t>
              </w:r>
            </w:hyperlink>
            <w:r>
              <w:rPr>
                <w:sz w:val="24"/>
              </w:rPr>
              <w:t xml:space="preserve"> "Мочекаменная болезнь"</w:t>
            </w:r>
          </w:p>
        </w:tc>
        <w:tc>
          <w:tcPr>
            <w:tcW w:w="2835" w:type="dxa"/>
          </w:tcPr>
          <w:p>
            <w:pPr>
              <w:pStyle w:val="0"/>
            </w:pPr>
            <w:r>
              <w:rPr>
                <w:sz w:val="24"/>
              </w:rPr>
              <w:t xml:space="preserve">N20.0 - Камни почки</w:t>
            </w:r>
          </w:p>
          <w:p>
            <w:pPr>
              <w:pStyle w:val="0"/>
            </w:pPr>
            <w:r>
              <w:rPr>
                <w:sz w:val="24"/>
              </w:rPr>
              <w:t xml:space="preserve">N20.1 - Камни мочеточника</w:t>
            </w:r>
          </w:p>
          <w:p>
            <w:pPr>
              <w:pStyle w:val="0"/>
            </w:pPr>
            <w:r>
              <w:rPr>
                <w:sz w:val="24"/>
              </w:rPr>
              <w:t xml:space="preserve">N20.2 - Камни почек с камнями мочеточника</w:t>
            </w:r>
          </w:p>
          <w:p>
            <w:pPr>
              <w:pStyle w:val="0"/>
            </w:pPr>
            <w:r>
              <w:rPr>
                <w:sz w:val="24"/>
              </w:rPr>
              <w:t xml:space="preserve">N20.9 - Мочевые камни неуточненные</w:t>
            </w:r>
          </w:p>
          <w:p>
            <w:pPr>
              <w:pStyle w:val="0"/>
            </w:pPr>
            <w:r>
              <w:rPr>
                <w:sz w:val="24"/>
              </w:rPr>
              <w:t xml:space="preserve">Камни нижних отделов мочевых путей (N21)</w:t>
            </w:r>
          </w:p>
          <w:p>
            <w:pPr>
              <w:pStyle w:val="0"/>
            </w:pPr>
            <w:r>
              <w:rPr>
                <w:sz w:val="24"/>
              </w:rPr>
              <w:t xml:space="preserve">N21.0 - Камни в мочевом пузыре</w:t>
            </w:r>
          </w:p>
          <w:p>
            <w:pPr>
              <w:pStyle w:val="0"/>
            </w:pPr>
            <w:r>
              <w:rPr>
                <w:sz w:val="24"/>
              </w:rPr>
              <w:t xml:space="preserve">N21.1 - Камни в уретре</w:t>
            </w:r>
          </w:p>
          <w:p>
            <w:pPr>
              <w:pStyle w:val="0"/>
            </w:pPr>
            <w:r>
              <w:rPr>
                <w:sz w:val="24"/>
              </w:rPr>
              <w:t xml:space="preserve">N21.8 - Другие камни в нижних отделах мочевых путей</w:t>
            </w:r>
          </w:p>
          <w:p>
            <w:pPr>
              <w:pStyle w:val="0"/>
            </w:pPr>
            <w:r>
              <w:rPr>
                <w:sz w:val="24"/>
              </w:rPr>
              <w:t xml:space="preserve">N21.9 - Камни в нижних отделах мочевых путей неуточненная</w:t>
            </w:r>
          </w:p>
          <w:p>
            <w:pPr>
              <w:pStyle w:val="0"/>
            </w:pPr>
            <w:r>
              <w:rPr>
                <w:sz w:val="24"/>
              </w:rPr>
              <w:t xml:space="preserve">Камни мочевых путей при болезнях, классифицированных в других рубриках (N22)</w:t>
            </w:r>
          </w:p>
          <w:p>
            <w:pPr>
              <w:pStyle w:val="0"/>
            </w:pPr>
            <w:r>
              <w:rPr>
                <w:sz w:val="24"/>
              </w:rPr>
              <w:t xml:space="preserve">Почечная колика неуточненная (N23)</w:t>
            </w:r>
          </w:p>
          <w:p>
            <w:pPr>
              <w:pStyle w:val="0"/>
            </w:pPr>
            <w:r>
              <w:rPr>
                <w:sz w:val="24"/>
              </w:rPr>
              <w:t xml:space="preserve">E79.8 - Другие нарушения обмена пуринов и пиримидинов (наследственная ксантинурия)</w:t>
            </w:r>
          </w:p>
          <w:p>
            <w:pPr>
              <w:pStyle w:val="0"/>
            </w:pPr>
            <w:r>
              <w:rPr>
                <w:sz w:val="24"/>
              </w:rPr>
              <w:t xml:space="preserve">E79.9 - Нарушение пуринового и пиримидинового обмена неуточненное</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69" w:tooltip="&quot;Клинические рекомендации &quot;Камни нижних отделов мочевых путей&quot; (одобрены Минздравом России) {КонсультантПлюс}">
              <w:r>
                <w:rPr>
                  <w:sz w:val="24"/>
                  <w:color w:val="0000ff"/>
                </w:rPr>
                <w:t xml:space="preserve">рекомендации</w:t>
              </w:r>
            </w:hyperlink>
            <w:r>
              <w:rPr>
                <w:sz w:val="24"/>
              </w:rPr>
              <w:t xml:space="preserve"> "Камни нижних отделов мочевых путей"</w:t>
            </w:r>
          </w:p>
        </w:tc>
        <w:tc>
          <w:tcPr>
            <w:tcW w:w="2835" w:type="dxa"/>
          </w:tcPr>
          <w:p>
            <w:pPr>
              <w:pStyle w:val="0"/>
            </w:pPr>
            <w:r>
              <w:rPr>
                <w:sz w:val="24"/>
              </w:rPr>
              <w:t xml:space="preserve">N21.0 - камни мочевого пузыря</w:t>
            </w:r>
          </w:p>
          <w:p>
            <w:pPr>
              <w:pStyle w:val="0"/>
            </w:pPr>
            <w:r>
              <w:rPr>
                <w:sz w:val="24"/>
              </w:rPr>
              <w:t xml:space="preserve">N21.1 - камни уретры</w:t>
            </w:r>
          </w:p>
          <w:p>
            <w:pPr>
              <w:pStyle w:val="0"/>
            </w:pPr>
            <w:r>
              <w:rPr>
                <w:sz w:val="24"/>
              </w:rPr>
              <w:t xml:space="preserve">N21.8 - другие камни в нижних отделах мочевых путей</w:t>
            </w:r>
          </w:p>
          <w:p>
            <w:pPr>
              <w:pStyle w:val="0"/>
            </w:pPr>
            <w:r>
              <w:rPr>
                <w:sz w:val="24"/>
              </w:rPr>
              <w:t xml:space="preserve">N21.9 - камни в нижних отделах мочевых путей неуточненные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0" w:tooltip="&quot;Клинические рекомендации &quot;Почечная колика&quot; (одобрены Минздравом России) {КонсультантПлюс}">
              <w:r>
                <w:rPr>
                  <w:sz w:val="24"/>
                  <w:color w:val="0000ff"/>
                </w:rPr>
                <w:t xml:space="preserve">рекомендации</w:t>
              </w:r>
            </w:hyperlink>
            <w:r>
              <w:rPr>
                <w:sz w:val="24"/>
              </w:rPr>
              <w:t xml:space="preserve"> "Почечная колика"</w:t>
            </w:r>
          </w:p>
        </w:tc>
        <w:tc>
          <w:tcPr>
            <w:tcW w:w="2835" w:type="dxa"/>
          </w:tcPr>
          <w:p>
            <w:pPr>
              <w:pStyle w:val="0"/>
            </w:pPr>
            <w:r>
              <w:rPr>
                <w:sz w:val="24"/>
              </w:rPr>
              <w:t xml:space="preserve">N23 Почечная колика неуточненная</w:t>
            </w:r>
          </w:p>
          <w:p>
            <w:pPr>
              <w:pStyle w:val="0"/>
            </w:pPr>
            <w:r>
              <w:rPr>
                <w:sz w:val="24"/>
              </w:rPr>
              <w:t xml:space="preserve">N13.2 Гидронефроз с обструкцией почки и мочеточника камнем</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1" w:tooltip="&quot;Клинические рекомендации &quot;Киста почки&quot; (одобрены Минздравом России) {КонсультантПлюс}">
              <w:r>
                <w:rPr>
                  <w:sz w:val="24"/>
                  <w:color w:val="0000ff"/>
                </w:rPr>
                <w:t xml:space="preserve">рекомендации</w:t>
              </w:r>
            </w:hyperlink>
            <w:r>
              <w:rPr>
                <w:sz w:val="24"/>
              </w:rPr>
              <w:t xml:space="preserve"> "Киста почки"</w:t>
            </w:r>
          </w:p>
        </w:tc>
        <w:tc>
          <w:tcPr>
            <w:tcW w:w="2835" w:type="dxa"/>
          </w:tcPr>
          <w:p>
            <w:pPr>
              <w:pStyle w:val="0"/>
            </w:pPr>
            <w:r>
              <w:rPr>
                <w:sz w:val="24"/>
              </w:rPr>
              <w:t xml:space="preserve">N 28.1 Киста почки приобретенная.</w:t>
            </w:r>
          </w:p>
          <w:p>
            <w:pPr>
              <w:pStyle w:val="0"/>
            </w:pPr>
            <w:r>
              <w:rPr>
                <w:sz w:val="24"/>
              </w:rPr>
              <w:t xml:space="preserve">Q61.0 Врожденная одиночная киста почки</w:t>
            </w:r>
          </w:p>
          <w:p>
            <w:pPr>
              <w:pStyle w:val="0"/>
            </w:pPr>
            <w:r>
              <w:rPr>
                <w:sz w:val="24"/>
              </w:rPr>
              <w:t xml:space="preserve">Q61.8 Другие кистозные болезни почек</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2" w:tooltip="&quot;Клинические рекомендации &quot;Киста почки у детей&quot; (одобрены Минздравом России) {КонсультантПлюс}">
              <w:r>
                <w:rPr>
                  <w:sz w:val="24"/>
                  <w:color w:val="0000ff"/>
                </w:rPr>
                <w:t xml:space="preserve">рекомендации</w:t>
              </w:r>
            </w:hyperlink>
            <w:r>
              <w:rPr>
                <w:sz w:val="24"/>
              </w:rPr>
              <w:t xml:space="preserve"> "Киста почки у детей"</w:t>
            </w:r>
          </w:p>
        </w:tc>
        <w:tc>
          <w:tcPr>
            <w:tcW w:w="2835" w:type="dxa"/>
          </w:tcPr>
          <w:p>
            <w:pPr>
              <w:pStyle w:val="0"/>
            </w:pPr>
            <w:r>
              <w:rPr>
                <w:sz w:val="24"/>
              </w:rPr>
              <w:t xml:space="preserve">Q61.0 Врожденная одиночная киста почки</w:t>
            </w:r>
          </w:p>
          <w:p>
            <w:pPr>
              <w:pStyle w:val="0"/>
            </w:pPr>
            <w:r>
              <w:rPr>
                <w:sz w:val="24"/>
              </w:rPr>
              <w:t xml:space="preserve">N28.1 Киста почки, приобретенная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3" w:tooltip="&quot;Клинические рекомендации &quot;Цистит у женщин&quot; (одобрены Минздравом России) {КонсультантПлюс}">
              <w:r>
                <w:rPr>
                  <w:sz w:val="24"/>
                  <w:color w:val="0000ff"/>
                </w:rPr>
                <w:t xml:space="preserve">рекомендации</w:t>
              </w:r>
            </w:hyperlink>
            <w:r>
              <w:rPr>
                <w:sz w:val="24"/>
              </w:rPr>
              <w:t xml:space="preserve"> "Цистит у женщин"</w:t>
            </w:r>
          </w:p>
        </w:tc>
        <w:tc>
          <w:tcPr>
            <w:tcW w:w="2835" w:type="dxa"/>
          </w:tcPr>
          <w:p>
            <w:pPr>
              <w:pStyle w:val="0"/>
            </w:pPr>
            <w:r>
              <w:rPr>
                <w:sz w:val="24"/>
              </w:rPr>
              <w:t xml:space="preserve">N30.0 Острый цистит</w:t>
            </w:r>
          </w:p>
          <w:p>
            <w:pPr>
              <w:pStyle w:val="0"/>
            </w:pPr>
            <w:r>
              <w:rPr>
                <w:sz w:val="24"/>
              </w:rPr>
              <w:t xml:space="preserve">N30.1 Интерстициальный цистит (хронический)</w:t>
            </w:r>
          </w:p>
          <w:p>
            <w:pPr>
              <w:pStyle w:val="0"/>
            </w:pPr>
            <w:r>
              <w:rPr>
                <w:sz w:val="24"/>
              </w:rPr>
              <w:t xml:space="preserve">N30.2 Другой хронический цистит</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4" w:tooltip="&quot;Клинические рекомендации &quot;Нейрогенная дисфункция нижних мочевыводящих путей&quot; (одобрены Минздравом России) {КонсультантПлюс}">
              <w:r>
                <w:rPr>
                  <w:sz w:val="24"/>
                  <w:color w:val="0000ff"/>
                </w:rPr>
                <w:t xml:space="preserve">рекомендации</w:t>
              </w:r>
            </w:hyperlink>
            <w:r>
              <w:rPr>
                <w:sz w:val="24"/>
              </w:rPr>
              <w:t xml:space="preserve"> "Нейрогенная дисфункция нижних мочевыводящих путей"</w:t>
            </w:r>
          </w:p>
        </w:tc>
        <w:tc>
          <w:tcPr>
            <w:tcW w:w="2835" w:type="dxa"/>
          </w:tcPr>
          <w:p>
            <w:pPr>
              <w:pStyle w:val="0"/>
            </w:pPr>
            <w:r>
              <w:rPr>
                <w:sz w:val="24"/>
              </w:rPr>
              <w:t xml:space="preserve">N31 Нервно-мышечная дисфункция мочевого пузыря, не классифицированная в других рубриках</w:t>
            </w:r>
          </w:p>
          <w:p>
            <w:pPr>
              <w:pStyle w:val="0"/>
            </w:pPr>
            <w:r>
              <w:rPr>
                <w:sz w:val="24"/>
              </w:rPr>
              <w:t xml:space="preserve">N31.0 Незаторможенный мочевой пузырь, не классифицированный в других рубриках</w:t>
            </w:r>
          </w:p>
          <w:p>
            <w:pPr>
              <w:pStyle w:val="0"/>
            </w:pPr>
            <w:r>
              <w:rPr>
                <w:sz w:val="24"/>
              </w:rPr>
              <w:t xml:space="preserve">N31.1 Рефлекторный мочевой пузырь, не классифицированный в других рубриках</w:t>
            </w:r>
          </w:p>
          <w:p>
            <w:pPr>
              <w:pStyle w:val="0"/>
            </w:pPr>
            <w:r>
              <w:rPr>
                <w:sz w:val="24"/>
              </w:rPr>
              <w:t xml:space="preserve">N31.2 Нейрогенная слабость мочевого пузыря, не классифицированная в других рубриках</w:t>
            </w:r>
          </w:p>
          <w:p>
            <w:pPr>
              <w:pStyle w:val="0"/>
            </w:pPr>
            <w:r>
              <w:rPr>
                <w:sz w:val="24"/>
              </w:rPr>
              <w:t xml:space="preserve">N31.8 Другие нервно-мышечные дисфункции мочевого пузыря</w:t>
            </w:r>
          </w:p>
          <w:p>
            <w:pPr>
              <w:pStyle w:val="0"/>
            </w:pPr>
            <w:r>
              <w:rPr>
                <w:sz w:val="24"/>
              </w:rPr>
              <w:t xml:space="preserve">N31.9 Нервно-мышечная дисфункция мочевого пузыря неуточненная</w:t>
            </w:r>
          </w:p>
          <w:p>
            <w:pPr>
              <w:pStyle w:val="0"/>
            </w:pPr>
            <w:r>
              <w:rPr>
                <w:sz w:val="24"/>
              </w:rPr>
              <w:t xml:space="preserve">Другие паралитические синдромы (G83) и Другие болезни спинного мозга (G95):</w:t>
            </w:r>
          </w:p>
          <w:p>
            <w:pPr>
              <w:pStyle w:val="0"/>
            </w:pPr>
            <w:r>
              <w:rPr>
                <w:sz w:val="24"/>
              </w:rPr>
              <w:t xml:space="preserve">G83.4 Неврогенный мочевой пузырь, связанный с синдромом конского хвоста;</w:t>
            </w:r>
          </w:p>
          <w:p>
            <w:pPr>
              <w:pStyle w:val="0"/>
            </w:pPr>
            <w:r>
              <w:rPr>
                <w:sz w:val="24"/>
              </w:rPr>
              <w:t xml:space="preserve">G95.8 Спинальный мочевой пузырь, вследствие поражения спинного мозга</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5" w:tooltip="&quot;Клинические рекомендации &quot;Энурез&quot; (одобрены Минздравом России) {КонсультантПлюс}">
              <w:r>
                <w:rPr>
                  <w:sz w:val="24"/>
                  <w:color w:val="0000ff"/>
                </w:rPr>
                <w:t xml:space="preserve">рекомендации</w:t>
              </w:r>
            </w:hyperlink>
            <w:r>
              <w:rPr>
                <w:sz w:val="24"/>
              </w:rPr>
              <w:t xml:space="preserve"> "Энурез"</w:t>
            </w:r>
          </w:p>
        </w:tc>
        <w:tc>
          <w:tcPr>
            <w:tcW w:w="2835" w:type="dxa"/>
          </w:tcPr>
          <w:p>
            <w:pPr>
              <w:pStyle w:val="0"/>
            </w:pPr>
            <w:r>
              <w:rPr>
                <w:sz w:val="24"/>
              </w:rPr>
              <w:t xml:space="preserve">N31.9 Нервно-мышечная дисфункция мочевого пузыря неуточненная</w:t>
            </w:r>
          </w:p>
          <w:p>
            <w:pPr>
              <w:pStyle w:val="0"/>
            </w:pPr>
            <w:r>
              <w:rPr>
                <w:sz w:val="24"/>
              </w:rPr>
              <w:t xml:space="preserve">N39 Другие болезни мочевыделительной системы</w:t>
            </w:r>
          </w:p>
          <w:p>
            <w:pPr>
              <w:pStyle w:val="0"/>
            </w:pPr>
            <w:r>
              <w:rPr>
                <w:sz w:val="24"/>
              </w:rPr>
              <w:t xml:space="preserve">N39.3 Непроизвольное мочеиспускание</w:t>
            </w:r>
          </w:p>
          <w:p>
            <w:pPr>
              <w:pStyle w:val="0"/>
            </w:pPr>
            <w:r>
              <w:rPr>
                <w:sz w:val="24"/>
              </w:rPr>
              <w:t xml:space="preserve">N39.4 Другие уточненные виды недержания мочи</w:t>
            </w:r>
          </w:p>
          <w:p>
            <w:pPr>
              <w:pStyle w:val="0"/>
            </w:pPr>
            <w:r>
              <w:rPr>
                <w:sz w:val="24"/>
              </w:rPr>
              <w:t xml:space="preserve">N39.8 Другие уточненные болезни мочевыводящей системы</w:t>
            </w:r>
          </w:p>
          <w:p>
            <w:pPr>
              <w:pStyle w:val="0"/>
            </w:pPr>
            <w:r>
              <w:rPr>
                <w:sz w:val="24"/>
              </w:rPr>
              <w:t xml:space="preserve">N39.9 Расстройство мочевыводящей системы неуточненное</w:t>
            </w:r>
          </w:p>
          <w:p>
            <w:pPr>
              <w:pStyle w:val="0"/>
            </w:pPr>
            <w:r>
              <w:rPr>
                <w:sz w:val="24"/>
              </w:rPr>
              <w:t xml:space="preserve">R32 Недержание мочи неуточненное</w:t>
            </w:r>
          </w:p>
          <w:p>
            <w:pPr>
              <w:pStyle w:val="0"/>
            </w:pPr>
            <w:r>
              <w:rPr>
                <w:sz w:val="24"/>
              </w:rPr>
              <w:t xml:space="preserve">F98.0 Энурез неорганической природы</w:t>
            </w:r>
          </w:p>
          <w:p>
            <w:pPr>
              <w:pStyle w:val="0"/>
            </w:pPr>
            <w:r>
              <w:rPr>
                <w:sz w:val="24"/>
              </w:rPr>
              <w:t xml:space="preserve">G96.8 Другие уточненные поражения центральной нервной системы.</w:t>
            </w:r>
          </w:p>
          <w:p>
            <w:pPr>
              <w:pStyle w:val="0"/>
            </w:pPr>
            <w:r>
              <w:rPr>
                <w:sz w:val="24"/>
              </w:rPr>
              <w:t xml:space="preserve">Однако, данная система кодировки не охватывает весь спектр форм энуреза согласно его наиболее употребляемым классификациям</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6" w:tooltip="&quot;Клинические рекомендации &quot;Негонококковый (неспецифический) уретрит у мужчин&quot; (одобрены Минздравом России) {КонсультантПлюс}">
              <w:r>
                <w:rPr>
                  <w:sz w:val="24"/>
                  <w:color w:val="0000ff"/>
                </w:rPr>
                <w:t xml:space="preserve">рекомендации</w:t>
              </w:r>
            </w:hyperlink>
            <w:r>
              <w:rPr>
                <w:sz w:val="24"/>
              </w:rPr>
              <w:t xml:space="preserve"> "Негонококковый (неспецифический) уретрит у мужчин"</w:t>
            </w:r>
          </w:p>
        </w:tc>
        <w:tc>
          <w:tcPr>
            <w:tcW w:w="2835" w:type="dxa"/>
          </w:tcPr>
          <w:p>
            <w:pPr>
              <w:pStyle w:val="0"/>
            </w:pPr>
            <w:r>
              <w:rPr>
                <w:sz w:val="24"/>
              </w:rPr>
              <w:t xml:space="preserve">N34.1 Неспецифический уретрит</w:t>
            </w:r>
          </w:p>
          <w:p>
            <w:pPr>
              <w:pStyle w:val="0"/>
            </w:pPr>
            <w:r>
              <w:rPr>
                <w:sz w:val="24"/>
              </w:rPr>
              <w:t xml:space="preserve">Уретрит:</w:t>
            </w:r>
          </w:p>
          <w:p>
            <w:pPr>
              <w:pStyle w:val="0"/>
            </w:pPr>
            <w:r>
              <w:rPr>
                <w:sz w:val="24"/>
              </w:rPr>
              <w:t xml:space="preserve">- негонококковый</w:t>
            </w:r>
          </w:p>
          <w:p>
            <w:pPr>
              <w:pStyle w:val="0"/>
            </w:pPr>
            <w:r>
              <w:rPr>
                <w:sz w:val="24"/>
              </w:rPr>
              <w:t xml:space="preserve">- невенерический</w:t>
            </w:r>
          </w:p>
          <w:p>
            <w:pPr>
              <w:pStyle w:val="0"/>
            </w:pPr>
            <w:r>
              <w:rPr>
                <w:sz w:val="24"/>
              </w:rPr>
              <w:t xml:space="preserve">A56.0 Хламидийные инфекции нижних отделов мочеполового тракта (используется в КР Хламидийная инфекция);</w:t>
            </w:r>
          </w:p>
          <w:p>
            <w:pPr>
              <w:pStyle w:val="0"/>
            </w:pPr>
            <w:r>
              <w:rPr>
                <w:sz w:val="24"/>
              </w:rPr>
              <w:t xml:space="preserve">A59.0 Урогенитальный трихомониаз (используется в КР Урогенитальный трихомониаз)</w:t>
            </w:r>
          </w:p>
          <w:p>
            <w:pPr>
              <w:pStyle w:val="0"/>
            </w:pPr>
            <w:r>
              <w:rPr>
                <w:sz w:val="24"/>
              </w:rPr>
              <w:t xml:space="preserve">A60 Аногенитальная герпетическая вирусная инфекция (используется в КР Аногенитальная герпетическая инфекция)</w:t>
            </w:r>
          </w:p>
          <w:p>
            <w:pPr>
              <w:pStyle w:val="0"/>
            </w:pPr>
            <w:r>
              <w:rPr>
                <w:sz w:val="24"/>
              </w:rPr>
              <w:t xml:space="preserve">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pPr>
              <w:pStyle w:val="0"/>
            </w:pPr>
            <w:r>
              <w:rPr>
                <w:sz w:val="24"/>
              </w:rPr>
              <w:t xml:space="preserve">B37.4 Кандидоз других урогенитальных локализаций (используется в КР Урогенитальный кандидоз)</w:t>
            </w:r>
          </w:p>
          <w:p>
            <w:pPr>
              <w:pStyle w:val="0"/>
            </w:pPr>
            <w:r>
              <w:rPr>
                <w:sz w:val="24"/>
              </w:rPr>
              <w:t xml:space="preserve">B96.8 Другие уточненные бактериальные агенты</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7" w:tooltip="&quot;Клинические рекомендации &quot;Стриктура уретры&quot; (одобрены Минздравом России) {КонсультантПлюс}">
              <w:r>
                <w:rPr>
                  <w:sz w:val="24"/>
                  <w:color w:val="0000ff"/>
                </w:rPr>
                <w:t xml:space="preserve">рекомендации</w:t>
              </w:r>
            </w:hyperlink>
            <w:r>
              <w:rPr>
                <w:sz w:val="24"/>
              </w:rPr>
              <w:t xml:space="preserve"> "Стриктура уретры"</w:t>
            </w:r>
          </w:p>
        </w:tc>
        <w:tc>
          <w:tcPr>
            <w:tcW w:w="2835" w:type="dxa"/>
          </w:tcPr>
          <w:p>
            <w:pPr>
              <w:pStyle w:val="0"/>
            </w:pPr>
            <w:r>
              <w:rPr>
                <w:sz w:val="24"/>
              </w:rPr>
              <w:t xml:space="preserve">N35.0 Посттравматическая стриктура уретры.</w:t>
            </w:r>
          </w:p>
          <w:p>
            <w:pPr>
              <w:pStyle w:val="0"/>
            </w:pPr>
            <w:r>
              <w:rPr>
                <w:sz w:val="24"/>
              </w:rPr>
              <w:t xml:space="preserve">N35.1 Постинфекционная стриктура уретры, не классифицированная в других рубриках.</w:t>
            </w:r>
          </w:p>
          <w:p>
            <w:pPr>
              <w:pStyle w:val="0"/>
            </w:pPr>
            <w:r>
              <w:rPr>
                <w:sz w:val="24"/>
              </w:rPr>
              <w:t xml:space="preserve">N35.8 Другая стриктура уретры.</w:t>
            </w:r>
          </w:p>
          <w:p>
            <w:pPr>
              <w:pStyle w:val="0"/>
            </w:pPr>
            <w:r>
              <w:rPr>
                <w:sz w:val="24"/>
              </w:rPr>
              <w:t xml:space="preserve">N35.9 Стриктура уретры неуточненная</w:t>
            </w:r>
          </w:p>
          <w:p>
            <w:pPr>
              <w:pStyle w:val="0"/>
            </w:pPr>
            <w:r>
              <w:rPr>
                <w:sz w:val="24"/>
              </w:rPr>
              <w:t xml:space="preserve">N99.1 Послеоперационная стриктура уретры.</w:t>
            </w:r>
          </w:p>
          <w:p>
            <w:pPr>
              <w:pStyle w:val="0"/>
            </w:pPr>
            <w:r>
              <w:rPr>
                <w:sz w:val="24"/>
              </w:rPr>
              <w:t xml:space="preserve">N32.0 Обтурация шейки мочевого пузыря</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8" w:tooltip="&quot;Клинические рекомендации &quot;Стриктура уретры у детей&quot; (одобрены Минздравом России) {КонсультантПлюс}">
              <w:r>
                <w:rPr>
                  <w:sz w:val="24"/>
                  <w:color w:val="0000ff"/>
                </w:rPr>
                <w:t xml:space="preserve">рекомендации</w:t>
              </w:r>
            </w:hyperlink>
            <w:r>
              <w:rPr>
                <w:sz w:val="24"/>
              </w:rPr>
              <w:t xml:space="preserve"> "Стриктура уретры у детей"</w:t>
            </w:r>
          </w:p>
        </w:tc>
        <w:tc>
          <w:tcPr>
            <w:tcW w:w="2835" w:type="dxa"/>
          </w:tcPr>
          <w:p>
            <w:pPr>
              <w:pStyle w:val="0"/>
            </w:pPr>
            <w:r>
              <w:rPr>
                <w:sz w:val="24"/>
              </w:rPr>
              <w:t xml:space="preserve">N35.0 Посттравматическая стриктура уретры</w:t>
            </w:r>
          </w:p>
          <w:p>
            <w:pPr>
              <w:pStyle w:val="0"/>
            </w:pPr>
            <w:r>
              <w:rPr>
                <w:sz w:val="24"/>
              </w:rPr>
              <w:t xml:space="preserve">N35.1 Постинфекционная стриктура уретры, не классифицированная в других рубриках</w:t>
            </w:r>
          </w:p>
          <w:p>
            <w:pPr>
              <w:pStyle w:val="0"/>
            </w:pPr>
            <w:r>
              <w:rPr>
                <w:sz w:val="24"/>
              </w:rPr>
              <w:t xml:space="preserve">N35.8 Другая стриктура уретры</w:t>
            </w:r>
          </w:p>
          <w:p>
            <w:pPr>
              <w:pStyle w:val="0"/>
            </w:pPr>
            <w:r>
              <w:rPr>
                <w:sz w:val="24"/>
              </w:rPr>
              <w:t xml:space="preserve">N35.9 Стриктура уретры неуточненная</w:t>
            </w:r>
          </w:p>
          <w:p>
            <w:pPr>
              <w:pStyle w:val="0"/>
            </w:pPr>
            <w:r>
              <w:rPr>
                <w:sz w:val="24"/>
              </w:rPr>
              <w:t xml:space="preserve">N99.1 Послеоперационная стриктура уретры</w:t>
            </w:r>
          </w:p>
          <w:p>
            <w:pPr>
              <w:pStyle w:val="0"/>
            </w:pPr>
            <w:r>
              <w:rPr>
                <w:sz w:val="24"/>
              </w:rPr>
              <w:t xml:space="preserve">Q64.3 Другие виды атрезии и стеноза уретры и шейки мочевого пузыря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79" w:tooltip="&quot;Клинические рекомендации &quot;Недержание мочи&quot; (одобрены Минздравом России) {КонсультантПлюс}">
              <w:r>
                <w:rPr>
                  <w:sz w:val="24"/>
                  <w:color w:val="0000ff"/>
                </w:rPr>
                <w:t xml:space="preserve">рекомендации</w:t>
              </w:r>
            </w:hyperlink>
            <w:r>
              <w:rPr>
                <w:sz w:val="24"/>
              </w:rPr>
              <w:t xml:space="preserve"> "Недержание мочи"</w:t>
            </w:r>
          </w:p>
        </w:tc>
        <w:tc>
          <w:tcPr>
            <w:tcW w:w="2835" w:type="dxa"/>
          </w:tcPr>
          <w:p>
            <w:pPr>
              <w:pStyle w:val="0"/>
            </w:pPr>
            <w:r>
              <w:rPr>
                <w:sz w:val="24"/>
              </w:rPr>
              <w:t xml:space="preserve">N39.3 Непроизвольное мочеиспускание</w:t>
            </w:r>
          </w:p>
          <w:p>
            <w:pPr>
              <w:pStyle w:val="0"/>
            </w:pPr>
            <w:r>
              <w:rPr>
                <w:sz w:val="24"/>
              </w:rPr>
              <w:t xml:space="preserve">R32 Недержание мочи неуточненное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0" w:tooltip="&quot;Клинические рекомендации &quot;Доброкачественная гиперплазия предстательной железы&quot; (одобрены Минздравом России) {КонсультантПлюс}">
              <w:r>
                <w:rPr>
                  <w:sz w:val="24"/>
                  <w:color w:val="0000ff"/>
                </w:rPr>
                <w:t xml:space="preserve">рекомендации</w:t>
              </w:r>
            </w:hyperlink>
            <w:r>
              <w:rPr>
                <w:sz w:val="24"/>
              </w:rPr>
              <w:t xml:space="preserve"> "Доброкачественная гиперплазия предстательной железы"</w:t>
            </w:r>
          </w:p>
        </w:tc>
        <w:tc>
          <w:tcPr>
            <w:tcW w:w="2835" w:type="dxa"/>
          </w:tcPr>
          <w:p>
            <w:pPr>
              <w:pStyle w:val="0"/>
            </w:pPr>
            <w:r>
              <w:rPr>
                <w:sz w:val="24"/>
              </w:rPr>
              <w:t xml:space="preserve">N40 Гиперплазия предстательной железы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1" w:tooltip="&quot;Клинические рекомендации &quot;Мужское бесплодие&quot; (одобрены Минздравом России) {КонсультантПлюс}">
              <w:r>
                <w:rPr>
                  <w:sz w:val="24"/>
                  <w:color w:val="0000ff"/>
                </w:rPr>
                <w:t xml:space="preserve">рекомендации</w:t>
              </w:r>
            </w:hyperlink>
            <w:r>
              <w:rPr>
                <w:sz w:val="24"/>
              </w:rPr>
              <w:t xml:space="preserve"> "Мужское бесплодие"</w:t>
            </w:r>
          </w:p>
        </w:tc>
        <w:tc>
          <w:tcPr>
            <w:tcW w:w="2835" w:type="dxa"/>
          </w:tcPr>
          <w:p>
            <w:pPr>
              <w:pStyle w:val="0"/>
            </w:pPr>
            <w:r>
              <w:rPr>
                <w:sz w:val="24"/>
              </w:rPr>
              <w:t xml:space="preserve">N46 - Мужское бесплодие</w:t>
            </w:r>
          </w:p>
          <w:p>
            <w:pPr>
              <w:pStyle w:val="0"/>
            </w:pPr>
            <w:r>
              <w:rPr>
                <w:sz w:val="24"/>
              </w:rPr>
              <w:t xml:space="preserve">Z31.6 - Общее консультирование и советы по восстановлению детородной функции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2" w:tooltip="&quot;Клинические рекомендации &quot;Баланопостит&quot; (одобрены Минздравом России) {КонсультантПлюс}">
              <w:r>
                <w:rPr>
                  <w:sz w:val="24"/>
                  <w:color w:val="0000ff"/>
                </w:rPr>
                <w:t xml:space="preserve">рекомендации</w:t>
              </w:r>
            </w:hyperlink>
            <w:r>
              <w:rPr>
                <w:sz w:val="24"/>
              </w:rPr>
              <w:t xml:space="preserve"> "Баланопостит"</w:t>
            </w:r>
          </w:p>
        </w:tc>
        <w:tc>
          <w:tcPr>
            <w:tcW w:w="2835" w:type="dxa"/>
          </w:tcPr>
          <w:p>
            <w:pPr>
              <w:pStyle w:val="0"/>
            </w:pPr>
            <w:r>
              <w:rPr>
                <w:sz w:val="24"/>
              </w:rPr>
              <w:t xml:space="preserve">N48.1 Баланопостит;</w:t>
            </w:r>
          </w:p>
          <w:p>
            <w:pPr>
              <w:pStyle w:val="0"/>
            </w:pPr>
            <w:r>
              <w:rPr>
                <w:sz w:val="24"/>
              </w:rPr>
              <w:t xml:space="preserve">N51.2 Баланит</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3" w:tooltip="&quot;Клинические рекомендации &quot;Доброкачественная дисплазия молочной железы&quot; (одобрены Минздравом России) {КонсультантПлюс}">
              <w:r>
                <w:rPr>
                  <w:sz w:val="24"/>
                  <w:color w:val="0000ff"/>
                </w:rPr>
                <w:t xml:space="preserve">рекомендации</w:t>
              </w:r>
            </w:hyperlink>
            <w:r>
              <w:rPr>
                <w:sz w:val="24"/>
              </w:rPr>
              <w:t xml:space="preserve"> "Доброкачественная дисплазия молочной железы"</w:t>
            </w:r>
          </w:p>
        </w:tc>
        <w:tc>
          <w:tcPr>
            <w:tcW w:w="2835" w:type="dxa"/>
          </w:tcPr>
          <w:p>
            <w:pPr>
              <w:pStyle w:val="0"/>
              <w:jc w:val="both"/>
            </w:pPr>
            <w:r>
              <w:rPr>
                <w:sz w:val="24"/>
              </w:rPr>
              <w:t xml:space="preserve">N60: Доброкачественная дисплазия молочной железы:</w:t>
            </w:r>
          </w:p>
          <w:p>
            <w:pPr>
              <w:pStyle w:val="0"/>
              <w:jc w:val="both"/>
            </w:pPr>
            <w:r>
              <w:rPr>
                <w:sz w:val="24"/>
              </w:rPr>
              <w:t xml:space="preserve">N60.0 Солитарная киста молочной железы</w:t>
            </w:r>
          </w:p>
          <w:p>
            <w:pPr>
              <w:pStyle w:val="0"/>
            </w:pPr>
            <w:r>
              <w:rPr>
                <w:sz w:val="24"/>
              </w:rPr>
              <w:t xml:space="preserve">N60.1 Диффузная кистозная мастопатия</w:t>
            </w:r>
          </w:p>
          <w:p>
            <w:pPr>
              <w:pStyle w:val="0"/>
            </w:pPr>
            <w:r>
              <w:rPr>
                <w:sz w:val="24"/>
              </w:rPr>
              <w:t xml:space="preserve">Исключена: с пролиферацией эпителия (N60.3)</w:t>
            </w:r>
          </w:p>
          <w:p>
            <w:pPr>
              <w:pStyle w:val="0"/>
            </w:pPr>
            <w:r>
              <w:rPr>
                <w:sz w:val="24"/>
              </w:rPr>
              <w:t xml:space="preserve">N60.2 Фиброаденоз молочной железы</w:t>
            </w:r>
          </w:p>
          <w:p>
            <w:pPr>
              <w:pStyle w:val="0"/>
            </w:pPr>
            <w:r>
              <w:rPr>
                <w:sz w:val="24"/>
              </w:rPr>
              <w:t xml:space="preserve">Исключена: фиброаденома молочной железы (D24)</w:t>
            </w:r>
          </w:p>
          <w:p>
            <w:pPr>
              <w:pStyle w:val="0"/>
            </w:pPr>
            <w:r>
              <w:rPr>
                <w:sz w:val="24"/>
              </w:rPr>
              <w:t xml:space="preserve">N60.3 Фибросклероз молочной железы (кистозная мастопатия с пролиферацией эпителия)</w:t>
            </w:r>
          </w:p>
          <w:p>
            <w:pPr>
              <w:pStyle w:val="0"/>
            </w:pPr>
            <w:r>
              <w:rPr>
                <w:sz w:val="24"/>
              </w:rPr>
              <w:t xml:space="preserve">N60.4 Эктазия протоков молочной железы</w:t>
            </w:r>
          </w:p>
          <w:p>
            <w:pPr>
              <w:pStyle w:val="0"/>
            </w:pPr>
            <w:r>
              <w:rPr>
                <w:sz w:val="24"/>
              </w:rPr>
              <w:t xml:space="preserve">N60.8 Другие доброкачественные дисплазии молочной железы</w:t>
            </w:r>
          </w:p>
          <w:p>
            <w:pPr>
              <w:pStyle w:val="0"/>
            </w:pPr>
            <w:r>
              <w:rPr>
                <w:sz w:val="24"/>
              </w:rPr>
              <w:t xml:space="preserve">N60.9 Доброкачественная дисплазия молочной железы неуточненная</w:t>
            </w:r>
          </w:p>
          <w:p>
            <w:pPr>
              <w:pStyle w:val="0"/>
            </w:pPr>
            <w:r>
              <w:rPr>
                <w:sz w:val="24"/>
              </w:rPr>
              <w:t xml:space="preserve">N62 Гипертрофия молочной железы</w:t>
            </w:r>
          </w:p>
          <w:p>
            <w:pPr>
              <w:pStyle w:val="0"/>
            </w:pPr>
            <w:r>
              <w:rPr>
                <w:sz w:val="24"/>
              </w:rPr>
              <w:t xml:space="preserve">N63 Образование в молочной железе неуточненное</w:t>
            </w:r>
          </w:p>
          <w:p>
            <w:pPr>
              <w:pStyle w:val="0"/>
            </w:pPr>
            <w:r>
              <w:rPr>
                <w:sz w:val="24"/>
              </w:rPr>
              <w:t xml:space="preserve">N64.4 Мастодиния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4" w:tooltip="&quot;Клинические рекомендации &quot;Воспалительные заболевания молочных желез&quot; (одобрены Минздравом России) {КонсультантПлюс}">
              <w:r>
                <w:rPr>
                  <w:sz w:val="24"/>
                  <w:color w:val="0000ff"/>
                </w:rPr>
                <w:t xml:space="preserve">рекомендации</w:t>
              </w:r>
            </w:hyperlink>
            <w:r>
              <w:rPr>
                <w:sz w:val="24"/>
              </w:rPr>
              <w:t xml:space="preserve"> "Воспалительные заболевания молочных желез"</w:t>
            </w:r>
          </w:p>
        </w:tc>
        <w:tc>
          <w:tcPr>
            <w:tcW w:w="2835" w:type="dxa"/>
          </w:tcPr>
          <w:p>
            <w:pPr>
              <w:pStyle w:val="0"/>
            </w:pPr>
            <w:r>
              <w:rPr>
                <w:sz w:val="24"/>
              </w:rPr>
              <w:t xml:space="preserve">N61 Воспалительные болезни молочной железы (мастит и абсцесс не послеродовой).</w:t>
            </w:r>
          </w:p>
          <w:p>
            <w:pPr>
              <w:pStyle w:val="0"/>
            </w:pPr>
            <w:r>
              <w:rPr>
                <w:sz w:val="24"/>
              </w:rPr>
              <w:t xml:space="preserve">N64.0 Трещина и свищ соска.</w:t>
            </w:r>
          </w:p>
          <w:p>
            <w:pPr>
              <w:pStyle w:val="0"/>
            </w:pPr>
            <w:r>
              <w:rPr>
                <w:sz w:val="24"/>
              </w:rPr>
              <w:t xml:space="preserve">P39.0 Неонатальный инфекционный мастит</w:t>
            </w:r>
          </w:p>
          <w:p>
            <w:pPr>
              <w:pStyle w:val="0"/>
            </w:pPr>
            <w:r>
              <w:rPr>
                <w:sz w:val="24"/>
              </w:rPr>
              <w:t xml:space="preserve">O91.0 Инфекции соска, связанные с деторождением</w:t>
            </w:r>
          </w:p>
          <w:p>
            <w:pPr>
              <w:pStyle w:val="0"/>
            </w:pPr>
            <w:r>
              <w:rPr>
                <w:sz w:val="24"/>
              </w:rPr>
              <w:t xml:space="preserve">O91.1 Абсцесс молочной железы, связанный с деторождением</w:t>
            </w:r>
          </w:p>
          <w:p>
            <w:pPr>
              <w:pStyle w:val="0"/>
            </w:pPr>
            <w:r>
              <w:rPr>
                <w:sz w:val="24"/>
              </w:rPr>
              <w:t xml:space="preserve">O91.2 Негнойный мастит, связанный с деторождением</w:t>
            </w:r>
          </w:p>
          <w:p>
            <w:pPr>
              <w:pStyle w:val="0"/>
            </w:pPr>
            <w:r>
              <w:rPr>
                <w:sz w:val="24"/>
              </w:rPr>
              <w:t xml:space="preserve">O92.1 Трещина соска, связанная с деторождением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5" w:tooltip="&quot;Клинические рекомендации &quot;Воспалительные болезни женских тазовых органов&quot; (одобрены Минздравом России) {КонсультантПлюс}">
              <w:r>
                <w:rPr>
                  <w:sz w:val="24"/>
                  <w:color w:val="0000ff"/>
                </w:rPr>
                <w:t xml:space="preserve">рекомендации</w:t>
              </w:r>
            </w:hyperlink>
            <w:r>
              <w:rPr>
                <w:sz w:val="24"/>
              </w:rPr>
              <w:t xml:space="preserve"> "Воспалительные болезни женских тазовых органов"</w:t>
            </w:r>
          </w:p>
        </w:tc>
        <w:tc>
          <w:tcPr>
            <w:tcW w:w="2835" w:type="dxa"/>
          </w:tcPr>
          <w:p>
            <w:pPr>
              <w:pStyle w:val="0"/>
            </w:pPr>
            <w:r>
              <w:rPr>
                <w:sz w:val="24"/>
              </w:rPr>
              <w:t xml:space="preserve">N70.0 Острый сальпингит и оофорит</w:t>
            </w:r>
          </w:p>
          <w:p>
            <w:pPr>
              <w:pStyle w:val="0"/>
            </w:pPr>
            <w:r>
              <w:rPr>
                <w:sz w:val="24"/>
              </w:rPr>
              <w:t xml:space="preserve">N70.9 Сальпингит и оофорит неуточненные</w:t>
            </w:r>
          </w:p>
          <w:p>
            <w:pPr>
              <w:pStyle w:val="0"/>
            </w:pPr>
            <w:r>
              <w:rPr>
                <w:sz w:val="24"/>
              </w:rPr>
              <w:t xml:space="preserve">N71.0 Острые воспалительные заболевания матки</w:t>
            </w:r>
          </w:p>
          <w:p>
            <w:pPr>
              <w:pStyle w:val="0"/>
            </w:pPr>
            <w:r>
              <w:rPr>
                <w:sz w:val="24"/>
              </w:rPr>
              <w:t xml:space="preserve">N71.1 Хронические воспалительные заболевания матки</w:t>
            </w:r>
          </w:p>
          <w:p>
            <w:pPr>
              <w:pStyle w:val="0"/>
            </w:pPr>
            <w:r>
              <w:rPr>
                <w:sz w:val="24"/>
              </w:rPr>
              <w:t xml:space="preserve">N71.9 Воспалительная болезнь матки неуточненная</w:t>
            </w:r>
          </w:p>
          <w:p>
            <w:pPr>
              <w:pStyle w:val="0"/>
            </w:pPr>
            <w:r>
              <w:rPr>
                <w:sz w:val="24"/>
              </w:rPr>
              <w:t xml:space="preserve">N73.0 Острый параметрит и тазовый целлюлит</w:t>
            </w:r>
          </w:p>
          <w:p>
            <w:pPr>
              <w:pStyle w:val="0"/>
            </w:pPr>
            <w:r>
              <w:rPr>
                <w:sz w:val="24"/>
              </w:rPr>
              <w:t xml:space="preserve">N73.1 Хронический параметрит и тазовый целлюлит</w:t>
            </w:r>
          </w:p>
          <w:p>
            <w:pPr>
              <w:pStyle w:val="0"/>
            </w:pPr>
            <w:r>
              <w:rPr>
                <w:sz w:val="24"/>
              </w:rPr>
              <w:t xml:space="preserve">N73.2 Параметрит и тазовая флегмона неуточненные</w:t>
            </w:r>
          </w:p>
          <w:p>
            <w:pPr>
              <w:pStyle w:val="0"/>
            </w:pPr>
            <w:r>
              <w:rPr>
                <w:sz w:val="24"/>
              </w:rPr>
              <w:t xml:space="preserve">N73.3 Острый тазовый перитонит у женщин</w:t>
            </w:r>
          </w:p>
          <w:p>
            <w:pPr>
              <w:pStyle w:val="0"/>
            </w:pPr>
            <w:r>
              <w:rPr>
                <w:sz w:val="24"/>
              </w:rPr>
              <w:t xml:space="preserve">N73.4 Хронический тазовый перитонит у женщин</w:t>
            </w:r>
          </w:p>
          <w:p>
            <w:pPr>
              <w:pStyle w:val="0"/>
            </w:pPr>
            <w:r>
              <w:rPr>
                <w:sz w:val="24"/>
              </w:rPr>
              <w:t xml:space="preserve">N73.5 Тазовый перитонит у женщин неуточненный</w:t>
            </w:r>
          </w:p>
          <w:p>
            <w:pPr>
              <w:pStyle w:val="0"/>
            </w:pPr>
            <w:r>
              <w:rPr>
                <w:sz w:val="24"/>
              </w:rPr>
              <w:t xml:space="preserve">N73.8 Другие уточненные воспалительные болезни женских тазовых органов</w:t>
            </w:r>
          </w:p>
          <w:p>
            <w:pPr>
              <w:pStyle w:val="0"/>
            </w:pPr>
            <w:r>
              <w:rPr>
                <w:sz w:val="24"/>
              </w:rPr>
              <w:t xml:space="preserve">N73.9 Воспалительные болезни женских тазовых органов неуточненные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6" w:tooltip="&quot;Клинические рекомендации &quot;Болезни бартолиновой железы&quot; (одобрены Минздравом России) {КонсультантПлюс}">
              <w:r>
                <w:rPr>
                  <w:sz w:val="24"/>
                  <w:color w:val="0000ff"/>
                </w:rPr>
                <w:t xml:space="preserve">рекомендации</w:t>
              </w:r>
            </w:hyperlink>
            <w:r>
              <w:rPr>
                <w:sz w:val="24"/>
              </w:rPr>
              <w:t xml:space="preserve"> "Болезни бартолиновой железы"</w:t>
            </w:r>
          </w:p>
        </w:tc>
        <w:tc>
          <w:tcPr>
            <w:tcW w:w="2835" w:type="dxa"/>
          </w:tcPr>
          <w:p>
            <w:pPr>
              <w:pStyle w:val="0"/>
            </w:pPr>
            <w:r>
              <w:rPr>
                <w:sz w:val="24"/>
              </w:rPr>
              <w:t xml:space="preserve">N75 Болезни бартолиновой железы</w:t>
            </w:r>
          </w:p>
          <w:p>
            <w:pPr>
              <w:pStyle w:val="0"/>
            </w:pPr>
            <w:r>
              <w:rPr>
                <w:sz w:val="24"/>
              </w:rPr>
              <w:t xml:space="preserve">N75.0 Киста бартолиновой железы</w:t>
            </w:r>
          </w:p>
          <w:p>
            <w:pPr>
              <w:pStyle w:val="0"/>
            </w:pPr>
            <w:r>
              <w:rPr>
                <w:sz w:val="24"/>
              </w:rPr>
              <w:t xml:space="preserve">N75.1 Абсцесс бартолиновой железы</w:t>
            </w:r>
          </w:p>
          <w:p>
            <w:pPr>
              <w:pStyle w:val="0"/>
            </w:pPr>
            <w:r>
              <w:rPr>
                <w:sz w:val="24"/>
              </w:rPr>
              <w:t xml:space="preserve">N75.8 Другие болезни бартолиновой железы</w:t>
            </w:r>
          </w:p>
          <w:p>
            <w:pPr>
              <w:pStyle w:val="0"/>
            </w:pPr>
            <w:r>
              <w:rPr>
                <w:sz w:val="24"/>
              </w:rPr>
              <w:t xml:space="preserve">N75.9 Болезнь бартолиновой железы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87" w:tooltip="&quot;Клинические рекомендации &quot;Выпадение женских половых органов&quot; (одобрены Минздравом России) {КонсультантПлюс}">
              <w:r>
                <w:rPr>
                  <w:sz w:val="24"/>
                  <w:color w:val="0000ff"/>
                </w:rPr>
                <w:t xml:space="preserve">рекомендации</w:t>
              </w:r>
            </w:hyperlink>
            <w:r>
              <w:rPr>
                <w:sz w:val="24"/>
              </w:rPr>
              <w:t xml:space="preserve"> "Выпадение женских половых органов"</w:t>
            </w:r>
          </w:p>
        </w:tc>
        <w:tc>
          <w:tcPr>
            <w:tcW w:w="2835" w:type="dxa"/>
          </w:tcPr>
          <w:p>
            <w:pPr>
              <w:pStyle w:val="0"/>
            </w:pPr>
            <w:r>
              <w:rPr>
                <w:sz w:val="24"/>
              </w:rPr>
              <w:t xml:space="preserve">N81.0 Уретроцеле у женщин</w:t>
            </w:r>
          </w:p>
          <w:p>
            <w:pPr>
              <w:pStyle w:val="0"/>
            </w:pPr>
            <w:r>
              <w:rPr>
                <w:sz w:val="24"/>
              </w:rPr>
              <w:t xml:space="preserve">N81.1 Цистоцеле</w:t>
            </w:r>
          </w:p>
          <w:p>
            <w:pPr>
              <w:pStyle w:val="0"/>
            </w:pPr>
            <w:r>
              <w:rPr>
                <w:sz w:val="24"/>
              </w:rPr>
              <w:t xml:space="preserve">N81.2 Неполное выпадение матки и влагалища</w:t>
            </w:r>
          </w:p>
          <w:p>
            <w:pPr>
              <w:pStyle w:val="0"/>
            </w:pPr>
            <w:r>
              <w:rPr>
                <w:sz w:val="24"/>
              </w:rPr>
              <w:t xml:space="preserve">N81.3 Полное выпадение матки и влагалища</w:t>
            </w:r>
          </w:p>
          <w:p>
            <w:pPr>
              <w:pStyle w:val="0"/>
            </w:pPr>
            <w:r>
              <w:rPr>
                <w:sz w:val="24"/>
              </w:rPr>
              <w:t xml:space="preserve">N81.4 Выпадение матки и влагалища неуточненное</w:t>
            </w:r>
          </w:p>
          <w:p>
            <w:pPr>
              <w:pStyle w:val="0"/>
            </w:pPr>
            <w:r>
              <w:rPr>
                <w:sz w:val="24"/>
              </w:rPr>
              <w:t xml:space="preserve">N81.5 Энтероцеле влагалища</w:t>
            </w:r>
          </w:p>
          <w:p>
            <w:pPr>
              <w:pStyle w:val="0"/>
            </w:pPr>
            <w:r>
              <w:rPr>
                <w:sz w:val="24"/>
              </w:rPr>
              <w:t xml:space="preserve">N81.6 Ректоцеле</w:t>
            </w:r>
          </w:p>
          <w:p>
            <w:pPr>
              <w:pStyle w:val="0"/>
            </w:pPr>
            <w:r>
              <w:rPr>
                <w:sz w:val="24"/>
              </w:rPr>
              <w:t xml:space="preserve">N81.8 Другие формы выпадения женских половых органов</w:t>
            </w:r>
          </w:p>
          <w:p>
            <w:pPr>
              <w:pStyle w:val="0"/>
            </w:pPr>
            <w:r>
              <w:rPr>
                <w:sz w:val="24"/>
              </w:rPr>
              <w:t xml:space="preserve">N81.9 Выпадение женских половых органов неуточненное</w:t>
            </w:r>
          </w:p>
          <w:p>
            <w:pPr>
              <w:pStyle w:val="0"/>
            </w:pPr>
            <w:r>
              <w:rPr>
                <w:sz w:val="24"/>
              </w:rPr>
              <w:t xml:space="preserve">N99.3 Выпадение свода влагалища после экстирпации матки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88" w:tooltip="&quot;Клинические рекомендации &quot;Ректоцеле&quot; (одобрены Минздравом России) {КонсультантПлюс}">
              <w:r>
                <w:rPr>
                  <w:sz w:val="24"/>
                  <w:color w:val="0000ff"/>
                </w:rPr>
                <w:t xml:space="preserve">рекомендации</w:t>
              </w:r>
            </w:hyperlink>
            <w:r>
              <w:rPr>
                <w:sz w:val="24"/>
              </w:rPr>
              <w:t xml:space="preserve"> "Ректоцеле"</w:t>
            </w:r>
          </w:p>
        </w:tc>
        <w:tc>
          <w:tcPr>
            <w:tcW w:w="2835" w:type="dxa"/>
          </w:tcPr>
          <w:p>
            <w:pPr>
              <w:pStyle w:val="0"/>
            </w:pPr>
            <w:r>
              <w:rPr>
                <w:sz w:val="24"/>
              </w:rPr>
              <w:t xml:space="preserve">N81.6 Ректоцеле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89" w:tooltip="&quot;Клинические рекомендации &quot;Ректовагинальный свищ&quot; (одобрены Минздравом России) {КонсультантПлюс}">
              <w:r>
                <w:rPr>
                  <w:sz w:val="24"/>
                  <w:color w:val="0000ff"/>
                </w:rPr>
                <w:t xml:space="preserve">рекомендации</w:t>
              </w:r>
            </w:hyperlink>
            <w:r>
              <w:rPr>
                <w:sz w:val="24"/>
              </w:rPr>
              <w:t xml:space="preserve"> "Ректовагинальный свищ"</w:t>
            </w:r>
          </w:p>
        </w:tc>
        <w:tc>
          <w:tcPr>
            <w:tcW w:w="2835" w:type="dxa"/>
          </w:tcPr>
          <w:p>
            <w:pPr>
              <w:pStyle w:val="0"/>
            </w:pPr>
            <w:r>
              <w:rPr>
                <w:sz w:val="24"/>
              </w:rPr>
              <w:t xml:space="preserve">N82.3 Свищ влагалищно-толстокишечный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90" w:tooltip="Клинические рекомендации &quot;Полипы эндометрия&quot; (одобрены Минздравом России) {КонсультантПлюс}">
              <w:r>
                <w:rPr>
                  <w:sz w:val="24"/>
                  <w:color w:val="0000ff"/>
                </w:rPr>
                <w:t xml:space="preserve">рекомендации</w:t>
              </w:r>
            </w:hyperlink>
            <w:r>
              <w:rPr>
                <w:sz w:val="24"/>
              </w:rPr>
              <w:t xml:space="preserve"> "Полипы эндометрия"</w:t>
            </w:r>
          </w:p>
        </w:tc>
        <w:tc>
          <w:tcPr>
            <w:tcW w:w="2835" w:type="dxa"/>
          </w:tcPr>
          <w:p>
            <w:pPr>
              <w:pStyle w:val="0"/>
            </w:pPr>
            <w:r>
              <w:rPr>
                <w:sz w:val="24"/>
              </w:rPr>
              <w:t xml:space="preserve">N84.0 Полип тела матки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591" w:tooltip="&quot;Клинические рекомендации &quot;Предменструальный синдром&quot; (одобрены Минздравом России) {КонсультантПлюс}">
              <w:r>
                <w:rPr>
                  <w:sz w:val="24"/>
                  <w:color w:val="0000ff"/>
                </w:rPr>
                <w:t xml:space="preserve">рекомендации</w:t>
              </w:r>
            </w:hyperlink>
            <w:r>
              <w:rPr>
                <w:sz w:val="24"/>
              </w:rPr>
              <w:t xml:space="preserve"> "Предменструальный синдром"</w:t>
            </w:r>
          </w:p>
        </w:tc>
        <w:tc>
          <w:tcPr>
            <w:tcW w:w="2835" w:type="dxa"/>
          </w:tcPr>
          <w:p>
            <w:pPr>
              <w:pStyle w:val="0"/>
            </w:pPr>
            <w:r>
              <w:rPr>
                <w:sz w:val="24"/>
              </w:rPr>
              <w:t xml:space="preserve">N94.3 Синдром предменструального напряжения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2" w:tooltip="&quot;Клинические рекомендации &quot;Гиперплазия эндометрия&quot; (одобрены Минздравом России) {КонсультантПлюс}">
              <w:r>
                <w:rPr>
                  <w:sz w:val="24"/>
                  <w:color w:val="0000ff"/>
                </w:rPr>
                <w:t xml:space="preserve">рекомендации</w:t>
              </w:r>
            </w:hyperlink>
            <w:r>
              <w:rPr>
                <w:sz w:val="24"/>
              </w:rPr>
              <w:t xml:space="preserve"> "Гиперплазия эндометрия"</w:t>
            </w:r>
          </w:p>
        </w:tc>
        <w:tc>
          <w:tcPr>
            <w:tcW w:w="2835" w:type="dxa"/>
          </w:tcPr>
          <w:p>
            <w:pPr>
              <w:pStyle w:val="0"/>
            </w:pPr>
            <w:r>
              <w:rPr>
                <w:sz w:val="24"/>
              </w:rPr>
              <w:t xml:space="preserve">N85.0 Железистая гиперплазия эндометрия</w:t>
            </w:r>
          </w:p>
          <w:p>
            <w:pPr>
              <w:pStyle w:val="0"/>
            </w:pPr>
            <w:r>
              <w:rPr>
                <w:sz w:val="24"/>
              </w:rPr>
              <w:t xml:space="preserve">N85.1 Аденоматозная гиперплазия эндометрия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593"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4"/>
                  <w:color w:val="0000ff"/>
                </w:rPr>
                <w:t xml:space="preserve">рекомендации</w:t>
              </w:r>
            </w:hyperlink>
            <w:r>
              <w:rPr>
                <w:sz w:val="24"/>
              </w:rPr>
              <w:t xml:space="preserve"> "Цервикальная интраэпителиальная неоплазия, эрозия и эктропион шейки матки"</w:t>
            </w:r>
          </w:p>
        </w:tc>
        <w:tc>
          <w:tcPr>
            <w:tcW w:w="2835" w:type="dxa"/>
          </w:tcPr>
          <w:p>
            <w:pPr>
              <w:pStyle w:val="0"/>
            </w:pPr>
            <w:r>
              <w:rPr>
                <w:sz w:val="24"/>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4"/>
              </w:rPr>
              <w:t xml:space="preserve">N87 Дисплазия шейки матки (цервикальная интраэпителиальная неоплазия), исключена карцинома in situ шейки матки (D06)</w:t>
            </w:r>
          </w:p>
          <w:p>
            <w:pPr>
              <w:pStyle w:val="0"/>
            </w:pPr>
            <w:r>
              <w:rPr>
                <w:sz w:val="24"/>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4"/>
              </w:rPr>
              <w:t xml:space="preserve">N87.1 Умеренная цервикальная дисплазия, включена цервикальная интраэпителиальная неоплазия II степени (CIN II)</w:t>
            </w:r>
          </w:p>
          <w:p>
            <w:pPr>
              <w:pStyle w:val="0"/>
            </w:pPr>
            <w:r>
              <w:rPr>
                <w:sz w:val="24"/>
              </w:rPr>
              <w:t xml:space="preserve">N87.2 Выраженная цервикальная дисплазия, тяжелая дисплазия шейки матки, не включенная в другие уточненные группы болезней. Не включена цервикальная интраэпителиальная неоплазия III степени (CIN III, независимо от указания на тяжелую дисплазию или карциному in situ шейки матки - кодируемую как D06)</w:t>
            </w:r>
          </w:p>
          <w:p>
            <w:pPr>
              <w:pStyle w:val="0"/>
            </w:pPr>
            <w:r>
              <w:rPr>
                <w:sz w:val="24"/>
              </w:rPr>
              <w:t xml:space="preserve">N87.9 Цервикальная дисплазия неуточненная</w:t>
            </w:r>
          </w:p>
          <w:p>
            <w:pPr>
              <w:pStyle w:val="0"/>
            </w:pPr>
            <w:r>
              <w:rPr>
                <w:sz w:val="24"/>
              </w:rPr>
              <w:t xml:space="preserve">N88.0 Лейкоплакия шейки матки</w:t>
            </w:r>
          </w:p>
          <w:p>
            <w:pPr>
              <w:pStyle w:val="0"/>
            </w:pPr>
            <w:r>
              <w:rPr>
                <w:sz w:val="24"/>
              </w:rPr>
              <w:t xml:space="preserve">N88.1 Старый разрыв шейки матки</w:t>
            </w:r>
          </w:p>
          <w:p>
            <w:pPr>
              <w:pStyle w:val="0"/>
            </w:pPr>
            <w:r>
              <w:rPr>
                <w:sz w:val="24"/>
              </w:rPr>
              <w:t xml:space="preserve">N88.2 Стриктура и стеноз шейки матки</w:t>
            </w:r>
          </w:p>
          <w:p>
            <w:pPr>
              <w:pStyle w:val="0"/>
            </w:pPr>
            <w:r>
              <w:rPr>
                <w:sz w:val="24"/>
              </w:rPr>
              <w:t xml:space="preserve">N88.4 Гипертрофическое удлинение шейки матки</w:t>
            </w:r>
          </w:p>
          <w:p>
            <w:pPr>
              <w:pStyle w:val="0"/>
            </w:pPr>
            <w:r>
              <w:rPr>
                <w:sz w:val="24"/>
              </w:rPr>
              <w:t xml:space="preserve">N88.8 Другие уточненные невоспалительные болезни шейки матки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4" w:tooltip="&quot;Клинические рекомендации &quot;Вульварные интраэпителиальные неоплазии&quot; (одобрены Минздравом России) {КонсультантПлюс}">
              <w:r>
                <w:rPr>
                  <w:sz w:val="24"/>
                  <w:color w:val="0000ff"/>
                </w:rPr>
                <w:t xml:space="preserve">рекомендации</w:t>
              </w:r>
            </w:hyperlink>
            <w:r>
              <w:rPr>
                <w:sz w:val="24"/>
              </w:rPr>
              <w:t xml:space="preserve"> "Вульварные интраэпителиальные неоплазии"</w:t>
            </w:r>
          </w:p>
        </w:tc>
        <w:tc>
          <w:tcPr>
            <w:tcW w:w="2835" w:type="dxa"/>
          </w:tcPr>
          <w:p>
            <w:pPr>
              <w:pStyle w:val="0"/>
            </w:pPr>
            <w:r>
              <w:rPr>
                <w:sz w:val="24"/>
              </w:rPr>
              <w:t xml:space="preserve">N90 - Другие невоспалительные болезни вульвы и промежности:</w:t>
            </w:r>
          </w:p>
          <w:p>
            <w:pPr>
              <w:pStyle w:val="0"/>
            </w:pPr>
            <w:r>
              <w:rPr>
                <w:sz w:val="24"/>
              </w:rPr>
              <w:t xml:space="preserve">N90.0 - Слабовыраженная дисплазия вульвы - Внутриэпителиальная неоплазия вульвы I степени</w:t>
            </w:r>
          </w:p>
          <w:p>
            <w:pPr>
              <w:pStyle w:val="0"/>
            </w:pPr>
            <w:r>
              <w:rPr>
                <w:sz w:val="24"/>
              </w:rPr>
              <w:t xml:space="preserve">N90.1 - Умеренная дисплазия вульвы - Внутриэпителиальная неоплазия вульвы II степени</w:t>
            </w:r>
          </w:p>
          <w:p>
            <w:pPr>
              <w:pStyle w:val="0"/>
            </w:pPr>
            <w:r>
              <w:rPr>
                <w:sz w:val="24"/>
              </w:rPr>
              <w:t xml:space="preserve">N90.2 - Резко выраженная дисплазия вульвы, не классифицированная в других рубриках - Резко выраженная дисплазия вульвы БДУ (Без Дополнительных Уточнений)</w:t>
            </w:r>
          </w:p>
          <w:p>
            <w:pPr>
              <w:pStyle w:val="0"/>
            </w:pPr>
            <w:r>
              <w:rPr>
                <w:sz w:val="24"/>
              </w:rPr>
              <w:t xml:space="preserve">Исключена: внутриэпителиальная неоплазия вульвы III степени с упоминанием (или без него) о резко выраженной дисплазии (D07.1))</w:t>
            </w:r>
          </w:p>
          <w:p>
            <w:pPr>
              <w:pStyle w:val="0"/>
            </w:pPr>
            <w:r>
              <w:rPr>
                <w:sz w:val="24"/>
              </w:rPr>
              <w:t xml:space="preserve">N90.3 - Дисплазия вульвы неуточненная</w:t>
            </w:r>
          </w:p>
          <w:p>
            <w:pPr>
              <w:pStyle w:val="0"/>
            </w:pPr>
            <w:r>
              <w:rPr>
                <w:sz w:val="24"/>
              </w:rPr>
              <w:t xml:space="preserve">N84.3 - Полип вульвы будет</w:t>
            </w:r>
          </w:p>
          <w:p>
            <w:pPr>
              <w:pStyle w:val="0"/>
            </w:pPr>
            <w:r>
              <w:rPr>
                <w:sz w:val="24"/>
              </w:rPr>
              <w:t xml:space="preserve">N90.4 - Лейкоплакия вульвы</w:t>
            </w:r>
          </w:p>
          <w:p>
            <w:pPr>
              <w:pStyle w:val="0"/>
            </w:pPr>
            <w:r>
              <w:rPr>
                <w:sz w:val="24"/>
              </w:rPr>
              <w:t xml:space="preserve">N90.6 - Гипертрофия вульвы</w:t>
            </w:r>
          </w:p>
          <w:p>
            <w:pPr>
              <w:pStyle w:val="0"/>
            </w:pPr>
            <w:r>
              <w:rPr>
                <w:sz w:val="24"/>
              </w:rPr>
              <w:t xml:space="preserve">N90.7 - Киста вульвы</w:t>
            </w:r>
          </w:p>
          <w:p>
            <w:pPr>
              <w:pStyle w:val="0"/>
            </w:pPr>
            <w:r>
              <w:rPr>
                <w:sz w:val="24"/>
              </w:rPr>
              <w:t xml:space="preserve">N90.8 - Другие уточненные невоспалительные болезни вульвы и промежности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5" w:tooltip="&quot;Клинические рекомендации &quot;Дисменорея&quot; (одобрены Минздравом России) {КонсультантПлюс}">
              <w:r>
                <w:rPr>
                  <w:sz w:val="24"/>
                  <w:color w:val="0000ff"/>
                </w:rPr>
                <w:t xml:space="preserve">рекомендации</w:t>
              </w:r>
            </w:hyperlink>
            <w:r>
              <w:rPr>
                <w:sz w:val="24"/>
              </w:rPr>
              <w:t xml:space="preserve"> "Дисменорея"</w:t>
            </w:r>
          </w:p>
        </w:tc>
        <w:tc>
          <w:tcPr>
            <w:tcW w:w="2835" w:type="dxa"/>
          </w:tcPr>
          <w:p>
            <w:pPr>
              <w:pStyle w:val="0"/>
            </w:pPr>
            <w:r>
              <w:rPr>
                <w:sz w:val="24"/>
              </w:rPr>
              <w:t xml:space="preserve">N94.0 Боли в середине менструального цикла</w:t>
            </w:r>
          </w:p>
          <w:p>
            <w:pPr>
              <w:pStyle w:val="0"/>
            </w:pPr>
            <w:r>
              <w:rPr>
                <w:sz w:val="24"/>
              </w:rPr>
              <w:t xml:space="preserve">N94.4 Первичная дисменорея</w:t>
            </w:r>
          </w:p>
          <w:p>
            <w:pPr>
              <w:pStyle w:val="0"/>
            </w:pPr>
            <w:r>
              <w:rPr>
                <w:sz w:val="24"/>
              </w:rPr>
              <w:t xml:space="preserve">N94.5 Вторичная дисменорея</w:t>
            </w:r>
          </w:p>
          <w:p>
            <w:pPr>
              <w:pStyle w:val="0"/>
            </w:pPr>
            <w:r>
              <w:rPr>
                <w:sz w:val="24"/>
              </w:rPr>
              <w:t xml:space="preserve">N94.6 Дисменорея неуточненная</w:t>
            </w:r>
          </w:p>
          <w:p>
            <w:pPr>
              <w:pStyle w:val="0"/>
            </w:pPr>
            <w:r>
              <w:rPr>
                <w:sz w:val="24"/>
              </w:rPr>
              <w:t xml:space="preserve">N94.8 Другие уточненные состояния, связанные с женскими половыми органами и менструальным циклом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6" w:tooltip="&quot;Клинические рекомендации &quot;Женское бесплодие&quot; (одобрены Минздравом России) {КонсультантПлюс}">
              <w:r>
                <w:rPr>
                  <w:sz w:val="24"/>
                  <w:color w:val="0000ff"/>
                </w:rPr>
                <w:t xml:space="preserve">рекомендации</w:t>
              </w:r>
            </w:hyperlink>
            <w:r>
              <w:rPr>
                <w:sz w:val="24"/>
              </w:rPr>
              <w:t xml:space="preserve"> "Женское бесплодие"</w:t>
            </w:r>
          </w:p>
        </w:tc>
        <w:tc>
          <w:tcPr>
            <w:tcW w:w="2835" w:type="dxa"/>
          </w:tcPr>
          <w:p>
            <w:pPr>
              <w:pStyle w:val="0"/>
            </w:pPr>
            <w:r>
              <w:rPr>
                <w:sz w:val="24"/>
              </w:rPr>
              <w:t xml:space="preserve">N97. Женское бесплодие:</w:t>
            </w:r>
          </w:p>
          <w:p>
            <w:pPr>
              <w:pStyle w:val="0"/>
            </w:pPr>
            <w:r>
              <w:rPr>
                <w:sz w:val="24"/>
              </w:rPr>
              <w:t xml:space="preserve">N97.0. Женское бесплодие, связанное с отсутствием овуляции.</w:t>
            </w:r>
          </w:p>
          <w:p>
            <w:pPr>
              <w:pStyle w:val="0"/>
            </w:pPr>
            <w:r>
              <w:rPr>
                <w:sz w:val="24"/>
              </w:rPr>
              <w:t xml:space="preserve">N97.1. Женское бесплодие трубного происхождения.</w:t>
            </w:r>
          </w:p>
          <w:p>
            <w:pPr>
              <w:pStyle w:val="0"/>
            </w:pPr>
            <w:r>
              <w:rPr>
                <w:sz w:val="24"/>
              </w:rPr>
              <w:t xml:space="preserve">N97.2. Женское бесплодие маточного происхождения.</w:t>
            </w:r>
          </w:p>
          <w:p>
            <w:pPr>
              <w:pStyle w:val="0"/>
            </w:pPr>
            <w:r>
              <w:rPr>
                <w:sz w:val="24"/>
              </w:rPr>
              <w:t xml:space="preserve">N97.3. Женское бесплодие цервикального происхождения.</w:t>
            </w:r>
          </w:p>
          <w:p>
            <w:pPr>
              <w:pStyle w:val="0"/>
            </w:pPr>
            <w:r>
              <w:rPr>
                <w:sz w:val="24"/>
              </w:rPr>
              <w:t xml:space="preserve">N97.4 Женское бесплодие, связанное с мужскими факторами.</w:t>
            </w:r>
          </w:p>
          <w:p>
            <w:pPr>
              <w:pStyle w:val="0"/>
            </w:pPr>
            <w:r>
              <w:rPr>
                <w:sz w:val="24"/>
              </w:rPr>
              <w:t xml:space="preserve">N97.8. Другие формы женского бесплодия.</w:t>
            </w:r>
          </w:p>
          <w:p>
            <w:pPr>
              <w:pStyle w:val="0"/>
            </w:pPr>
            <w:r>
              <w:rPr>
                <w:sz w:val="24"/>
              </w:rPr>
              <w:t xml:space="preserve">N97.9 Женское бесплодие неуточненное.</w:t>
            </w:r>
          </w:p>
          <w:p>
            <w:pPr>
              <w:pStyle w:val="0"/>
            </w:pPr>
            <w:r>
              <w:rPr>
                <w:sz w:val="24"/>
              </w:rPr>
              <w:t xml:space="preserve">N98.0 Инфекция, связанная с искусственным оплодотворением</w:t>
            </w:r>
          </w:p>
          <w:p>
            <w:pPr>
              <w:pStyle w:val="0"/>
            </w:pPr>
            <w:r>
              <w:rPr>
                <w:sz w:val="24"/>
              </w:rPr>
              <w:t xml:space="preserve">N98.2 Осложнения, связанные с попыткой имплантации оплодотворенной яйцеклетки после экстракорпорального оплодотворения</w:t>
            </w:r>
          </w:p>
          <w:p>
            <w:pPr>
              <w:pStyle w:val="0"/>
            </w:pPr>
            <w:r>
              <w:rPr>
                <w:sz w:val="24"/>
              </w:rPr>
              <w:t xml:space="preserve">N98.3 Осложнения, связанные с попыткой имплантации эмбриона</w:t>
            </w:r>
          </w:p>
          <w:p>
            <w:pPr>
              <w:pStyle w:val="0"/>
            </w:pPr>
            <w:r>
              <w:rPr>
                <w:sz w:val="24"/>
              </w:rPr>
              <w:t xml:space="preserve">N98.8 Другие осложнения, связанные с искусственным оплодотворением</w:t>
            </w:r>
          </w:p>
          <w:p>
            <w:pPr>
              <w:pStyle w:val="0"/>
            </w:pPr>
            <w:r>
              <w:rPr>
                <w:sz w:val="24"/>
              </w:rPr>
              <w:t xml:space="preserve">N98.9 Осложнения, связанные с искусственным оплодотворением, неуточненные</w:t>
            </w:r>
          </w:p>
          <w:p>
            <w:pPr>
              <w:pStyle w:val="0"/>
            </w:pPr>
            <w:r>
              <w:rPr>
                <w:sz w:val="24"/>
              </w:rPr>
              <w:t xml:space="preserve">Z31.1 Искусственное оплодотворение</w:t>
            </w:r>
          </w:p>
          <w:p>
            <w:pPr>
              <w:pStyle w:val="0"/>
            </w:pPr>
            <w:r>
              <w:rPr>
                <w:sz w:val="24"/>
              </w:rPr>
              <w:t xml:space="preserve">Z31.2 Оплодотворение</w:t>
            </w:r>
          </w:p>
          <w:p>
            <w:pPr>
              <w:pStyle w:val="0"/>
            </w:pPr>
            <w:r>
              <w:rPr>
                <w:sz w:val="24"/>
              </w:rPr>
              <w:t xml:space="preserve">Z31.3 Другие методы, способствующие оплодотворению</w:t>
            </w:r>
          </w:p>
          <w:p>
            <w:pPr>
              <w:pStyle w:val="0"/>
            </w:pPr>
            <w:r>
              <w:rPr>
                <w:sz w:val="24"/>
              </w:rPr>
              <w:t xml:space="preserve">Z31.4 Исследования и пробы по восстановлению детородной функции</w:t>
            </w:r>
          </w:p>
          <w:p>
            <w:pPr>
              <w:pStyle w:val="0"/>
            </w:pPr>
            <w:r>
              <w:rPr>
                <w:sz w:val="24"/>
              </w:rPr>
              <w:t xml:space="preserve">Z31.5 Генетическое консультирование</w:t>
            </w:r>
          </w:p>
          <w:p>
            <w:pPr>
              <w:pStyle w:val="0"/>
            </w:pPr>
            <w:r>
              <w:rPr>
                <w:sz w:val="24"/>
              </w:rPr>
              <w:t xml:space="preserve">Z31.6 Общее консультирование и советы по восстановлению детородной функции</w:t>
            </w:r>
          </w:p>
          <w:p>
            <w:pPr>
              <w:pStyle w:val="0"/>
            </w:pPr>
            <w:r>
              <w:rPr>
                <w:sz w:val="24"/>
              </w:rPr>
              <w:t xml:space="preserve">Z31.8 Другие меры по восстановлению детородной функции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7" w:tooltip="&quot;Клинические рекомендации &quot;Эндометриоз&quot; (одобрены Минздравом России) {КонсультантПлюс}">
              <w:r>
                <w:rPr>
                  <w:sz w:val="24"/>
                  <w:color w:val="0000ff"/>
                </w:rPr>
                <w:t xml:space="preserve">рекомендации</w:t>
              </w:r>
            </w:hyperlink>
            <w:r>
              <w:rPr>
                <w:sz w:val="24"/>
              </w:rPr>
              <w:t xml:space="preserve"> "Эндометриоз"</w:t>
            </w:r>
          </w:p>
        </w:tc>
        <w:tc>
          <w:tcPr>
            <w:tcW w:w="2835" w:type="dxa"/>
          </w:tcPr>
          <w:p>
            <w:pPr>
              <w:pStyle w:val="0"/>
            </w:pPr>
            <w:r>
              <w:rPr>
                <w:sz w:val="24"/>
              </w:rPr>
              <w:t xml:space="preserve">Эндометриоз (N80):</w:t>
            </w:r>
          </w:p>
          <w:p>
            <w:pPr>
              <w:pStyle w:val="0"/>
            </w:pPr>
            <w:r>
              <w:rPr>
                <w:sz w:val="24"/>
              </w:rPr>
              <w:t xml:space="preserve">N80.0 Эндометриоз матки, аденомиоз.</w:t>
            </w:r>
          </w:p>
          <w:p>
            <w:pPr>
              <w:pStyle w:val="0"/>
            </w:pPr>
            <w:r>
              <w:rPr>
                <w:sz w:val="24"/>
              </w:rPr>
              <w:t xml:space="preserve">N80.1 Эндометриоз яичников.</w:t>
            </w:r>
          </w:p>
          <w:p>
            <w:pPr>
              <w:pStyle w:val="0"/>
            </w:pPr>
            <w:r>
              <w:rPr>
                <w:sz w:val="24"/>
              </w:rPr>
              <w:t xml:space="preserve">N80.2 Эндометриоз маточных труб.</w:t>
            </w:r>
          </w:p>
          <w:p>
            <w:pPr>
              <w:pStyle w:val="0"/>
            </w:pPr>
            <w:r>
              <w:rPr>
                <w:sz w:val="24"/>
              </w:rPr>
              <w:t xml:space="preserve">N80.3 Эндометриоз тазовой брюшины.</w:t>
            </w:r>
          </w:p>
          <w:p>
            <w:pPr>
              <w:pStyle w:val="0"/>
            </w:pPr>
            <w:r>
              <w:rPr>
                <w:sz w:val="24"/>
              </w:rPr>
              <w:t xml:space="preserve">N80.4 Эндометриоз ректовагинальной перегородки и влагалища.</w:t>
            </w:r>
          </w:p>
          <w:p>
            <w:pPr>
              <w:pStyle w:val="0"/>
            </w:pPr>
            <w:r>
              <w:rPr>
                <w:sz w:val="24"/>
              </w:rPr>
              <w:t xml:space="preserve">N80.5 Эндометриоз кишечника.</w:t>
            </w:r>
          </w:p>
          <w:p>
            <w:pPr>
              <w:pStyle w:val="0"/>
            </w:pPr>
            <w:r>
              <w:rPr>
                <w:sz w:val="24"/>
              </w:rPr>
              <w:t xml:space="preserve">N80.6 Эндометриоз кожного рубца.</w:t>
            </w:r>
          </w:p>
          <w:p>
            <w:pPr>
              <w:pStyle w:val="0"/>
            </w:pPr>
            <w:r>
              <w:rPr>
                <w:sz w:val="24"/>
              </w:rPr>
              <w:t xml:space="preserve">N80.8 Другой эндометриоз.</w:t>
            </w:r>
          </w:p>
          <w:p>
            <w:pPr>
              <w:pStyle w:val="0"/>
            </w:pPr>
            <w:r>
              <w:rPr>
                <w:sz w:val="24"/>
              </w:rPr>
              <w:t xml:space="preserve">N80.9 Эндометриоз неуточненный</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8" w:tooltip="&quot;Клинические рекомендации &quot;Урогенитальные свищи&quot; (одобрены Минздравом России) {КонсультантПлюс}">
              <w:r>
                <w:rPr>
                  <w:sz w:val="24"/>
                  <w:color w:val="0000ff"/>
                </w:rPr>
                <w:t xml:space="preserve">рекомендации</w:t>
              </w:r>
            </w:hyperlink>
            <w:r>
              <w:rPr>
                <w:sz w:val="24"/>
              </w:rPr>
              <w:t xml:space="preserve"> "Урогенитальные свищи" (одобрены Минздравом России)</w:t>
            </w:r>
          </w:p>
        </w:tc>
        <w:tc>
          <w:tcPr>
            <w:tcW w:w="2835" w:type="dxa"/>
          </w:tcPr>
          <w:p>
            <w:pPr>
              <w:pStyle w:val="0"/>
            </w:pPr>
            <w:r>
              <w:rPr>
                <w:sz w:val="24"/>
              </w:rPr>
              <w:t xml:space="preserve">N82 Свищи с вовлечением женских половых органов</w:t>
            </w:r>
          </w:p>
          <w:p>
            <w:pPr>
              <w:pStyle w:val="0"/>
            </w:pPr>
            <w:r>
              <w:rPr>
                <w:sz w:val="24"/>
              </w:rPr>
              <w:t xml:space="preserve">N82.0 Пузырно-влагалищный свищ</w:t>
            </w:r>
          </w:p>
          <w:p>
            <w:pPr>
              <w:pStyle w:val="0"/>
            </w:pPr>
            <w:r>
              <w:rPr>
                <w:sz w:val="24"/>
              </w:rPr>
              <w:t xml:space="preserve">N82.1 Другие свищи женских мочеполовых путей (шеечно-мочепузырный, мочеточниково-влагалищный, уретровагинальный, маточно-мочеточниковый, маточно-мочепузырный)</w:t>
            </w:r>
          </w:p>
          <w:p>
            <w:pPr>
              <w:pStyle w:val="0"/>
            </w:pPr>
            <w:r>
              <w:rPr>
                <w:sz w:val="24"/>
              </w:rPr>
              <w:t xml:space="preserve">N82.9 Свищ женских половых органов неуточненный</w:t>
            </w:r>
          </w:p>
          <w:p>
            <w:pPr>
              <w:pStyle w:val="0"/>
            </w:pPr>
            <w:r>
              <w:rPr>
                <w:sz w:val="24"/>
              </w:rPr>
              <w:t xml:space="preserve">N36.0 Уретральный свищ</w:t>
            </w:r>
          </w:p>
          <w:p>
            <w:pPr>
              <w:pStyle w:val="0"/>
            </w:pPr>
            <w:r>
              <w:rPr>
                <w:sz w:val="24"/>
              </w:rPr>
              <w:t xml:space="preserve">N32.1 Пузырно-кишечный свищ</w:t>
            </w:r>
          </w:p>
          <w:p>
            <w:pPr>
              <w:pStyle w:val="0"/>
            </w:pPr>
            <w:r>
              <w:rPr>
                <w:sz w:val="24"/>
              </w:rPr>
              <w:t xml:space="preserve">N32.2 Пузырный свищ, не классифицированный в других рубриках</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599" w:tooltip="&quot;Клинические рекомендации &quot;Бактериальный вагиноз&quot; (одобрены Минздравом России) {КонсультантПлюс}">
              <w:r>
                <w:rPr>
                  <w:sz w:val="24"/>
                  <w:color w:val="0000ff"/>
                </w:rPr>
                <w:t xml:space="preserve">рекомендации</w:t>
              </w:r>
            </w:hyperlink>
            <w:r>
              <w:rPr>
                <w:sz w:val="24"/>
              </w:rPr>
              <w:t xml:space="preserve"> "Бактериальный вагиноз"</w:t>
            </w:r>
          </w:p>
        </w:tc>
        <w:tc>
          <w:tcPr>
            <w:tcW w:w="2835" w:type="dxa"/>
          </w:tcPr>
          <w:p>
            <w:pPr>
              <w:pStyle w:val="0"/>
            </w:pPr>
            <w:r>
              <w:rPr>
                <w:sz w:val="24"/>
              </w:rPr>
              <w:t xml:space="preserve">N89 Другие невоспалительные болезни влагалища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00" w:tooltip="&quot;Клинические рекомендации &quot;Аменорея и олигоменорея&quot; (одобрены Минздравом России) {КонсультантПлюс}">
              <w:r>
                <w:rPr>
                  <w:sz w:val="24"/>
                  <w:color w:val="0000ff"/>
                </w:rPr>
                <w:t xml:space="preserve">рекомендации</w:t>
              </w:r>
            </w:hyperlink>
            <w:r>
              <w:rPr>
                <w:sz w:val="24"/>
              </w:rPr>
              <w:t xml:space="preserve"> "Аменорея и олигоменорея"</w:t>
            </w:r>
          </w:p>
        </w:tc>
        <w:tc>
          <w:tcPr>
            <w:tcW w:w="2835" w:type="dxa"/>
          </w:tcPr>
          <w:p>
            <w:pPr>
              <w:pStyle w:val="0"/>
            </w:pPr>
            <w:r>
              <w:rPr>
                <w:sz w:val="24"/>
              </w:rPr>
              <w:t xml:space="preserve">N91. Отсутствие менструаций; скудные и редкие менструации;</w:t>
            </w:r>
          </w:p>
          <w:p>
            <w:pPr>
              <w:pStyle w:val="0"/>
            </w:pPr>
            <w:r>
              <w:rPr>
                <w:sz w:val="24"/>
              </w:rPr>
              <w:t xml:space="preserve">N91.0 Первичная аменорея</w:t>
            </w:r>
          </w:p>
          <w:p>
            <w:pPr>
              <w:pStyle w:val="0"/>
            </w:pPr>
            <w:r>
              <w:rPr>
                <w:sz w:val="24"/>
              </w:rPr>
              <w:t xml:space="preserve">N91.1 Вторичная аменорея</w:t>
            </w:r>
          </w:p>
          <w:p>
            <w:pPr>
              <w:pStyle w:val="0"/>
            </w:pPr>
            <w:r>
              <w:rPr>
                <w:sz w:val="24"/>
              </w:rPr>
              <w:t xml:space="preserve">N91.2 Аменорея неуточненная</w:t>
            </w:r>
          </w:p>
          <w:p>
            <w:pPr>
              <w:pStyle w:val="0"/>
            </w:pPr>
            <w:r>
              <w:rPr>
                <w:sz w:val="24"/>
              </w:rPr>
              <w:t xml:space="preserve">N91.3 Первичная олигоменорея</w:t>
            </w:r>
          </w:p>
          <w:p>
            <w:pPr>
              <w:pStyle w:val="0"/>
            </w:pPr>
            <w:r>
              <w:rPr>
                <w:sz w:val="24"/>
              </w:rPr>
              <w:t xml:space="preserve">N91.4 Вторичная олигоменорея</w:t>
            </w:r>
          </w:p>
          <w:p>
            <w:pPr>
              <w:pStyle w:val="0"/>
            </w:pPr>
            <w:r>
              <w:rPr>
                <w:sz w:val="24"/>
              </w:rPr>
              <w:t xml:space="preserve">N91.5 Олигоменорея неуточненная</w:t>
            </w:r>
          </w:p>
          <w:p>
            <w:pPr>
              <w:pStyle w:val="0"/>
            </w:pPr>
            <w:r>
              <w:rPr>
                <w:sz w:val="24"/>
              </w:rPr>
              <w:t xml:space="preserve">N92.5 Другие уточненные формы нерегулярных менструаций</w:t>
            </w:r>
          </w:p>
          <w:p>
            <w:pPr>
              <w:pStyle w:val="0"/>
            </w:pPr>
            <w:r>
              <w:rPr>
                <w:sz w:val="24"/>
              </w:rPr>
              <w:t xml:space="preserve">E28.8 Другие виды дисфункции яичников</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1" w:tooltip="&quot;Клинические рекомендации &quot;Аномальные маточные кровотечения&quot; (одобрены Минздравом России) {КонсультантПлюс}">
              <w:r>
                <w:rPr>
                  <w:sz w:val="24"/>
                  <w:color w:val="0000ff"/>
                </w:rPr>
                <w:t xml:space="preserve">рекомендации</w:t>
              </w:r>
            </w:hyperlink>
            <w:r>
              <w:rPr>
                <w:sz w:val="24"/>
              </w:rPr>
              <w:t xml:space="preserve"> "Аномальные маточные кровотечения"</w:t>
            </w:r>
          </w:p>
        </w:tc>
        <w:tc>
          <w:tcPr>
            <w:tcW w:w="2835" w:type="dxa"/>
          </w:tcPr>
          <w:p>
            <w:pPr>
              <w:pStyle w:val="0"/>
            </w:pPr>
            <w:r>
              <w:rPr>
                <w:sz w:val="24"/>
              </w:rPr>
              <w:t xml:space="preserve">N92 - обильные, частые и нерегулярные менструации:</w:t>
            </w:r>
          </w:p>
          <w:p>
            <w:pPr>
              <w:pStyle w:val="0"/>
            </w:pPr>
            <w:r>
              <w:rPr>
                <w:sz w:val="24"/>
              </w:rPr>
              <w:t xml:space="preserve">N92.0 - обильные и частые менструации при регулярном цикле (менорагия, полименорея);</w:t>
            </w:r>
          </w:p>
          <w:p>
            <w:pPr>
              <w:pStyle w:val="0"/>
            </w:pPr>
            <w:r>
              <w:rPr>
                <w:sz w:val="24"/>
              </w:rPr>
              <w:t xml:space="preserve">N92.1 - обильные и частые менструации при нерегулярном цикле (нерегулярные кровотечения в межменструальном периоде, нерегулярные, укороченные интервалы между менструациями, менометрорагия, метрорагия);</w:t>
            </w:r>
          </w:p>
          <w:p>
            <w:pPr>
              <w:pStyle w:val="0"/>
            </w:pPr>
            <w:r>
              <w:rPr>
                <w:sz w:val="24"/>
              </w:rPr>
              <w:t xml:space="preserve">N92.2 - обильные менструации в пубертатном периоде (обильные кровотечения в начале менструального периода, пубертатная меноррагия, пубертатные кровотечения)</w:t>
            </w:r>
          </w:p>
          <w:p>
            <w:pPr>
              <w:pStyle w:val="0"/>
            </w:pPr>
            <w:r>
              <w:rPr>
                <w:sz w:val="24"/>
              </w:rPr>
              <w:t xml:space="preserve">N92.3 - овуляторные кровотечения (регулярные менструальные кровотечения)</w:t>
            </w:r>
          </w:p>
          <w:p>
            <w:pPr>
              <w:pStyle w:val="0"/>
            </w:pPr>
            <w:r>
              <w:rPr>
                <w:sz w:val="24"/>
              </w:rPr>
              <w:t xml:space="preserve">N92.4 - обильные кровотечения в предменопаузном периоде (меноррагия или метроррагия: климактерическая, в менопаузе, предклимактерическая, в предменопаузе)</w:t>
            </w:r>
          </w:p>
          <w:p>
            <w:pPr>
              <w:pStyle w:val="0"/>
            </w:pPr>
            <w:r>
              <w:rPr>
                <w:sz w:val="24"/>
              </w:rPr>
              <w:t xml:space="preserve">N93 - другие аномальные кровотечения из матки;</w:t>
            </w:r>
          </w:p>
          <w:p>
            <w:pPr>
              <w:pStyle w:val="0"/>
            </w:pPr>
            <w:r>
              <w:rPr>
                <w:sz w:val="24"/>
              </w:rPr>
              <w:t xml:space="preserve">N93.8 - другие уточненные аномальные кровотечения из матки и влагалища (дисфункциональные или функциональные маточные или влагалищные кровотечения БДУ)</w:t>
            </w:r>
          </w:p>
          <w:p>
            <w:pPr>
              <w:pStyle w:val="0"/>
            </w:pPr>
            <w:r>
              <w:rPr>
                <w:sz w:val="24"/>
              </w:rPr>
              <w:t xml:space="preserve">N93.9 - Аномальное маточное и влагалищное кровотечение неуточненное</w:t>
            </w:r>
          </w:p>
          <w:p>
            <w:pPr>
              <w:pStyle w:val="0"/>
            </w:pPr>
            <w:r>
              <w:rPr>
                <w:sz w:val="24"/>
              </w:rPr>
              <w:t xml:space="preserve">N95.0 - постменопаузальные кровотечения.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рекомендации "Дисменорея"</w:t>
            </w:r>
          </w:p>
        </w:tc>
        <w:tc>
          <w:tcPr>
            <w:tcW w:w="2835" w:type="dxa"/>
          </w:tcPr>
          <w:p>
            <w:pPr>
              <w:pStyle w:val="0"/>
            </w:pPr>
            <w:r>
              <w:rPr>
                <w:sz w:val="24"/>
              </w:rPr>
              <w:t xml:space="preserve">N94.0 Боли в середине менструального цикла</w:t>
            </w:r>
          </w:p>
          <w:p>
            <w:pPr>
              <w:pStyle w:val="0"/>
            </w:pPr>
            <w:r>
              <w:rPr>
                <w:sz w:val="24"/>
              </w:rPr>
              <w:t xml:space="preserve">N94.4 Первичная дисменорея</w:t>
            </w:r>
          </w:p>
          <w:p>
            <w:pPr>
              <w:pStyle w:val="0"/>
            </w:pPr>
            <w:r>
              <w:rPr>
                <w:sz w:val="24"/>
              </w:rPr>
              <w:t xml:space="preserve">N94.5 Вторичная дисменорея</w:t>
            </w:r>
          </w:p>
          <w:p>
            <w:pPr>
              <w:pStyle w:val="0"/>
            </w:pPr>
            <w:r>
              <w:rPr>
                <w:sz w:val="24"/>
              </w:rPr>
              <w:t xml:space="preserve">N94.6 Дисменорея неуточненная</w:t>
            </w:r>
          </w:p>
          <w:p>
            <w:pPr>
              <w:pStyle w:val="0"/>
            </w:pPr>
            <w:r>
              <w:rPr>
                <w:sz w:val="24"/>
              </w:rPr>
              <w:t xml:space="preserve">N94.8 Другие уточненные состояния, связанные с женскими половыми органами и менструальным циклом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2" w:tooltip="&quot;Клинические рекомендации &quot;Менопауза и климактерическое состояние у женщины&quot; (одобрены Минздравом России) {КонсультантПлюс}">
              <w:r>
                <w:rPr>
                  <w:sz w:val="24"/>
                  <w:color w:val="0000ff"/>
                </w:rPr>
                <w:t xml:space="preserve">рекомендации</w:t>
              </w:r>
            </w:hyperlink>
            <w:r>
              <w:rPr>
                <w:sz w:val="24"/>
              </w:rPr>
              <w:t xml:space="preserve"> "Менопауза и климактерическое состояние у женщины"</w:t>
            </w:r>
          </w:p>
        </w:tc>
        <w:tc>
          <w:tcPr>
            <w:tcW w:w="2835" w:type="dxa"/>
          </w:tcPr>
          <w:p>
            <w:pPr>
              <w:pStyle w:val="0"/>
            </w:pPr>
            <w:r>
              <w:rPr>
                <w:sz w:val="24"/>
              </w:rPr>
              <w:t xml:space="preserve">N95 Нарушения менопаузы и другие нарушения в околоменопаузном периоде:</w:t>
            </w:r>
          </w:p>
          <w:p>
            <w:pPr>
              <w:pStyle w:val="0"/>
            </w:pPr>
            <w:r>
              <w:rPr>
                <w:sz w:val="24"/>
              </w:rPr>
              <w:t xml:space="preserve">N95.1 Менопауза и климактерическое состояние у женщины</w:t>
            </w:r>
          </w:p>
          <w:p>
            <w:pPr>
              <w:pStyle w:val="0"/>
            </w:pPr>
            <w:r>
              <w:rPr>
                <w:sz w:val="24"/>
              </w:rPr>
              <w:t xml:space="preserve">N95.2 Постменопаузальный атрофический вагинит</w:t>
            </w:r>
          </w:p>
          <w:p>
            <w:pPr>
              <w:pStyle w:val="0"/>
            </w:pPr>
            <w:r>
              <w:rPr>
                <w:sz w:val="24"/>
              </w:rPr>
              <w:t xml:space="preserve">N95.3 Состояние, связанное с искусственно вызванной менопаузой</w:t>
            </w:r>
          </w:p>
          <w:p>
            <w:pPr>
              <w:pStyle w:val="0"/>
            </w:pPr>
            <w:r>
              <w:rPr>
                <w:sz w:val="24"/>
              </w:rPr>
              <w:t xml:space="preserve">N95.8 Другие уточненные нарушения менопаузного и перименопаузного периода</w:t>
            </w:r>
          </w:p>
          <w:p>
            <w:pPr>
              <w:pStyle w:val="0"/>
            </w:pPr>
            <w:r>
              <w:rPr>
                <w:sz w:val="24"/>
              </w:rPr>
              <w:t xml:space="preserve">N95.9 Менопаузные и перименопаузные нарушения неуточненные</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603" w:tooltip="&quot;Клинические рекомендации &quot;Синдром гиперстимуляции яичников&quot; (одобрены Минздравом России) {КонсультантПлюс}">
              <w:r>
                <w:rPr>
                  <w:sz w:val="24"/>
                  <w:color w:val="0000ff"/>
                </w:rPr>
                <w:t xml:space="preserve">рекомендации</w:t>
              </w:r>
            </w:hyperlink>
            <w:r>
              <w:rPr>
                <w:sz w:val="24"/>
              </w:rPr>
              <w:t xml:space="preserve"> "Синдром гиперстимуляции яичников"</w:t>
            </w:r>
          </w:p>
        </w:tc>
        <w:tc>
          <w:tcPr>
            <w:tcW w:w="2835" w:type="dxa"/>
          </w:tcPr>
          <w:p>
            <w:pPr>
              <w:pStyle w:val="0"/>
            </w:pPr>
            <w:r>
              <w:rPr>
                <w:sz w:val="24"/>
              </w:rPr>
              <w:t xml:space="preserve">N98.1 Гиперстимуляция яичников</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gridSpan w:val="4"/>
            <w:tcW w:w="10602" w:type="dxa"/>
          </w:tcPr>
          <w:p>
            <w:pPr>
              <w:pStyle w:val="0"/>
              <w:outlineLvl w:val="2"/>
              <w:jc w:val="center"/>
            </w:pPr>
            <w:r>
              <w:rPr>
                <w:sz w:val="24"/>
                <w:b w:val="on"/>
              </w:rPr>
              <w:t xml:space="preserve">Беременность, роды и послеродовой период (O00 - O99)</w:t>
            </w:r>
          </w:p>
        </w:tc>
      </w:tr>
      <w:tr>
        <w:tc>
          <w:tcPr>
            <w:tcW w:w="2778" w:type="dxa"/>
          </w:tcPr>
          <w:p>
            <w:pPr>
              <w:pStyle w:val="0"/>
            </w:pPr>
            <w:r>
              <w:rPr>
                <w:sz w:val="24"/>
              </w:rPr>
              <w:t xml:space="preserve">Клинические </w:t>
            </w:r>
            <w:hyperlink w:history="0" r:id="rId1604" w:tooltip="&quot;Клинические рекомендации &quot;Внематочная (эктопическая) беременность&quot; (одобрены Минздравом России) {КонсультантПлюс}">
              <w:r>
                <w:rPr>
                  <w:sz w:val="24"/>
                  <w:color w:val="0000ff"/>
                </w:rPr>
                <w:t xml:space="preserve">рекомендации</w:t>
              </w:r>
            </w:hyperlink>
            <w:r>
              <w:rPr>
                <w:sz w:val="24"/>
              </w:rPr>
              <w:t xml:space="preserve"> "Внематочная (эктопическая) беременность"</w:t>
            </w:r>
          </w:p>
        </w:tc>
        <w:tc>
          <w:tcPr>
            <w:tcW w:w="2835" w:type="dxa"/>
          </w:tcPr>
          <w:p>
            <w:pPr>
              <w:pStyle w:val="0"/>
            </w:pPr>
            <w:r>
              <w:rPr>
                <w:sz w:val="24"/>
              </w:rPr>
              <w:t xml:space="preserve">Внематочная беременность (O00):</w:t>
            </w:r>
          </w:p>
          <w:p>
            <w:pPr>
              <w:pStyle w:val="0"/>
            </w:pPr>
            <w:r>
              <w:rPr>
                <w:sz w:val="24"/>
              </w:rPr>
              <w:t xml:space="preserve">O00.0 Абдоминальная (брюшная) беременность.</w:t>
            </w:r>
          </w:p>
          <w:p>
            <w:pPr>
              <w:pStyle w:val="0"/>
            </w:pPr>
            <w:r>
              <w:rPr>
                <w:sz w:val="24"/>
              </w:rPr>
              <w:t xml:space="preserve">O00.1 Трубная беременность.</w:t>
            </w:r>
          </w:p>
          <w:p>
            <w:pPr>
              <w:pStyle w:val="0"/>
            </w:pPr>
            <w:r>
              <w:rPr>
                <w:sz w:val="24"/>
              </w:rPr>
              <w:t xml:space="preserve">(1) Беременность в маточной трубе.</w:t>
            </w:r>
          </w:p>
          <w:p>
            <w:pPr>
              <w:pStyle w:val="0"/>
            </w:pPr>
            <w:r>
              <w:rPr>
                <w:sz w:val="24"/>
              </w:rPr>
              <w:t xml:space="preserve">(2) Разрыв маточной трубы вследствие беременности.</w:t>
            </w:r>
          </w:p>
          <w:p>
            <w:pPr>
              <w:pStyle w:val="0"/>
            </w:pPr>
            <w:r>
              <w:rPr>
                <w:sz w:val="24"/>
              </w:rPr>
              <w:t xml:space="preserve">(3) Трубный аборт.</w:t>
            </w:r>
          </w:p>
          <w:p>
            <w:pPr>
              <w:pStyle w:val="0"/>
            </w:pPr>
            <w:r>
              <w:rPr>
                <w:sz w:val="24"/>
              </w:rPr>
              <w:t xml:space="preserve">O00.2 Яичниковая беременность.</w:t>
            </w:r>
          </w:p>
          <w:p>
            <w:pPr>
              <w:pStyle w:val="0"/>
            </w:pPr>
            <w:r>
              <w:rPr>
                <w:sz w:val="24"/>
              </w:rPr>
              <w:t xml:space="preserve">O00.8 Другие формы внематочной беременности.</w:t>
            </w:r>
          </w:p>
          <w:p>
            <w:pPr>
              <w:pStyle w:val="0"/>
            </w:pPr>
            <w:r>
              <w:rPr>
                <w:sz w:val="24"/>
              </w:rPr>
              <w:t xml:space="preserve">(1) Шеечная.</w:t>
            </w:r>
          </w:p>
          <w:p>
            <w:pPr>
              <w:pStyle w:val="0"/>
            </w:pPr>
            <w:r>
              <w:rPr>
                <w:sz w:val="24"/>
              </w:rPr>
              <w:t xml:space="preserve">(2) В роге матки.</w:t>
            </w:r>
          </w:p>
          <w:p>
            <w:pPr>
              <w:pStyle w:val="0"/>
            </w:pPr>
            <w:r>
              <w:rPr>
                <w:sz w:val="24"/>
              </w:rPr>
              <w:t xml:space="preserve">(3) Интралигаментарная.</w:t>
            </w:r>
          </w:p>
          <w:p>
            <w:pPr>
              <w:pStyle w:val="0"/>
            </w:pPr>
            <w:r>
              <w:rPr>
                <w:sz w:val="24"/>
              </w:rPr>
              <w:t xml:space="preserve">(4) Стеночная.</w:t>
            </w:r>
          </w:p>
          <w:p>
            <w:pPr>
              <w:pStyle w:val="0"/>
            </w:pPr>
            <w:r>
              <w:rPr>
                <w:sz w:val="24"/>
              </w:rPr>
              <w:t xml:space="preserve">O00.9 Внематочная беременность неуточненная.</w:t>
            </w:r>
          </w:p>
          <w:p>
            <w:pPr>
              <w:pStyle w:val="0"/>
            </w:pPr>
            <w:r>
              <w:rPr>
                <w:sz w:val="24"/>
              </w:rPr>
              <w:t xml:space="preserve">Осложненные формы (МКБ-10):</w:t>
            </w:r>
          </w:p>
          <w:p>
            <w:pPr>
              <w:pStyle w:val="0"/>
            </w:pPr>
            <w:r>
              <w:rPr>
                <w:sz w:val="24"/>
              </w:rPr>
              <w:t xml:space="preserve">O08.0 Инфекция половых путей и тазовых органов, вызванная абортом, внематочной и молярной беременностью.</w:t>
            </w:r>
          </w:p>
          <w:p>
            <w:pPr>
              <w:pStyle w:val="0"/>
            </w:pPr>
            <w:r>
              <w:rPr>
                <w:sz w:val="24"/>
              </w:rPr>
              <w:t xml:space="preserve">O08.1 Длительное или массивное кровотечение, вызванное абортом, внематочной и молярной беременностью.</w:t>
            </w:r>
          </w:p>
          <w:p>
            <w:pPr>
              <w:pStyle w:val="0"/>
            </w:pPr>
            <w:r>
              <w:rPr>
                <w:sz w:val="24"/>
              </w:rPr>
              <w:t xml:space="preserve">O08.2 Эмболия, вызванная абортом, внематочной и молярной беременностью.</w:t>
            </w:r>
          </w:p>
          <w:p>
            <w:pPr>
              <w:pStyle w:val="0"/>
            </w:pPr>
            <w:r>
              <w:rPr>
                <w:sz w:val="24"/>
              </w:rPr>
              <w:t xml:space="preserve">O08.3 Шок, вызванный абортом, внематочной и молярной беременностью.</w:t>
            </w:r>
          </w:p>
          <w:p>
            <w:pPr>
              <w:pStyle w:val="0"/>
            </w:pPr>
            <w:r>
              <w:rPr>
                <w:sz w:val="24"/>
              </w:rPr>
              <w:t xml:space="preserve">O08.4 Почечная недостаточность, вызванная абортом, внематочной и молярной беременностью.</w:t>
            </w:r>
          </w:p>
          <w:p>
            <w:pPr>
              <w:pStyle w:val="0"/>
            </w:pPr>
            <w:r>
              <w:rPr>
                <w:sz w:val="24"/>
              </w:rPr>
              <w:t xml:space="preserve">O08.5 Нарушения обмена веществ, вызванные абортом, внематочной и молярной беременностью.</w:t>
            </w:r>
          </w:p>
          <w:p>
            <w:pPr>
              <w:pStyle w:val="0"/>
            </w:pPr>
            <w:r>
              <w:rPr>
                <w:sz w:val="24"/>
              </w:rPr>
              <w:t xml:space="preserve">O08.6 Повреждения тазовых органов и тканей, вызванные абортом, внематочной и молярной беременностью.</w:t>
            </w:r>
          </w:p>
          <w:p>
            <w:pPr>
              <w:pStyle w:val="0"/>
            </w:pPr>
            <w:r>
              <w:rPr>
                <w:sz w:val="24"/>
              </w:rPr>
              <w:t xml:space="preserve">O08.7 Другие венозные осложнения, вызванные абортом, внематочной и молярной беременностью.</w:t>
            </w:r>
          </w:p>
          <w:p>
            <w:pPr>
              <w:pStyle w:val="0"/>
            </w:pPr>
            <w:r>
              <w:rPr>
                <w:sz w:val="24"/>
              </w:rPr>
              <w:t xml:space="preserve">O08.8 Другие осложнения, вызванные абортом, внематочной и молярной беременностью.</w:t>
            </w:r>
          </w:p>
          <w:p>
            <w:pPr>
              <w:pStyle w:val="0"/>
            </w:pPr>
            <w:r>
              <w:rPr>
                <w:sz w:val="24"/>
              </w:rPr>
              <w:t xml:space="preserve">O08.9 Осложнение, вызванное абортом, внематочной и молярной беременностью, неуточненное.</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5" w:tooltip="&quot;Клинические рекомендации &quot;Выкидыш (самопроизвольный аборт)&quot; (одобрены Минздравом России) {КонсультантПлюс}">
              <w:r>
                <w:rPr>
                  <w:sz w:val="24"/>
                  <w:color w:val="0000ff"/>
                </w:rPr>
                <w:t xml:space="preserve">рекомендации</w:t>
              </w:r>
            </w:hyperlink>
            <w:r>
              <w:rPr>
                <w:sz w:val="24"/>
              </w:rPr>
              <w:t xml:space="preserve"> "Выкидыш (самопроизвольный аборт)"</w:t>
            </w:r>
          </w:p>
        </w:tc>
        <w:tc>
          <w:tcPr>
            <w:tcW w:w="2835" w:type="dxa"/>
          </w:tcPr>
          <w:p>
            <w:pPr>
              <w:pStyle w:val="0"/>
            </w:pPr>
            <w:r>
              <w:rPr>
                <w:sz w:val="24"/>
              </w:rPr>
              <w:t xml:space="preserve">O02 (O02.0 - O02.9) Другие анормальные продукты зачатия</w:t>
            </w:r>
          </w:p>
          <w:p>
            <w:pPr>
              <w:pStyle w:val="0"/>
            </w:pPr>
            <w:r>
              <w:rPr>
                <w:sz w:val="24"/>
              </w:rPr>
              <w:t xml:space="preserve">O03 (O03.0 - O03.1, O03.3 - O03.6, O03.8 - O03.9) Самопроизвольный аборт</w:t>
            </w:r>
          </w:p>
          <w:p>
            <w:pPr>
              <w:pStyle w:val="0"/>
            </w:pPr>
            <w:r>
              <w:rPr>
                <w:sz w:val="24"/>
              </w:rPr>
              <w:t xml:space="preserve">O05 (O05.0 - O05.1, O05.3 - O05.6, O05.8 - O05.9) Другие виды аборта</w:t>
            </w:r>
          </w:p>
          <w:p>
            <w:pPr>
              <w:pStyle w:val="0"/>
            </w:pPr>
            <w:r>
              <w:rPr>
                <w:sz w:val="24"/>
              </w:rPr>
              <w:t xml:space="preserve">O20 (O20.0 - O20.9) Кровотечение в ранние сроки беременности</w:t>
            </w:r>
          </w:p>
          <w:p>
            <w:pPr>
              <w:pStyle w:val="0"/>
            </w:pPr>
            <w:r>
              <w:rPr>
                <w:sz w:val="24"/>
              </w:rPr>
              <w:t xml:space="preserve">N85.3 Субинволюция матки</w:t>
            </w:r>
          </w:p>
          <w:p>
            <w:pPr>
              <w:pStyle w:val="0"/>
            </w:pPr>
            <w:r>
              <w:rPr>
                <w:sz w:val="24"/>
              </w:rPr>
              <w:t xml:space="preserve">N85.7 Гематометра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6" w:tooltip="&quot;Клинические рекомендации &quot;Искусственный аборт (медицинский аборт)&quot; (одобрены Минздравом России) {КонсультантПлюс}">
              <w:r>
                <w:rPr>
                  <w:sz w:val="24"/>
                  <w:color w:val="0000ff"/>
                </w:rPr>
                <w:t xml:space="preserve">рекомендации</w:t>
              </w:r>
            </w:hyperlink>
            <w:r>
              <w:rPr>
                <w:sz w:val="24"/>
              </w:rPr>
              <w:t xml:space="preserve"> "Искусственный аборт (медицинский аборт)"</w:t>
            </w:r>
          </w:p>
        </w:tc>
        <w:tc>
          <w:tcPr>
            <w:tcW w:w="2835" w:type="dxa"/>
          </w:tcPr>
          <w:p>
            <w:pPr>
              <w:pStyle w:val="0"/>
            </w:pPr>
            <w:r>
              <w:rPr>
                <w:sz w:val="24"/>
              </w:rPr>
              <w:t xml:space="preserve">O04 (O04.0 - O04.1, O04.3 - O04.6, O04.8 - O04.9) Медицинский аборт</w:t>
            </w:r>
          </w:p>
          <w:p>
            <w:pPr>
              <w:pStyle w:val="0"/>
            </w:pPr>
            <w:r>
              <w:rPr>
                <w:sz w:val="24"/>
              </w:rPr>
              <w:t xml:space="preserve">O06 (O06.0 - O06.1, O06.3 - O06.6, O06.8 - O06.9) Аборт неуточненный</w:t>
            </w:r>
          </w:p>
          <w:p>
            <w:pPr>
              <w:pStyle w:val="0"/>
            </w:pPr>
            <w:r>
              <w:rPr>
                <w:sz w:val="24"/>
              </w:rPr>
              <w:t xml:space="preserve">O07 (O07.0 - O07.1, O07.3 - O07.6, O07.8 - O07.9) Неудачная попытка аборта</w:t>
            </w:r>
          </w:p>
          <w:p>
            <w:pPr>
              <w:pStyle w:val="0"/>
            </w:pPr>
            <w:r>
              <w:rPr>
                <w:sz w:val="24"/>
              </w:rPr>
              <w:t xml:space="preserve">O35 (O35.0 - O35.9) Медицинская помощь матери при установленных или предполагаемых аномалиях и повреждениях плода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7"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4"/>
                  <w:color w:val="0000ff"/>
                </w:rPr>
                <w:t xml:space="preserve">рекомендации</w:t>
              </w:r>
            </w:hyperlink>
            <w:r>
              <w:rPr>
                <w:sz w:val="24"/>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4"/>
              </w:rPr>
              <w:t xml:space="preserve">O10 - Существовавшая ранее гипертензия, осложняющая беременность, роды и послеродовой период.</w:t>
            </w:r>
          </w:p>
          <w:p>
            <w:pPr>
              <w:pStyle w:val="0"/>
            </w:pPr>
            <w:r>
              <w:rPr>
                <w:sz w:val="24"/>
              </w:rPr>
              <w:t xml:space="preserve">O10.0 - Существовавшая ранее эссенциальная гипертензия, осложняющая беременность, роды и послеродовой период.</w:t>
            </w:r>
          </w:p>
          <w:p>
            <w:pPr>
              <w:pStyle w:val="0"/>
            </w:pPr>
            <w:r>
              <w:rPr>
                <w:sz w:val="24"/>
              </w:rPr>
              <w:t xml:space="preserve">O10.1 - Существовавшая ранее кардиоваскулярная гипертензия, осложняющая беременность, роды и послеродовой период.</w:t>
            </w:r>
          </w:p>
          <w:p>
            <w:pPr>
              <w:pStyle w:val="0"/>
            </w:pPr>
            <w:r>
              <w:rPr>
                <w:sz w:val="24"/>
              </w:rPr>
              <w:t xml:space="preserve">O10.2 - Существовавшая ранее почечная гипертензия, осложняющая беременность, роды и послеродовой период.</w:t>
            </w:r>
          </w:p>
          <w:p>
            <w:pPr>
              <w:pStyle w:val="0"/>
            </w:pPr>
            <w:r>
              <w:rPr>
                <w:sz w:val="24"/>
              </w:rPr>
              <w:t xml:space="preserve">O10.3 - Существовавшая ранее кардиоваскулярная и почечная гипертензия, осложняющая беременность, роды и послеродовой период.</w:t>
            </w:r>
          </w:p>
          <w:p>
            <w:pPr>
              <w:pStyle w:val="0"/>
            </w:pPr>
            <w:r>
              <w:rPr>
                <w:sz w:val="24"/>
              </w:rPr>
              <w:t xml:space="preserve">O10.4 - Существовавшая ранее вторичная гипертензия, осложняющая беременность, роды и послеродовой период.</w:t>
            </w:r>
          </w:p>
          <w:p>
            <w:pPr>
              <w:pStyle w:val="0"/>
            </w:pPr>
            <w:r>
              <w:rPr>
                <w:sz w:val="24"/>
              </w:rPr>
              <w:t xml:space="preserve">O10.9 - Существовавшая ранее гипертензия, осложняющая беременность, роды и послеродовой период, неуточненная.</w:t>
            </w:r>
          </w:p>
          <w:p>
            <w:pPr>
              <w:pStyle w:val="0"/>
            </w:pPr>
            <w:r>
              <w:rPr>
                <w:sz w:val="24"/>
              </w:rPr>
              <w:t xml:space="preserve">O11 - Преэклампсия, наложившаяся на хроническую гипертензию.</w:t>
            </w:r>
          </w:p>
          <w:p>
            <w:pPr>
              <w:pStyle w:val="0"/>
            </w:pPr>
            <w:r>
              <w:rPr>
                <w:sz w:val="24"/>
              </w:rPr>
              <w:t xml:space="preserve">O12 - Вызванные беременностью отеки и протеинурия без гипертензии.</w:t>
            </w:r>
          </w:p>
          <w:p>
            <w:pPr>
              <w:pStyle w:val="0"/>
            </w:pPr>
            <w:r>
              <w:rPr>
                <w:sz w:val="24"/>
              </w:rPr>
              <w:t xml:space="preserve">O12.0 - Вызванные беременностью отеки.</w:t>
            </w:r>
          </w:p>
          <w:p>
            <w:pPr>
              <w:pStyle w:val="0"/>
            </w:pPr>
            <w:r>
              <w:rPr>
                <w:sz w:val="24"/>
              </w:rPr>
              <w:t xml:space="preserve">O12.1 - Вызванная беременностью протеинурия.</w:t>
            </w:r>
          </w:p>
          <w:p>
            <w:pPr>
              <w:pStyle w:val="0"/>
            </w:pPr>
            <w:r>
              <w:rPr>
                <w:sz w:val="24"/>
              </w:rPr>
              <w:t xml:space="preserve">O12.2 - Вызванные беременностью отеки с протеинурией.</w:t>
            </w:r>
          </w:p>
          <w:p>
            <w:pPr>
              <w:pStyle w:val="0"/>
            </w:pPr>
            <w:r>
              <w:rPr>
                <w:sz w:val="24"/>
              </w:rPr>
              <w:t xml:space="preserve">O13 - Вызванная беременностью гипертензия.</w:t>
            </w:r>
          </w:p>
          <w:p>
            <w:pPr>
              <w:pStyle w:val="0"/>
            </w:pPr>
            <w:r>
              <w:rPr>
                <w:sz w:val="24"/>
              </w:rPr>
              <w:t xml:space="preserve">O14 - Преэклампсия.</w:t>
            </w:r>
          </w:p>
          <w:p>
            <w:pPr>
              <w:pStyle w:val="0"/>
            </w:pPr>
            <w:r>
              <w:rPr>
                <w:sz w:val="24"/>
              </w:rPr>
              <w:t xml:space="preserve">O14.0 - Преэклампсия от легкой до умеренной.</w:t>
            </w:r>
          </w:p>
          <w:p>
            <w:pPr>
              <w:pStyle w:val="0"/>
            </w:pPr>
            <w:r>
              <w:rPr>
                <w:sz w:val="24"/>
              </w:rPr>
              <w:t xml:space="preserve">O14.1 - Преэклампсия тяжелая.</w:t>
            </w:r>
          </w:p>
          <w:p>
            <w:pPr>
              <w:pStyle w:val="0"/>
            </w:pPr>
            <w:r>
              <w:rPr>
                <w:sz w:val="24"/>
              </w:rPr>
              <w:t xml:space="preserve">O14.2 - HELLP-синдром (в настоящее время не включена в МКБ-X)</w:t>
            </w:r>
          </w:p>
          <w:p>
            <w:pPr>
              <w:pStyle w:val="0"/>
            </w:pPr>
            <w:r>
              <w:rPr>
                <w:sz w:val="24"/>
              </w:rPr>
              <w:t xml:space="preserve">O14.9 - Преэклампсия [нефропатия] неуточненная.</w:t>
            </w:r>
          </w:p>
          <w:p>
            <w:pPr>
              <w:pStyle w:val="0"/>
            </w:pPr>
            <w:r>
              <w:rPr>
                <w:sz w:val="24"/>
              </w:rPr>
              <w:t xml:space="preserve">O15 - Эклампсия.</w:t>
            </w:r>
          </w:p>
          <w:p>
            <w:pPr>
              <w:pStyle w:val="0"/>
            </w:pPr>
            <w:r>
              <w:rPr>
                <w:sz w:val="24"/>
              </w:rPr>
              <w:t xml:space="preserve">O15.0 - Эклампсия во время беременности.</w:t>
            </w:r>
          </w:p>
          <w:p>
            <w:pPr>
              <w:pStyle w:val="0"/>
            </w:pPr>
            <w:r>
              <w:rPr>
                <w:sz w:val="24"/>
              </w:rPr>
              <w:t xml:space="preserve">O15.1 - Эклампсия в родах.</w:t>
            </w:r>
          </w:p>
          <w:p>
            <w:pPr>
              <w:pStyle w:val="0"/>
            </w:pPr>
            <w:r>
              <w:rPr>
                <w:sz w:val="24"/>
              </w:rPr>
              <w:t xml:space="preserve">O15.2 - Эклампсия в послеродовом периоде.</w:t>
            </w:r>
          </w:p>
          <w:p>
            <w:pPr>
              <w:pStyle w:val="0"/>
            </w:pPr>
            <w:r>
              <w:rPr>
                <w:sz w:val="24"/>
              </w:rPr>
              <w:t xml:space="preserve">O15.9 - Эклампсия, неуточненная по срокам.</w:t>
            </w:r>
          </w:p>
          <w:p>
            <w:pPr>
              <w:pStyle w:val="0"/>
            </w:pPr>
            <w:r>
              <w:rPr>
                <w:sz w:val="24"/>
              </w:rPr>
              <w:t xml:space="preserve">O16 - Гипертензия у матери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8" w:tooltip="&quot;Клинические рекомендации &quot;Чрезмерная рвота беременных&quot; (одобрены Минздравом России) {КонсультантПлюс}">
              <w:r>
                <w:rPr>
                  <w:sz w:val="24"/>
                  <w:color w:val="0000ff"/>
                </w:rPr>
                <w:t xml:space="preserve">рекомендации</w:t>
              </w:r>
            </w:hyperlink>
            <w:r>
              <w:rPr>
                <w:sz w:val="24"/>
              </w:rPr>
              <w:t xml:space="preserve"> "Чрезмерная рвота беременных"</w:t>
            </w:r>
          </w:p>
        </w:tc>
        <w:tc>
          <w:tcPr>
            <w:tcW w:w="2835" w:type="dxa"/>
          </w:tcPr>
          <w:p>
            <w:pPr>
              <w:pStyle w:val="0"/>
            </w:pPr>
            <w:r>
              <w:rPr>
                <w:sz w:val="24"/>
              </w:rPr>
              <w:t xml:space="preserve">O21 Чрезмерная рвота беременных</w:t>
            </w:r>
          </w:p>
          <w:p>
            <w:pPr>
              <w:pStyle w:val="0"/>
            </w:pPr>
            <w:r>
              <w:rPr>
                <w:sz w:val="24"/>
              </w:rPr>
              <w:t xml:space="preserve">O21.0 Рвота беременных легкая или умеренная</w:t>
            </w:r>
          </w:p>
          <w:p>
            <w:pPr>
              <w:pStyle w:val="0"/>
            </w:pPr>
            <w:r>
              <w:rPr>
                <w:sz w:val="24"/>
              </w:rPr>
              <w:t xml:space="preserve">O21.1 Чрезмерная или тяжелая рвота беременных с нарушениями обмена веществ</w:t>
            </w:r>
          </w:p>
          <w:p>
            <w:pPr>
              <w:pStyle w:val="0"/>
            </w:pPr>
            <w:r>
              <w:rPr>
                <w:sz w:val="24"/>
              </w:rPr>
              <w:t xml:space="preserve">O21.2 Поздняя рвота беременных</w:t>
            </w:r>
          </w:p>
          <w:p>
            <w:pPr>
              <w:pStyle w:val="0"/>
            </w:pPr>
            <w:r>
              <w:rPr>
                <w:sz w:val="24"/>
              </w:rPr>
              <w:t xml:space="preserve">O21.8 Другие формы рвоты, осложняющей беременность</w:t>
            </w:r>
          </w:p>
          <w:p>
            <w:pPr>
              <w:pStyle w:val="0"/>
            </w:pPr>
            <w:r>
              <w:rPr>
                <w:sz w:val="24"/>
              </w:rPr>
              <w:t xml:space="preserve">O21.9 Рвота беременных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09"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4"/>
                  <w:color w:val="0000ff"/>
                </w:rPr>
                <w:t xml:space="preserve">рекомендации</w:t>
              </w:r>
            </w:hyperlink>
            <w:r>
              <w:rPr>
                <w:sz w:val="24"/>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4"/>
              </w:rPr>
              <w:t xml:space="preserve">022 Венозные осложнения и геморрой во время беременности:</w:t>
            </w:r>
          </w:p>
          <w:p>
            <w:pPr>
              <w:pStyle w:val="0"/>
            </w:pPr>
            <w:r>
              <w:rPr>
                <w:sz w:val="24"/>
              </w:rPr>
              <w:t xml:space="preserve">022.0 Варикозное расширение вен нижних конечностей во время беременности;</w:t>
            </w:r>
          </w:p>
          <w:p>
            <w:pPr>
              <w:pStyle w:val="0"/>
            </w:pPr>
            <w:r>
              <w:rPr>
                <w:sz w:val="24"/>
              </w:rPr>
              <w:t xml:space="preserve">022.1 Варикозное расширение вен половых органов во время беременности;</w:t>
            </w:r>
          </w:p>
          <w:p>
            <w:pPr>
              <w:pStyle w:val="0"/>
            </w:pPr>
            <w:r>
              <w:rPr>
                <w:sz w:val="24"/>
              </w:rPr>
              <w:t xml:space="preserve">022.3 Глубокий флеботромбоз во время беременности;</w:t>
            </w:r>
          </w:p>
          <w:p>
            <w:pPr>
              <w:pStyle w:val="0"/>
            </w:pPr>
            <w:r>
              <w:rPr>
                <w:sz w:val="24"/>
              </w:rPr>
              <w:t xml:space="preserve">022.4 Геморрой во время беременности;</w:t>
            </w:r>
          </w:p>
          <w:p>
            <w:pPr>
              <w:pStyle w:val="0"/>
            </w:pPr>
            <w:r>
              <w:rPr>
                <w:sz w:val="24"/>
              </w:rPr>
              <w:t xml:space="preserve">022.5 Тромбоз церебральных вен во время беременности;</w:t>
            </w:r>
          </w:p>
          <w:p>
            <w:pPr>
              <w:pStyle w:val="0"/>
            </w:pPr>
            <w:r>
              <w:rPr>
                <w:sz w:val="24"/>
              </w:rPr>
              <w:t xml:space="preserve">022.8 Другие венозные осложнения во время беременности;</w:t>
            </w:r>
          </w:p>
          <w:p>
            <w:pPr>
              <w:pStyle w:val="0"/>
            </w:pPr>
            <w:r>
              <w:rPr>
                <w:sz w:val="24"/>
              </w:rPr>
              <w:t xml:space="preserve">022.9 Венозное осложнение во время беременности неуточненное;</w:t>
            </w:r>
          </w:p>
          <w:p>
            <w:pPr>
              <w:pStyle w:val="0"/>
            </w:pPr>
            <w:r>
              <w:rPr>
                <w:sz w:val="24"/>
              </w:rPr>
              <w:t xml:space="preserve">Блок (085 - 092) Осложнения, связанные преимущественно с послеродовым периодом</w:t>
            </w:r>
          </w:p>
          <w:p>
            <w:pPr>
              <w:pStyle w:val="0"/>
            </w:pPr>
            <w:r>
              <w:rPr>
                <w:sz w:val="24"/>
              </w:rPr>
              <w:t xml:space="preserve">087 Венозные осложнения и геморрой в послеродовом периоде</w:t>
            </w:r>
          </w:p>
          <w:p>
            <w:pPr>
              <w:pStyle w:val="0"/>
            </w:pPr>
            <w:r>
              <w:rPr>
                <w:sz w:val="24"/>
              </w:rPr>
              <w:t xml:space="preserve">Включено: во время родов, родоразрешения и в послеродовом периоде:</w:t>
            </w:r>
          </w:p>
          <w:p>
            <w:pPr>
              <w:pStyle w:val="0"/>
            </w:pPr>
            <w:r>
              <w:rPr>
                <w:sz w:val="24"/>
              </w:rPr>
              <w:t xml:space="preserve">087.1 Глубокий флеботромбоз в послеродовом периоде</w:t>
            </w:r>
          </w:p>
          <w:p>
            <w:pPr>
              <w:pStyle w:val="0"/>
            </w:pPr>
            <w:r>
              <w:rPr>
                <w:sz w:val="24"/>
              </w:rPr>
              <w:t xml:space="preserve">087.2 Геморрой в послеродовом периоде</w:t>
            </w:r>
          </w:p>
          <w:p>
            <w:pPr>
              <w:pStyle w:val="0"/>
            </w:pPr>
            <w:r>
              <w:rPr>
                <w:sz w:val="24"/>
              </w:rPr>
              <w:t xml:space="preserve">087.3 Тромбоз церебральных вен в послеродовом периоде</w:t>
            </w:r>
          </w:p>
          <w:p>
            <w:pPr>
              <w:pStyle w:val="0"/>
            </w:pPr>
            <w:r>
              <w:rPr>
                <w:sz w:val="24"/>
              </w:rPr>
              <w:t xml:space="preserve">087.8 Другие венозные осложнения в послеродовом периоде</w:t>
            </w:r>
          </w:p>
          <w:p>
            <w:pPr>
              <w:pStyle w:val="0"/>
            </w:pPr>
            <w:r>
              <w:rPr>
                <w:sz w:val="24"/>
              </w:rPr>
              <w:t xml:space="preserve">087.9 Венозные осложнения в послеродовом периоде неуточненные</w:t>
            </w:r>
          </w:p>
          <w:p>
            <w:pPr>
              <w:pStyle w:val="0"/>
            </w:pPr>
            <w:r>
              <w:rPr>
                <w:sz w:val="24"/>
              </w:rPr>
              <w:t xml:space="preserve">088 Акушерская эмболия:</w:t>
            </w:r>
          </w:p>
          <w:p>
            <w:pPr>
              <w:pStyle w:val="0"/>
            </w:pPr>
            <w:r>
              <w:rPr>
                <w:sz w:val="24"/>
              </w:rPr>
              <w:t xml:space="preserve">Включено: легочная эмболия во время беременности, родов и в послеродовом периоде</w:t>
            </w:r>
          </w:p>
          <w:p>
            <w:pPr>
              <w:pStyle w:val="0"/>
            </w:pPr>
            <w:r>
              <w:rPr>
                <w:sz w:val="24"/>
              </w:rPr>
              <w:t xml:space="preserve">088.2 Акушерская эмболия сгустками крови</w:t>
            </w:r>
          </w:p>
          <w:p>
            <w:pPr>
              <w:pStyle w:val="0"/>
            </w:pPr>
            <w:r>
              <w:rPr>
                <w:sz w:val="24"/>
              </w:rPr>
              <w:t xml:space="preserve">088.8 Другая акушерская эмболия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10" w:tooltip="&quot;Клинические рекомендации &quot;Инфекция мочевых путей при беременности&quot; (одобрены Минздравом России) {КонсультантПлюс}">
              <w:r>
                <w:rPr>
                  <w:sz w:val="24"/>
                  <w:color w:val="0000ff"/>
                </w:rPr>
                <w:t xml:space="preserve">рекомендации</w:t>
              </w:r>
            </w:hyperlink>
            <w:r>
              <w:rPr>
                <w:sz w:val="24"/>
              </w:rPr>
              <w:t xml:space="preserve"> "Инфекция мочевых путей при беременности"</w:t>
            </w:r>
          </w:p>
        </w:tc>
        <w:tc>
          <w:tcPr>
            <w:tcW w:w="2835" w:type="dxa"/>
          </w:tcPr>
          <w:p>
            <w:pPr>
              <w:pStyle w:val="0"/>
            </w:pPr>
            <w:r>
              <w:rPr>
                <w:sz w:val="24"/>
              </w:rPr>
              <w:t xml:space="preserve">O23 Инфекция мочеполовых путей при беременности</w:t>
            </w:r>
          </w:p>
          <w:p>
            <w:pPr>
              <w:pStyle w:val="0"/>
            </w:pPr>
            <w:r>
              <w:rPr>
                <w:sz w:val="24"/>
              </w:rPr>
              <w:t xml:space="preserve">O23.0 Инфекция почек при беременности</w:t>
            </w:r>
          </w:p>
          <w:p>
            <w:pPr>
              <w:pStyle w:val="0"/>
            </w:pPr>
            <w:r>
              <w:rPr>
                <w:sz w:val="24"/>
              </w:rPr>
              <w:t xml:space="preserve">O23.1 Инфекция мочевого пузыря при беременности</w:t>
            </w:r>
          </w:p>
          <w:p>
            <w:pPr>
              <w:pStyle w:val="0"/>
            </w:pPr>
            <w:r>
              <w:rPr>
                <w:sz w:val="24"/>
              </w:rPr>
              <w:t xml:space="preserve">O23.2 Инфекция уретры при беременности</w:t>
            </w:r>
          </w:p>
          <w:p>
            <w:pPr>
              <w:pStyle w:val="0"/>
            </w:pPr>
            <w:r>
              <w:rPr>
                <w:sz w:val="24"/>
              </w:rPr>
              <w:t xml:space="preserve">O23.3 Инфекция других отделов мочевых путей при беременности</w:t>
            </w:r>
          </w:p>
          <w:p>
            <w:pPr>
              <w:pStyle w:val="0"/>
            </w:pPr>
            <w:r>
              <w:rPr>
                <w:sz w:val="24"/>
              </w:rPr>
              <w:t xml:space="preserve">O23.4 Инфекция мочевых путей при беременности неуточненная</w:t>
            </w:r>
          </w:p>
          <w:p>
            <w:pPr>
              <w:pStyle w:val="0"/>
            </w:pPr>
            <w:r>
              <w:rPr>
                <w:sz w:val="24"/>
              </w:rPr>
              <w:t xml:space="preserve">O23.9 Другая и неуточненная инфекция мочеполовых путей при беременности</w:t>
            </w:r>
          </w:p>
          <w:p>
            <w:pPr>
              <w:pStyle w:val="0"/>
            </w:pPr>
            <w:r>
              <w:rPr>
                <w:sz w:val="24"/>
              </w:rPr>
              <w:t xml:space="preserve">O86.2 Инфекция мочевых путей после родов</w:t>
            </w:r>
          </w:p>
          <w:p>
            <w:pPr>
              <w:pStyle w:val="0"/>
            </w:pPr>
            <w:r>
              <w:rPr>
                <w:sz w:val="24"/>
              </w:rPr>
              <w:t xml:space="preserve">O86.3 Другие инфекции мочеполовых путей после родов</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11" w:tooltip="&quot;Клинические рекомендации &quot;Инфекция мочевых путей&quot; (одобрены Минздравом России) {КонсультантПлюс}">
              <w:r>
                <w:rPr>
                  <w:sz w:val="24"/>
                  <w:color w:val="0000ff"/>
                </w:rPr>
                <w:t xml:space="preserve">рекомендации</w:t>
              </w:r>
            </w:hyperlink>
            <w:r>
              <w:rPr>
                <w:sz w:val="24"/>
              </w:rPr>
              <w:t xml:space="preserve"> "Инфекция мочевых путей"</w:t>
            </w:r>
          </w:p>
        </w:tc>
        <w:tc>
          <w:tcPr>
            <w:tcW w:w="2835" w:type="dxa"/>
          </w:tcPr>
          <w:p>
            <w:pPr>
              <w:pStyle w:val="0"/>
            </w:pPr>
            <w:r>
              <w:rPr>
                <w:sz w:val="24"/>
              </w:rPr>
              <w:t xml:space="preserve">Острый тубулоинтерстициальный нефрит (N10);</w:t>
            </w:r>
          </w:p>
          <w:p>
            <w:pPr>
              <w:pStyle w:val="0"/>
            </w:pPr>
            <w:r>
              <w:rPr>
                <w:sz w:val="24"/>
              </w:rPr>
              <w:t xml:space="preserve">Хронический тубулоинтерстициальный нефрит (N11);</w:t>
            </w:r>
          </w:p>
          <w:p>
            <w:pPr>
              <w:pStyle w:val="0"/>
            </w:pPr>
            <w:r>
              <w:rPr>
                <w:sz w:val="24"/>
              </w:rPr>
              <w:t xml:space="preserve">N11.0 - Необструктивный хронический пиелонефрит, связанный с рефлюксом;</w:t>
            </w:r>
          </w:p>
          <w:p>
            <w:pPr>
              <w:pStyle w:val="0"/>
            </w:pPr>
            <w:r>
              <w:rPr>
                <w:sz w:val="24"/>
              </w:rPr>
              <w:t xml:space="preserve">N11.1 - Хронический обструктивный пиелонефрит;</w:t>
            </w:r>
          </w:p>
          <w:p>
            <w:pPr>
              <w:pStyle w:val="0"/>
            </w:pPr>
            <w:r>
              <w:rPr>
                <w:sz w:val="24"/>
              </w:rPr>
              <w:t xml:space="preserve">N11.8 - Другие хронические тубулоинтерстициальные нефриты;</w:t>
            </w:r>
          </w:p>
          <w:p>
            <w:pPr>
              <w:pStyle w:val="0"/>
            </w:pPr>
            <w:r>
              <w:rPr>
                <w:sz w:val="24"/>
              </w:rPr>
              <w:t xml:space="preserve">N11.9 - Хронический тубулоинтерстициальный нефрит неуточненный;</w:t>
            </w:r>
          </w:p>
          <w:p>
            <w:pPr>
              <w:pStyle w:val="0"/>
            </w:pPr>
            <w:r>
              <w:rPr>
                <w:sz w:val="24"/>
              </w:rPr>
              <w:t xml:space="preserve">N13.6 - Пионефроз;</w:t>
            </w:r>
          </w:p>
          <w:p>
            <w:pPr>
              <w:pStyle w:val="0"/>
            </w:pPr>
            <w:r>
              <w:rPr>
                <w:sz w:val="24"/>
              </w:rPr>
              <w:t xml:space="preserve">N15.1 - Абсцесс почки и околопочечной клетчатки.</w:t>
            </w:r>
          </w:p>
          <w:p>
            <w:pPr>
              <w:pStyle w:val="0"/>
            </w:pPr>
            <w:r>
              <w:rPr>
                <w:sz w:val="24"/>
              </w:rPr>
              <w:t xml:space="preserve">Цистит (N30);</w:t>
            </w:r>
          </w:p>
          <w:p>
            <w:pPr>
              <w:pStyle w:val="0"/>
            </w:pPr>
            <w:r>
              <w:rPr>
                <w:sz w:val="24"/>
              </w:rPr>
              <w:t xml:space="preserve">N30.0 - Острый цистит;</w:t>
            </w:r>
          </w:p>
          <w:p>
            <w:pPr>
              <w:pStyle w:val="0"/>
            </w:pPr>
            <w:r>
              <w:rPr>
                <w:sz w:val="24"/>
              </w:rPr>
              <w:t xml:space="preserve">N30.1 - Интерстициальный цистит (хронический);</w:t>
            </w:r>
          </w:p>
          <w:p>
            <w:pPr>
              <w:pStyle w:val="0"/>
            </w:pPr>
            <w:r>
              <w:rPr>
                <w:sz w:val="24"/>
              </w:rPr>
              <w:t xml:space="preserve">N30.2 - Другой хронический цистит;</w:t>
            </w:r>
          </w:p>
          <w:p>
            <w:pPr>
              <w:pStyle w:val="0"/>
            </w:pPr>
            <w:r>
              <w:rPr>
                <w:sz w:val="24"/>
              </w:rPr>
              <w:t xml:space="preserve">N30.8 - Другие циститы;</w:t>
            </w:r>
          </w:p>
          <w:p>
            <w:pPr>
              <w:pStyle w:val="0"/>
            </w:pPr>
            <w:r>
              <w:rPr>
                <w:sz w:val="24"/>
              </w:rPr>
              <w:t xml:space="preserve">N30.9 - Цистит неуточненный;</w:t>
            </w:r>
          </w:p>
          <w:p>
            <w:pPr>
              <w:pStyle w:val="0"/>
            </w:pPr>
            <w:r>
              <w:rPr>
                <w:sz w:val="24"/>
              </w:rPr>
              <w:t xml:space="preserve">N39.0 - Инфекция мочевыводящих путей без установленной локализации.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2" w:tooltip="&quot;Клинические рекомендации &quot;Гестационный сахарный диабет&quot; (одобрены Минздравом России) {КонсультантПлюс}">
              <w:r>
                <w:rPr>
                  <w:sz w:val="24"/>
                  <w:color w:val="0000ff"/>
                </w:rPr>
                <w:t xml:space="preserve">рекомендации</w:t>
              </w:r>
            </w:hyperlink>
            <w:r>
              <w:rPr>
                <w:sz w:val="24"/>
              </w:rPr>
              <w:t xml:space="preserve"> "Гестационный сахарный диабет"</w:t>
            </w:r>
          </w:p>
        </w:tc>
        <w:tc>
          <w:tcPr>
            <w:tcW w:w="2835" w:type="dxa"/>
          </w:tcPr>
          <w:p>
            <w:pPr>
              <w:pStyle w:val="0"/>
            </w:pPr>
            <w:r>
              <w:rPr>
                <w:sz w:val="24"/>
              </w:rPr>
              <w:t xml:space="preserve">O24.0 Существовавший ранее сахарный диабет инсулинзависимый</w:t>
            </w:r>
          </w:p>
          <w:p>
            <w:pPr>
              <w:pStyle w:val="0"/>
            </w:pPr>
            <w:r>
              <w:rPr>
                <w:sz w:val="24"/>
              </w:rPr>
              <w:t xml:space="preserve">O24.1 Существовавший ранее сахарный диабет инсулиннезависимый</w:t>
            </w:r>
          </w:p>
          <w:p>
            <w:pPr>
              <w:pStyle w:val="0"/>
            </w:pPr>
            <w:r>
              <w:rPr>
                <w:sz w:val="24"/>
              </w:rPr>
              <w:t xml:space="preserve">O24.3 Существовавший ранее сахарный диабет неуточненный</w:t>
            </w:r>
          </w:p>
          <w:p>
            <w:pPr>
              <w:pStyle w:val="0"/>
            </w:pPr>
            <w:r>
              <w:rPr>
                <w:sz w:val="24"/>
              </w:rPr>
              <w:t xml:space="preserve">O24.4 Сахарный диабет, развившийся во время беременности</w:t>
            </w:r>
          </w:p>
          <w:p>
            <w:pPr>
              <w:pStyle w:val="0"/>
            </w:pPr>
            <w:r>
              <w:rPr>
                <w:sz w:val="24"/>
              </w:rPr>
              <w:t xml:space="preserve">О24.9 Сахарный диабет при беременности неуточненный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3" w:tooltip="&quot;Клинические рекомендации &quot;Привычный выкидыш&quot; (одобрены Минздравом России) {КонсультантПлюс}">
              <w:r>
                <w:rPr>
                  <w:sz w:val="24"/>
                  <w:color w:val="0000ff"/>
                </w:rPr>
                <w:t xml:space="preserve">рекомендации</w:t>
              </w:r>
            </w:hyperlink>
            <w:r>
              <w:rPr>
                <w:sz w:val="24"/>
              </w:rPr>
              <w:t xml:space="preserve"> "Привычный выкидыш"</w:t>
            </w:r>
          </w:p>
        </w:tc>
        <w:tc>
          <w:tcPr>
            <w:tcW w:w="2835" w:type="dxa"/>
          </w:tcPr>
          <w:p>
            <w:pPr>
              <w:pStyle w:val="0"/>
            </w:pPr>
            <w:r>
              <w:rPr>
                <w:sz w:val="24"/>
              </w:rPr>
              <w:t xml:space="preserve">O26.2 Медицинская помощь женщине с привычным невынашиванием беременности</w:t>
            </w:r>
          </w:p>
          <w:p>
            <w:pPr>
              <w:pStyle w:val="0"/>
            </w:pPr>
            <w:r>
              <w:rPr>
                <w:sz w:val="24"/>
              </w:rPr>
              <w:t xml:space="preserve">N 96 Привычный выкидыш</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4" w:tooltip="&quot;Клинические рекомендации &quot;Внутрипеченочный холестаз при беременности&quot; (одобрены Минздравом России) {КонсультантПлюс}">
              <w:r>
                <w:rPr>
                  <w:sz w:val="24"/>
                  <w:color w:val="0000ff"/>
                </w:rPr>
                <w:t xml:space="preserve">рекомендации</w:t>
              </w:r>
            </w:hyperlink>
            <w:r>
              <w:rPr>
                <w:sz w:val="24"/>
              </w:rPr>
              <w:t xml:space="preserve"> "Внутрипеченочный холестаз при беременности"</w:t>
            </w:r>
          </w:p>
        </w:tc>
        <w:tc>
          <w:tcPr>
            <w:tcW w:w="2835" w:type="dxa"/>
          </w:tcPr>
          <w:p>
            <w:pPr>
              <w:pStyle w:val="0"/>
            </w:pPr>
            <w:r>
              <w:rPr>
                <w:sz w:val="24"/>
              </w:rPr>
              <w:t xml:space="preserve">O26.6 Поражение печени во время беременности, родов и в послеродовый период</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5" w:tooltip="&quot;Клинические рекомендации &quot;Многоплодная беременность&quot; (одобрены Минздравом России) {КонсультантПлюс}">
              <w:r>
                <w:rPr>
                  <w:sz w:val="24"/>
                  <w:color w:val="0000ff"/>
                </w:rPr>
                <w:t xml:space="preserve">рекомендации</w:t>
              </w:r>
            </w:hyperlink>
            <w:r>
              <w:rPr>
                <w:sz w:val="24"/>
              </w:rPr>
              <w:t xml:space="preserve"> "Многоплодная беременность"</w:t>
            </w:r>
          </w:p>
        </w:tc>
        <w:tc>
          <w:tcPr>
            <w:tcW w:w="2835" w:type="dxa"/>
          </w:tcPr>
          <w:p>
            <w:pPr>
              <w:pStyle w:val="0"/>
            </w:pPr>
            <w:r>
              <w:rPr>
                <w:sz w:val="24"/>
              </w:rPr>
              <w:t xml:space="preserve">O30 - Многоплодная беременность</w:t>
            </w:r>
          </w:p>
          <w:p>
            <w:pPr>
              <w:pStyle w:val="0"/>
            </w:pPr>
            <w:r>
              <w:rPr>
                <w:sz w:val="24"/>
              </w:rPr>
              <w:t xml:space="preserve">O30.0 - Беременность двойней</w:t>
            </w:r>
          </w:p>
          <w:p>
            <w:pPr>
              <w:pStyle w:val="0"/>
            </w:pPr>
            <w:r>
              <w:rPr>
                <w:sz w:val="24"/>
              </w:rPr>
              <w:t xml:space="preserve">O30.1 - Беременность тройней</w:t>
            </w:r>
          </w:p>
          <w:p>
            <w:pPr>
              <w:pStyle w:val="0"/>
            </w:pPr>
            <w:r>
              <w:rPr>
                <w:sz w:val="24"/>
              </w:rPr>
              <w:t xml:space="preserve">O30.2 - Беременность четырьмя плодами</w:t>
            </w:r>
          </w:p>
          <w:p>
            <w:pPr>
              <w:pStyle w:val="0"/>
            </w:pPr>
            <w:r>
              <w:rPr>
                <w:sz w:val="24"/>
              </w:rPr>
              <w:t xml:space="preserve">O30.8 - Другие формы многоплодной беременности</w:t>
            </w:r>
          </w:p>
          <w:p>
            <w:pPr>
              <w:pStyle w:val="0"/>
            </w:pPr>
            <w:r>
              <w:rPr>
                <w:sz w:val="24"/>
              </w:rPr>
              <w:t xml:space="preserve">O30.9 - Многоплодная беременность неуточненная</w:t>
            </w:r>
          </w:p>
          <w:p>
            <w:pPr>
              <w:pStyle w:val="0"/>
            </w:pPr>
            <w:r>
              <w:rPr>
                <w:sz w:val="24"/>
              </w:rPr>
              <w:t xml:space="preserve">O31 - Осложнения, характерные для многоплодной беременности</w:t>
            </w:r>
          </w:p>
          <w:p>
            <w:pPr>
              <w:pStyle w:val="0"/>
            </w:pPr>
            <w:r>
              <w:rPr>
                <w:sz w:val="24"/>
              </w:rPr>
              <w:t xml:space="preserve">O31.0 - Бумажный плод</w:t>
            </w:r>
          </w:p>
          <w:p>
            <w:pPr>
              <w:pStyle w:val="0"/>
            </w:pPr>
            <w:r>
              <w:rPr>
                <w:sz w:val="24"/>
              </w:rPr>
              <w:t xml:space="preserve">O31.1 - Продолжающаяся беременность после аборта одного или более чем одного плода</w:t>
            </w:r>
          </w:p>
          <w:p>
            <w:pPr>
              <w:pStyle w:val="0"/>
            </w:pPr>
            <w:r>
              <w:rPr>
                <w:sz w:val="24"/>
              </w:rPr>
              <w:t xml:space="preserve">O31.2 - Продолжающаяся беременность после внутриутробной гибели одного или более чем одного плода</w:t>
            </w:r>
          </w:p>
          <w:p>
            <w:pPr>
              <w:pStyle w:val="0"/>
            </w:pPr>
            <w:r>
              <w:rPr>
                <w:sz w:val="24"/>
              </w:rPr>
              <w:t xml:space="preserve">O31.8 - Другие осложнения, характерные для многоплодной беременности</w:t>
            </w:r>
          </w:p>
          <w:p>
            <w:pPr>
              <w:pStyle w:val="0"/>
            </w:pPr>
            <w:r>
              <w:rPr>
                <w:sz w:val="24"/>
              </w:rPr>
              <w:t xml:space="preserve">O32.5 -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4"/>
              </w:rPr>
              <w:t xml:space="preserve">O33.7 - Другие аномалии плода, приводящие к диспропорции, требующей предоставления медицинской помощи матери (сросшаяся двойня)</w:t>
            </w:r>
          </w:p>
          <w:p>
            <w:pPr>
              <w:pStyle w:val="0"/>
            </w:pPr>
            <w:r>
              <w:rPr>
                <w:sz w:val="24"/>
              </w:rPr>
              <w:t xml:space="preserve">O43.0 - Синдромы плацентарной трансфузии</w:t>
            </w:r>
          </w:p>
          <w:p>
            <w:pPr>
              <w:pStyle w:val="0"/>
            </w:pPr>
            <w:r>
              <w:rPr>
                <w:sz w:val="24"/>
              </w:rPr>
              <w:t xml:space="preserve">O63.2 - Задержка рождения второго плода из двойни, тройни и т.д.</w:t>
            </w:r>
          </w:p>
          <w:p>
            <w:pPr>
              <w:pStyle w:val="0"/>
            </w:pPr>
            <w:r>
              <w:rPr>
                <w:sz w:val="24"/>
              </w:rPr>
              <w:t xml:space="preserve">O84 - Роды многоплодные</w:t>
            </w:r>
          </w:p>
          <w:p>
            <w:pPr>
              <w:pStyle w:val="0"/>
            </w:pPr>
            <w:r>
              <w:rPr>
                <w:sz w:val="24"/>
              </w:rPr>
              <w:t xml:space="preserve">O84.0 - Роды многоплодные, полностью самопроизвольные</w:t>
            </w:r>
          </w:p>
          <w:p>
            <w:pPr>
              <w:pStyle w:val="0"/>
            </w:pPr>
            <w:r>
              <w:rPr>
                <w:sz w:val="24"/>
              </w:rPr>
              <w:t xml:space="preserve">O84.1 - Роды многоплодные, полностью с применением щипцов и вакуум-экстрактора</w:t>
            </w:r>
          </w:p>
          <w:p>
            <w:pPr>
              <w:pStyle w:val="0"/>
            </w:pPr>
            <w:r>
              <w:rPr>
                <w:sz w:val="24"/>
              </w:rPr>
              <w:t xml:space="preserve">O84.2 - Роды многоплодные, полностью путем кесарева сечения</w:t>
            </w:r>
          </w:p>
          <w:p>
            <w:pPr>
              <w:pStyle w:val="0"/>
            </w:pPr>
            <w:r>
              <w:rPr>
                <w:sz w:val="24"/>
              </w:rPr>
              <w:t xml:space="preserve">O84.8 - Другое родоразрешение при многоплодных родах</w:t>
            </w:r>
          </w:p>
          <w:p>
            <w:pPr>
              <w:pStyle w:val="0"/>
            </w:pPr>
            <w:r>
              <w:rPr>
                <w:sz w:val="24"/>
              </w:rPr>
              <w:t xml:space="preserve">O84.9 - Роды многоплодные, неуточненные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6" w:tooltip="&quot;Клинические рекомендации &quot;Тазовое предлежание плода&quot; (одобрены Минздравом России) {КонсультантПлюс}">
              <w:r>
                <w:rPr>
                  <w:sz w:val="24"/>
                  <w:color w:val="0000ff"/>
                </w:rPr>
                <w:t xml:space="preserve">рекомендации</w:t>
              </w:r>
            </w:hyperlink>
            <w:r>
              <w:rPr>
                <w:sz w:val="24"/>
              </w:rPr>
              <w:t xml:space="preserve"> "Тазовое предлежание плода</w:t>
            </w:r>
          </w:p>
        </w:tc>
        <w:tc>
          <w:tcPr>
            <w:tcW w:w="2835" w:type="dxa"/>
          </w:tcPr>
          <w:p>
            <w:pPr>
              <w:pStyle w:val="0"/>
            </w:pPr>
            <w:r>
              <w:rPr>
                <w:sz w:val="24"/>
              </w:rPr>
              <w:t xml:space="preserve">032.1 Ягодичное предлежание плода, требующее предоставления медицинской помощи матери</w:t>
            </w:r>
          </w:p>
          <w:p>
            <w:pPr>
              <w:pStyle w:val="0"/>
            </w:pPr>
            <w:r>
              <w:rPr>
                <w:sz w:val="24"/>
              </w:rPr>
              <w:t xml:space="preserve">032.6 Комбинированное предлежание плода, требующее предоставления медицинской помощи матери</w:t>
            </w:r>
          </w:p>
          <w:p>
            <w:pPr>
              <w:pStyle w:val="0"/>
            </w:pPr>
            <w:r>
              <w:rPr>
                <w:sz w:val="24"/>
              </w:rPr>
              <w:t xml:space="preserve">064.1 Затрудненные роды вследствие ягодичного предлежания</w:t>
            </w:r>
          </w:p>
          <w:p>
            <w:pPr>
              <w:pStyle w:val="0"/>
            </w:pPr>
            <w:r>
              <w:rPr>
                <w:sz w:val="24"/>
              </w:rPr>
              <w:t xml:space="preserve">064.5 Затрудненные роды вследствие комбинированного предлежания</w:t>
            </w:r>
          </w:p>
          <w:p>
            <w:pPr>
              <w:pStyle w:val="0"/>
            </w:pPr>
            <w:r>
              <w:rPr>
                <w:sz w:val="24"/>
              </w:rPr>
              <w:t xml:space="preserve">064.8 Затрудненные роды вследствие другого неправильного положения и предлежания плода</w:t>
            </w:r>
          </w:p>
          <w:p>
            <w:pPr>
              <w:pStyle w:val="0"/>
            </w:pPr>
            <w:r>
              <w:rPr>
                <w:sz w:val="24"/>
              </w:rPr>
              <w:t xml:space="preserve">080.1 Самопроизвольные роды в ягодичном предлежании</w:t>
            </w:r>
          </w:p>
          <w:p>
            <w:pPr>
              <w:pStyle w:val="0"/>
            </w:pPr>
            <w:r>
              <w:rPr>
                <w:sz w:val="24"/>
              </w:rPr>
              <w:t xml:space="preserve">080.8 Другие самопроизвольные одноплодные роды (в данном протоколе данный код МКБ подразумевает и иные роды в тазовом предлежании (помимо родов в чисто ягодичном предлежании): полное/неполное ножное предлежание, смешанное ягодичное предлежание и т.д.).</w:t>
            </w:r>
          </w:p>
          <w:p>
            <w:pPr>
              <w:pStyle w:val="0"/>
            </w:pPr>
            <w:r>
              <w:rPr>
                <w:sz w:val="24"/>
              </w:rPr>
              <w:t xml:space="preserve">083.0 Извлечение плода за тазовый конец</w:t>
            </w:r>
          </w:p>
          <w:p>
            <w:pPr>
              <w:pStyle w:val="0"/>
            </w:pPr>
            <w:r>
              <w:rPr>
                <w:sz w:val="24"/>
              </w:rPr>
              <w:t xml:space="preserve">083.1 Другое акушерское пособие при родоразрешении в тазовом предлежании</w:t>
            </w:r>
          </w:p>
          <w:p>
            <w:pPr>
              <w:pStyle w:val="0"/>
            </w:pPr>
            <w:r>
              <w:rPr>
                <w:sz w:val="24"/>
              </w:rPr>
              <w:t xml:space="preserve">083.2 Роды с другими акушерскими манипуляциями [ручными приемами]</w:t>
            </w:r>
          </w:p>
          <w:p>
            <w:pPr>
              <w:pStyle w:val="0"/>
            </w:pPr>
            <w:r>
              <w:rPr>
                <w:sz w:val="24"/>
              </w:rPr>
              <w:t xml:space="preserve">032.0 Медицинская помощь матери при установленном или предполагаемом неправильном предлежании плода</w:t>
            </w:r>
          </w:p>
          <w:p>
            <w:pPr>
              <w:pStyle w:val="0"/>
            </w:pPr>
            <w:r>
              <w:rPr>
                <w:sz w:val="24"/>
              </w:rPr>
              <w:t xml:space="preserve">032.2 Поперечное или косое положение плода, требующее предоставления медицинской помощи матери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7"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4"/>
                  <w:color w:val="0000ff"/>
                </w:rPr>
                <w:t xml:space="preserve">рекомендации</w:t>
              </w:r>
            </w:hyperlink>
            <w:r>
              <w:rPr>
                <w:sz w:val="24"/>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4"/>
              </w:rPr>
              <w:t xml:space="preserve">O33 Медицинская помощь матери при установленном или предполагаемом несоответствие размеров таза и плода</w:t>
            </w:r>
          </w:p>
          <w:p>
            <w:pPr>
              <w:pStyle w:val="0"/>
            </w:pPr>
            <w:r>
              <w:rPr>
                <w:sz w:val="24"/>
              </w:rPr>
              <w:t xml:space="preserve">O33.0 Деформация костей таза, приводящая к диспропорции, требующей предоставления медицинской помощи матери</w:t>
            </w:r>
          </w:p>
          <w:p>
            <w:pPr>
              <w:pStyle w:val="0"/>
            </w:pPr>
            <w:r>
              <w:rPr>
                <w:sz w:val="24"/>
              </w:rPr>
              <w:t xml:space="preserve">O33.1 Равномерно суженный таз, приводящий к диспропорции, требующей предоставления медицинской помощи матери</w:t>
            </w:r>
          </w:p>
          <w:p>
            <w:pPr>
              <w:pStyle w:val="0"/>
            </w:pPr>
            <w:r>
              <w:rPr>
                <w:sz w:val="24"/>
              </w:rPr>
              <w:t xml:space="preserve">O33.2 Сужение входа таза, приводящее к диспропорции, требующей предоставления медицинской помощи матери</w:t>
            </w:r>
          </w:p>
          <w:p>
            <w:pPr>
              <w:pStyle w:val="0"/>
            </w:pPr>
            <w:r>
              <w:rPr>
                <w:sz w:val="24"/>
              </w:rPr>
              <w:t xml:space="preserve">O33.3 Сужение выхода таза, приводящее к диспропорции, требующей предоставления медицинской помощи матери</w:t>
            </w:r>
          </w:p>
          <w:p>
            <w:pPr>
              <w:pStyle w:val="0"/>
            </w:pPr>
            <w:r>
              <w:rPr>
                <w:sz w:val="24"/>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4"/>
              </w:rPr>
              <w:t xml:space="preserve">O33.5 Крупные размеры плода, приводящие к диспропорции, требующей предоставления медицинской помощи матери</w:t>
            </w:r>
          </w:p>
          <w:p>
            <w:pPr>
              <w:pStyle w:val="0"/>
            </w:pPr>
            <w:r>
              <w:rPr>
                <w:sz w:val="24"/>
              </w:rPr>
              <w:t xml:space="preserve">O33.6 Гидроцефалия плода, приводящая к диспропорции, требующей предоставления медицинской помощи матери</w:t>
            </w:r>
          </w:p>
          <w:p>
            <w:pPr>
              <w:pStyle w:val="0"/>
            </w:pPr>
            <w:r>
              <w:rPr>
                <w:sz w:val="24"/>
              </w:rPr>
              <w:t xml:space="preserve">O33.8 Диспропорция вследствие других причин, требующая предоставления медицинской помощи матери</w:t>
            </w:r>
          </w:p>
          <w:p>
            <w:pPr>
              <w:pStyle w:val="0"/>
            </w:pPr>
            <w:r>
              <w:rPr>
                <w:sz w:val="24"/>
              </w:rPr>
              <w:t xml:space="preserve">O33.9 Диспропорция, требующая предоставления медицинской помощи матери, неуточненная</w:t>
            </w:r>
          </w:p>
          <w:p>
            <w:pPr>
              <w:pStyle w:val="0"/>
            </w:pPr>
            <w:r>
              <w:rPr>
                <w:sz w:val="24"/>
              </w:rPr>
              <w:t xml:space="preserve">O65 Затрудненные роды вследствие аномалии таза у матери</w:t>
            </w:r>
          </w:p>
          <w:p>
            <w:pPr>
              <w:pStyle w:val="0"/>
            </w:pPr>
            <w:r>
              <w:rPr>
                <w:sz w:val="24"/>
              </w:rPr>
              <w:t xml:space="preserve">O65.0 Затрудненные роды вследствие деформации таза</w:t>
            </w:r>
          </w:p>
          <w:p>
            <w:pPr>
              <w:pStyle w:val="0"/>
            </w:pPr>
            <w:r>
              <w:rPr>
                <w:sz w:val="24"/>
              </w:rPr>
              <w:t xml:space="preserve">O65.1 Затрудненные роды вследствие равномерно суженного таза</w:t>
            </w:r>
          </w:p>
          <w:p>
            <w:pPr>
              <w:pStyle w:val="0"/>
            </w:pPr>
            <w:r>
              <w:rPr>
                <w:sz w:val="24"/>
              </w:rPr>
              <w:t xml:space="preserve">O65.2 Затрудненные роды вследствие сужения входа таза</w:t>
            </w:r>
          </w:p>
          <w:p>
            <w:pPr>
              <w:pStyle w:val="0"/>
            </w:pPr>
            <w:r>
              <w:rPr>
                <w:sz w:val="24"/>
              </w:rPr>
              <w:t xml:space="preserve">O65.3 Затрудненные роды вследствие сужения выходного отверстия и среднего диаметра таза</w:t>
            </w:r>
          </w:p>
          <w:p>
            <w:pPr>
              <w:pStyle w:val="0"/>
            </w:pPr>
            <w:r>
              <w:rPr>
                <w:sz w:val="24"/>
              </w:rPr>
              <w:t xml:space="preserve">O65.4 Затрудненные роды вследствие несоответствия размеров таза и плода неуточненного</w:t>
            </w:r>
          </w:p>
          <w:p>
            <w:pPr>
              <w:pStyle w:val="0"/>
            </w:pPr>
            <w:r>
              <w:rPr>
                <w:sz w:val="24"/>
              </w:rPr>
              <w:t xml:space="preserve">O65.5 Затрудненные роды вследствие аномалии органов таза у матери</w:t>
            </w:r>
          </w:p>
          <w:p>
            <w:pPr>
              <w:pStyle w:val="0"/>
            </w:pPr>
            <w:r>
              <w:rPr>
                <w:sz w:val="24"/>
              </w:rPr>
              <w:t xml:space="preserve">O65.8 Затрудненные роды вследствие других аномалий таза у матери</w:t>
            </w:r>
          </w:p>
          <w:p>
            <w:pPr>
              <w:pStyle w:val="0"/>
            </w:pPr>
            <w:r>
              <w:rPr>
                <w:sz w:val="24"/>
              </w:rPr>
              <w:t xml:space="preserve">O65.9 Затрудненные роды вследствие аномалии таза у матери неуточненной</w:t>
            </w:r>
          </w:p>
          <w:p>
            <w:pPr>
              <w:pStyle w:val="0"/>
            </w:pPr>
            <w:r>
              <w:rPr>
                <w:sz w:val="24"/>
              </w:rPr>
              <w:t xml:space="preserve">O32.3 Лицевое, лобное или подбородочное предлежание плода, требующее предоставления медицинской помощи матери</w:t>
            </w:r>
          </w:p>
          <w:p>
            <w:pPr>
              <w:pStyle w:val="0"/>
            </w:pPr>
            <w:r>
              <w:rPr>
                <w:sz w:val="24"/>
              </w:rPr>
              <w:t xml:space="preserve">O64.2 Затрудненные роды вследствие лицевого предлежания</w:t>
            </w:r>
          </w:p>
          <w:p>
            <w:pPr>
              <w:pStyle w:val="0"/>
            </w:pPr>
            <w:r>
              <w:rPr>
                <w:sz w:val="24"/>
              </w:rPr>
              <w:t xml:space="preserve">O64.3 Затрудненные роды вследствие лобного предлежания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18"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4"/>
                  <w:color w:val="0000ff"/>
                </w:rPr>
                <w:t xml:space="preserve">рекомендации</w:t>
              </w:r>
            </w:hyperlink>
            <w:r>
              <w:rPr>
                <w:sz w:val="24"/>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4"/>
              </w:rPr>
              <w:t xml:space="preserve">O34.2 Послеоперационный рубец матки, требующий предоставления медицинской помощи матери.</w:t>
            </w:r>
          </w:p>
          <w:p>
            <w:pPr>
              <w:pStyle w:val="0"/>
            </w:pPr>
            <w:r>
              <w:rPr>
                <w:sz w:val="24"/>
              </w:rPr>
              <w:t xml:space="preserve">O75.7 Роды через влагалище после предшествовавшего кесарева сечения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19" w:tooltip="&quot;Клинические рекомендации &quot;Истмико-цервикальная недостаточность&quot; (одобрены Минздравом России) {КонсультантПлюс}">
              <w:r>
                <w:rPr>
                  <w:sz w:val="24"/>
                  <w:color w:val="0000ff"/>
                </w:rPr>
                <w:t xml:space="preserve">рекомендации</w:t>
              </w:r>
            </w:hyperlink>
            <w:r>
              <w:rPr>
                <w:sz w:val="24"/>
              </w:rPr>
              <w:t xml:space="preserve"> "Истмико-цервикальная недостаточность"</w:t>
            </w:r>
          </w:p>
        </w:tc>
        <w:tc>
          <w:tcPr>
            <w:tcW w:w="2835" w:type="dxa"/>
          </w:tcPr>
          <w:p>
            <w:pPr>
              <w:pStyle w:val="0"/>
            </w:pPr>
            <w:r>
              <w:rPr>
                <w:sz w:val="24"/>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20" w:tooltip="&quot;Клинические рекомендации &quot;Медицинская помощь матери при установленных или предполагаемых аномалиях и повреждениях плода, и антенатальной гибели плода&quot; (одобрены Минздравом России) {КонсультантПлюс}">
              <w:r>
                <w:rPr>
                  <w:sz w:val="24"/>
                  <w:color w:val="0000ff"/>
                </w:rPr>
                <w:t xml:space="preserve">рекомендации</w:t>
              </w:r>
            </w:hyperlink>
            <w:r>
              <w:rPr>
                <w:sz w:val="24"/>
              </w:rPr>
              <w:t xml:space="preserve"> "Медицинская помощь матери при установленных или предполагаемых аномалиях и повреждениях плода, и антенатальной гибели плода"</w:t>
            </w:r>
          </w:p>
        </w:tc>
        <w:tc>
          <w:tcPr>
            <w:tcW w:w="2835" w:type="dxa"/>
          </w:tcPr>
          <w:p>
            <w:pPr>
              <w:pStyle w:val="0"/>
            </w:pPr>
            <w:r>
              <w:rPr>
                <w:sz w:val="24"/>
              </w:rPr>
              <w:t xml:space="preserve">O35.0 Пороки развития центральной нервной системы у плода, требующие предоставления медицинской помощи матери</w:t>
            </w:r>
          </w:p>
          <w:p>
            <w:pPr>
              <w:pStyle w:val="0"/>
            </w:pPr>
            <w:r>
              <w:rPr>
                <w:sz w:val="24"/>
              </w:rPr>
              <w:t xml:space="preserve">O35.1 Хромосомные аномалии у плода (предполагаемые), требующие предоставления медицинской помощи матери</w:t>
            </w:r>
          </w:p>
          <w:p>
            <w:pPr>
              <w:pStyle w:val="0"/>
            </w:pPr>
            <w:r>
              <w:rPr>
                <w:sz w:val="24"/>
              </w:rPr>
              <w:t xml:space="preserve">O35.2 Наследственные болезни у плода (предполагаемые), требующие предоставления медицинской помощи матери</w:t>
            </w:r>
          </w:p>
          <w:p>
            <w:pPr>
              <w:pStyle w:val="0"/>
            </w:pPr>
            <w:r>
              <w:rPr>
                <w:sz w:val="24"/>
              </w:rPr>
              <w:t xml:space="preserve">O35.3 Поражение плода (предполагаемое) в результате вирусного заболевания матери, требующее предоставления медицинской помощи матери</w:t>
            </w:r>
          </w:p>
          <w:p>
            <w:pPr>
              <w:pStyle w:val="0"/>
            </w:pPr>
            <w:r>
              <w:rPr>
                <w:sz w:val="24"/>
              </w:rPr>
              <w:t xml:space="preserve">O35.4 Поражение плода (предполагаемое) в результате воздействия алкоголя, требующее предоставления медицинской помощи матери</w:t>
            </w:r>
          </w:p>
          <w:p>
            <w:pPr>
              <w:pStyle w:val="0"/>
            </w:pPr>
            <w:r>
              <w:rPr>
                <w:sz w:val="24"/>
              </w:rPr>
              <w:t xml:space="preserve">O35.5 Поражение плода (предполагаемое) в результате употребления лекарственных средств, требующее предоставления медицинской помощи матери</w:t>
            </w:r>
          </w:p>
          <w:p>
            <w:pPr>
              <w:pStyle w:val="0"/>
            </w:pPr>
            <w:r>
              <w:rPr>
                <w:sz w:val="24"/>
              </w:rPr>
              <w:t xml:space="preserve">O35.6 Поражение плода (предполагаемое) в результате радиации, требующее предоставления медицинской помощи матери</w:t>
            </w:r>
          </w:p>
          <w:p>
            <w:pPr>
              <w:pStyle w:val="0"/>
            </w:pPr>
            <w:r>
              <w:rPr>
                <w:sz w:val="24"/>
              </w:rPr>
              <w:t xml:space="preserve">O35.7 Поражение плода (предполагаемое) в результате других медицинских процедур, требующее предоставления медицинской помощи матери</w:t>
            </w:r>
          </w:p>
          <w:p>
            <w:pPr>
              <w:pStyle w:val="0"/>
            </w:pPr>
            <w:r>
              <w:rPr>
                <w:sz w:val="24"/>
              </w:rPr>
              <w:t xml:space="preserve">O35.8 Другие аномалии и поражения плода (предполагаемые), требующие предоставления медицинской помощи матери</w:t>
            </w:r>
          </w:p>
          <w:p>
            <w:pPr>
              <w:pStyle w:val="0"/>
            </w:pPr>
            <w:r>
              <w:rPr>
                <w:sz w:val="24"/>
              </w:rPr>
              <w:t xml:space="preserve">O35.9 Аномалия и поражение плода, требующие предоставления медицинской помощи матери, неуточненные</w:t>
            </w:r>
          </w:p>
          <w:p>
            <w:pPr>
              <w:pStyle w:val="0"/>
            </w:pPr>
            <w:r>
              <w:rPr>
                <w:sz w:val="24"/>
              </w:rPr>
              <w:t xml:space="preserve">O36.4 Внутриутробная гибель плода, требующая предоставления медицинской помощи матери</w:t>
            </w:r>
          </w:p>
          <w:p>
            <w:pPr>
              <w:pStyle w:val="0"/>
            </w:pPr>
            <w:r>
              <w:rPr>
                <w:sz w:val="24"/>
              </w:rPr>
              <w:t xml:space="preserve">O83.4 Деструктивная операция при родоразрешении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21" w:tooltip="&quot;Клинические рекомендации &quot;Резус-изоиммунизация. Гемолитическая болезнь плода&quot; (одобрены Минздравом России) {КонсультантПлюс}">
              <w:r>
                <w:rPr>
                  <w:sz w:val="24"/>
                  <w:color w:val="0000ff"/>
                </w:rPr>
                <w:t xml:space="preserve">рекомендации</w:t>
              </w:r>
            </w:hyperlink>
            <w:r>
              <w:rPr>
                <w:sz w:val="24"/>
              </w:rPr>
              <w:t xml:space="preserve"> "Резус-изоиммунизация. Гемолитическая болезнь плода"</w:t>
            </w:r>
          </w:p>
        </w:tc>
        <w:tc>
          <w:tcPr>
            <w:tcW w:w="2835" w:type="dxa"/>
          </w:tcPr>
          <w:p>
            <w:pPr>
              <w:pStyle w:val="0"/>
            </w:pPr>
            <w:r>
              <w:rPr>
                <w:sz w:val="24"/>
              </w:rPr>
              <w:t xml:space="preserve">O36.0 - Резус-иммунизация, требующая предоставления медицинской помощи матери.</w:t>
            </w:r>
          </w:p>
          <w:p>
            <w:pPr>
              <w:pStyle w:val="0"/>
            </w:pPr>
            <w:r>
              <w:rPr>
                <w:sz w:val="24"/>
              </w:rPr>
              <w:t xml:space="preserve">O36.1 - Другие формы изоиммунизации, требующие предоставления медицинской помощи матери.</w:t>
            </w:r>
          </w:p>
          <w:p>
            <w:pPr>
              <w:pStyle w:val="0"/>
            </w:pPr>
            <w:r>
              <w:rPr>
                <w:sz w:val="24"/>
              </w:rPr>
              <w:t xml:space="preserve">P55.0 - Резус-изоиммунизация плода и новорожденного.</w:t>
            </w:r>
          </w:p>
          <w:p>
            <w:pPr>
              <w:pStyle w:val="0"/>
            </w:pPr>
            <w:r>
              <w:rPr>
                <w:sz w:val="24"/>
              </w:rPr>
              <w:t xml:space="preserve">P55.8 - Другие формы гемолитической болезни плода и новорожденного.</w:t>
            </w:r>
          </w:p>
          <w:p>
            <w:pPr>
              <w:pStyle w:val="0"/>
            </w:pPr>
            <w:r>
              <w:rPr>
                <w:sz w:val="24"/>
              </w:rPr>
              <w:t xml:space="preserve">P55.9 - Гемолитическая болезнь плода и новорожденного неуточненная.</w:t>
            </w:r>
          </w:p>
          <w:p>
            <w:pPr>
              <w:pStyle w:val="0"/>
            </w:pPr>
            <w:r>
              <w:rPr>
                <w:sz w:val="24"/>
              </w:rPr>
              <w:t xml:space="preserve">P56.0 - Водянка плода, обусловленная изоиммунизацией.</w:t>
            </w:r>
          </w:p>
          <w:p>
            <w:pPr>
              <w:pStyle w:val="0"/>
            </w:pPr>
            <w:r>
              <w:rPr>
                <w:sz w:val="24"/>
              </w:rPr>
              <w:t xml:space="preserve">P56.9 - Водянка плода, обусловленная другой неуточненной гемолитической болезнью.</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22" w:tooltip="&quot;Клинические рекомендации &quot;Аномалии объема амниотической жидкости (многоводие, маловодие)&quot; (одобрены Минздравом России) {КонсультантПлюс}">
              <w:r>
                <w:rPr>
                  <w:sz w:val="24"/>
                  <w:color w:val="0000ff"/>
                </w:rPr>
                <w:t xml:space="preserve">рекомендации</w:t>
              </w:r>
            </w:hyperlink>
            <w:r>
              <w:rPr>
                <w:sz w:val="24"/>
              </w:rPr>
              <w:t xml:space="preserve"> "Аномалии объема амниотической жидкости (многоводие, маловодие)"</w:t>
            </w:r>
          </w:p>
        </w:tc>
        <w:tc>
          <w:tcPr>
            <w:tcW w:w="2835" w:type="dxa"/>
          </w:tcPr>
          <w:p>
            <w:pPr>
              <w:pStyle w:val="0"/>
            </w:pPr>
            <w:r>
              <w:rPr>
                <w:sz w:val="24"/>
              </w:rPr>
              <w:t xml:space="preserve">O40 Многоводие (гидрамнион)</w:t>
            </w:r>
          </w:p>
          <w:p>
            <w:pPr>
              <w:pStyle w:val="0"/>
            </w:pPr>
            <w:r>
              <w:rPr>
                <w:sz w:val="24"/>
              </w:rPr>
              <w:t xml:space="preserve">O41 Другие нарушения со стороны амниотической жидкости и плодных оболочек</w:t>
            </w:r>
          </w:p>
          <w:p>
            <w:pPr>
              <w:pStyle w:val="0"/>
            </w:pPr>
            <w:r>
              <w:rPr>
                <w:sz w:val="24"/>
              </w:rPr>
              <w:t xml:space="preserve">O41.0 Олигогидрамнион (олигогидрамнион без упоминания о разрыве плодных оболочек)</w:t>
            </w:r>
          </w:p>
          <w:p>
            <w:pPr>
              <w:pStyle w:val="0"/>
            </w:pPr>
            <w:r>
              <w:rPr>
                <w:sz w:val="24"/>
              </w:rPr>
              <w:t xml:space="preserve">O41.8 Другие уточненные нарушения амниотической жидкости и плодных оболочек</w:t>
            </w:r>
          </w:p>
          <w:p>
            <w:pPr>
              <w:pStyle w:val="0"/>
            </w:pPr>
            <w:r>
              <w:rPr>
                <w:sz w:val="24"/>
              </w:rPr>
              <w:t xml:space="preserve">O41.9 Нарушение амниотической жидкости и плодных оболочек неуточненное</w:t>
            </w:r>
          </w:p>
        </w:tc>
        <w:tc>
          <w:tcPr>
            <w:tcW w:w="1417" w:type="dxa"/>
          </w:tcPr>
          <w:p>
            <w:pPr>
              <w:pStyle w:val="0"/>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23" w:tooltip="&quot;Клинические рекомендации &quot;Преждевременная отслойка плаценты&quot; (одобрены Минздравом России) {КонсультантПлюс}">
              <w:r>
                <w:rPr>
                  <w:sz w:val="24"/>
                  <w:color w:val="0000ff"/>
                </w:rPr>
                <w:t xml:space="preserve">рекомендации</w:t>
              </w:r>
            </w:hyperlink>
            <w:r>
              <w:rPr>
                <w:sz w:val="24"/>
              </w:rPr>
              <w:t xml:space="preserve"> "Преждевременная отслойка плаценты"</w:t>
            </w:r>
          </w:p>
        </w:tc>
        <w:tc>
          <w:tcPr>
            <w:tcW w:w="2835" w:type="dxa"/>
          </w:tcPr>
          <w:p>
            <w:pPr>
              <w:pStyle w:val="0"/>
            </w:pPr>
            <w:r>
              <w:rPr>
                <w:sz w:val="24"/>
              </w:rPr>
              <w:t xml:space="preserve">O45 Преждевременная отслойка плаценты (abruption placentae):</w:t>
            </w:r>
          </w:p>
          <w:p>
            <w:pPr>
              <w:pStyle w:val="0"/>
            </w:pPr>
            <w:r>
              <w:rPr>
                <w:sz w:val="24"/>
              </w:rPr>
              <w:t xml:space="preserve">O45.0 Преждевременная отслойка плаценты с нарушением свертываемости крови</w:t>
            </w:r>
          </w:p>
          <w:p>
            <w:pPr>
              <w:pStyle w:val="0"/>
            </w:pPr>
            <w:r>
              <w:rPr>
                <w:sz w:val="24"/>
              </w:rPr>
              <w:t xml:space="preserve">O45.8 Другая преждевременная отслойка плаценты</w:t>
            </w:r>
          </w:p>
          <w:p>
            <w:pPr>
              <w:pStyle w:val="0"/>
            </w:pPr>
            <w:r>
              <w:rPr>
                <w:sz w:val="24"/>
              </w:rPr>
              <w:t xml:space="preserve">O45.9 Преждевременная отслойка плаценты неуточненная.</w:t>
            </w:r>
          </w:p>
          <w:p>
            <w:pPr>
              <w:pStyle w:val="0"/>
            </w:pPr>
            <w:r>
              <w:rPr>
                <w:sz w:val="24"/>
              </w:rPr>
              <w:t xml:space="preserve">O46 Дородовое кровотечение, не классифицированное в других рубриках.</w:t>
            </w:r>
          </w:p>
        </w:tc>
        <w:tc>
          <w:tcPr>
            <w:tcW w:w="1417" w:type="dxa"/>
          </w:tcPr>
          <w:p>
            <w:pPr>
              <w:pStyle w:val="0"/>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24"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4"/>
                  <w:color w:val="0000ff"/>
                </w:rPr>
                <w:t xml:space="preserve">рекомендации</w:t>
              </w:r>
            </w:hyperlink>
            <w:r>
              <w:rPr>
                <w:sz w:val="24"/>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4"/>
              </w:rPr>
              <w:t xml:space="preserve">O36.3 - Признаки внутриутробной гипоксии плода, требующие предоставления медицинское помощи матери</w:t>
            </w:r>
          </w:p>
          <w:p>
            <w:pPr>
              <w:pStyle w:val="0"/>
            </w:pPr>
            <w:r>
              <w:rPr>
                <w:sz w:val="24"/>
              </w:rPr>
              <w:t xml:space="preserve">O36.8 Другие уточненные отклонения в состоянии плода, требующие предоставлена медицинской помощи матери;</w:t>
            </w:r>
          </w:p>
          <w:p>
            <w:pPr>
              <w:pStyle w:val="0"/>
            </w:pPr>
            <w:r>
              <w:rPr>
                <w:sz w:val="24"/>
              </w:rPr>
              <w:t xml:space="preserve">O36.9 Отклонения в состоянии плода, требующие предоставления медицинской помощи матери, неуточненные</w:t>
            </w:r>
          </w:p>
          <w:p>
            <w:pPr>
              <w:pStyle w:val="0"/>
            </w:pPr>
            <w:r>
              <w:rPr>
                <w:sz w:val="24"/>
              </w:rPr>
              <w:t xml:space="preserve">O68.0 Роды, осложнившиеся изменениями частоты сердечных сокращений плода;</w:t>
            </w:r>
          </w:p>
          <w:p>
            <w:pPr>
              <w:pStyle w:val="0"/>
            </w:pPr>
            <w:r>
              <w:rPr>
                <w:sz w:val="24"/>
              </w:rPr>
              <w:t xml:space="preserve">O68.1 Роды, осложнившиеся выходом мекония в амниотическую жидкость;</w:t>
            </w:r>
          </w:p>
          <w:p>
            <w:pPr>
              <w:pStyle w:val="0"/>
            </w:pPr>
            <w:r>
              <w:rPr>
                <w:sz w:val="24"/>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4"/>
              </w:rPr>
              <w:t xml:space="preserve">O68.3 Роды, осложнившиеся появлением биохимических признаков стресса плода;</w:t>
            </w:r>
          </w:p>
          <w:p>
            <w:pPr>
              <w:pStyle w:val="0"/>
            </w:pPr>
            <w:r>
              <w:rPr>
                <w:sz w:val="24"/>
              </w:rPr>
              <w:t xml:space="preserve">O68.8 Роды, осложнившиеся появлением других признаков стресса плода;</w:t>
            </w:r>
          </w:p>
          <w:p>
            <w:pPr>
              <w:pStyle w:val="0"/>
            </w:pPr>
            <w:r>
              <w:rPr>
                <w:sz w:val="24"/>
              </w:rPr>
              <w:t xml:space="preserve">O68.9 Роды, осложнившиеся стрессом плода неуточненным;</w:t>
            </w:r>
          </w:p>
          <w:p>
            <w:pPr>
              <w:pStyle w:val="0"/>
            </w:pPr>
            <w:r>
              <w:rPr>
                <w:sz w:val="24"/>
              </w:rPr>
              <w:t xml:space="preserve">O69.0 Роды, осложнившиеся выпадением пуповины</w:t>
            </w:r>
          </w:p>
          <w:p>
            <w:pPr>
              <w:pStyle w:val="0"/>
            </w:pPr>
            <w:r>
              <w:rPr>
                <w:sz w:val="24"/>
              </w:rPr>
              <w:t xml:space="preserve">O69.1 Роды, осложнившиеся обвитием пуповины вокруг шеи со сдавлением</w:t>
            </w:r>
          </w:p>
          <w:p>
            <w:pPr>
              <w:pStyle w:val="0"/>
            </w:pPr>
            <w:r>
              <w:rPr>
                <w:sz w:val="24"/>
              </w:rPr>
              <w:t xml:space="preserve">O69.2 Роды, осложнившиеся запутыванием пуповины</w:t>
            </w:r>
          </w:p>
          <w:p>
            <w:pPr>
              <w:pStyle w:val="0"/>
            </w:pPr>
            <w:r>
              <w:rPr>
                <w:sz w:val="24"/>
              </w:rPr>
              <w:t xml:space="preserve">O69.3 Роды, осложнившиеся короткой пуповиной</w:t>
            </w:r>
          </w:p>
          <w:p>
            <w:pPr>
              <w:pStyle w:val="0"/>
            </w:pPr>
            <w:r>
              <w:rPr>
                <w:sz w:val="24"/>
              </w:rPr>
              <w:t xml:space="preserve">O69.4 Роды, осложнившиеся предлежанием сосуда [vasa praevia]</w:t>
            </w:r>
          </w:p>
          <w:p>
            <w:pPr>
              <w:pStyle w:val="0"/>
            </w:pPr>
            <w:r>
              <w:rPr>
                <w:sz w:val="24"/>
              </w:rPr>
              <w:t xml:space="preserve">O69.5 Роды, осложнившиеся повреждением сосудов пуповины</w:t>
            </w:r>
          </w:p>
          <w:p>
            <w:pPr>
              <w:pStyle w:val="0"/>
            </w:pPr>
            <w:r>
              <w:rPr>
                <w:sz w:val="24"/>
              </w:rPr>
              <w:t xml:space="preserve">O69.8 Роды, осложнившиеся другими патологическими состояниями пуповины</w:t>
            </w:r>
          </w:p>
          <w:p>
            <w:pPr>
              <w:pStyle w:val="0"/>
            </w:pPr>
            <w:r>
              <w:rPr>
                <w:sz w:val="24"/>
              </w:rPr>
              <w:t xml:space="preserve">O69.9 Роды, осложнившиеся патологическим состоянием пуповины неуточненным</w:t>
            </w:r>
          </w:p>
          <w:p>
            <w:pPr>
              <w:pStyle w:val="0"/>
            </w:pPr>
            <w:r>
              <w:rPr>
                <w:sz w:val="24"/>
              </w:rPr>
              <w:t xml:space="preserve">P20.0 Внутриутробная гипоксия, впервые отмеченная до начала родов</w:t>
            </w:r>
          </w:p>
          <w:p>
            <w:pPr>
              <w:pStyle w:val="0"/>
            </w:pPr>
            <w:r>
              <w:rPr>
                <w:sz w:val="24"/>
              </w:rPr>
              <w:t xml:space="preserve">P20.1 Внутриутробная гипоксия, впервые отмеченная во время родов и родоразрешения</w:t>
            </w:r>
          </w:p>
          <w:p>
            <w:pPr>
              <w:pStyle w:val="0"/>
            </w:pPr>
            <w:r>
              <w:rPr>
                <w:sz w:val="24"/>
              </w:rPr>
              <w:t xml:space="preserve">P20.9 Внутриутробная гипоксия неуточненная</w:t>
            </w:r>
          </w:p>
        </w:tc>
        <w:tc>
          <w:tcPr>
            <w:tcW w:w="1417" w:type="dxa"/>
          </w:tcPr>
          <w:p>
            <w:pPr>
              <w:pStyle w:val="0"/>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25"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4"/>
                  <w:color w:val="0000ff"/>
                </w:rPr>
                <w:t xml:space="preserve">рекомендации</w:t>
              </w:r>
            </w:hyperlink>
            <w:r>
              <w:rPr>
                <w:sz w:val="24"/>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4"/>
              </w:rPr>
              <w:t xml:space="preserve">O36.5 Недостаточный рост плода, требующий предоставления медицинской помощи матери.</w:t>
            </w:r>
          </w:p>
          <w:p>
            <w:pPr>
              <w:pStyle w:val="0"/>
            </w:pPr>
            <w:r>
              <w:rPr>
                <w:sz w:val="24"/>
              </w:rPr>
              <w:t xml:space="preserve">P05 Замедленный рост и недостаточность питания плода.</w:t>
            </w:r>
          </w:p>
          <w:p>
            <w:pPr>
              <w:pStyle w:val="0"/>
            </w:pPr>
            <w:r>
              <w:rPr>
                <w:sz w:val="24"/>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26"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4"/>
                  <w:color w:val="0000ff"/>
                </w:rPr>
                <w:t xml:space="preserve">рекомендации</w:t>
              </w:r>
            </w:hyperlink>
            <w:r>
              <w:rPr>
                <w:sz w:val="24"/>
              </w:rPr>
              <w:t xml:space="preserve"> "Патологическое прикрепление плаценты (предлежание и врастание плаценты)"</w:t>
            </w:r>
          </w:p>
        </w:tc>
        <w:tc>
          <w:tcPr>
            <w:tcW w:w="2835" w:type="dxa"/>
          </w:tcPr>
          <w:p>
            <w:pPr>
              <w:pStyle w:val="0"/>
            </w:pPr>
            <w:r>
              <w:rPr>
                <w:sz w:val="24"/>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4"/>
              </w:rPr>
              <w:t xml:space="preserve">O43. Плацентарные нарушения;</w:t>
            </w:r>
          </w:p>
          <w:p>
            <w:pPr>
              <w:pStyle w:val="0"/>
            </w:pPr>
            <w:r>
              <w:rPr>
                <w:sz w:val="24"/>
              </w:rPr>
              <w:t xml:space="preserve">O43.1. Аномалия плаценты;</w:t>
            </w:r>
          </w:p>
          <w:p>
            <w:pPr>
              <w:pStyle w:val="0"/>
            </w:pPr>
            <w:r>
              <w:rPr>
                <w:sz w:val="24"/>
              </w:rPr>
              <w:t xml:space="preserve">O43.2 Приращение плаценты;</w:t>
            </w:r>
          </w:p>
          <w:p>
            <w:pPr>
              <w:pStyle w:val="0"/>
            </w:pPr>
            <w:r>
              <w:rPr>
                <w:sz w:val="24"/>
              </w:rPr>
              <w:t xml:space="preserve">O44.0 Предлежание плаценты уточненное как без кровотечения;</w:t>
            </w:r>
          </w:p>
          <w:p>
            <w:pPr>
              <w:pStyle w:val="0"/>
            </w:pPr>
            <w:r>
              <w:rPr>
                <w:sz w:val="24"/>
              </w:rPr>
              <w:t xml:space="preserve">O44.1 Предлежание плаценты с кровотечением</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27"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4"/>
                  <w:color w:val="0000ff"/>
                </w:rPr>
                <w:t xml:space="preserve">рекомендации</w:t>
              </w:r>
            </w:hyperlink>
            <w:r>
              <w:rPr>
                <w:sz w:val="24"/>
              </w:rPr>
              <w:t xml:space="preserve"> "Инфекции амниотической полости и плодных оболочек (хориоамнионит)"</w:t>
            </w:r>
          </w:p>
        </w:tc>
        <w:tc>
          <w:tcPr>
            <w:tcW w:w="2835" w:type="dxa"/>
          </w:tcPr>
          <w:p>
            <w:pPr>
              <w:pStyle w:val="0"/>
            </w:pPr>
            <w:r>
              <w:rPr>
                <w:sz w:val="24"/>
              </w:rPr>
              <w:t xml:space="preserve">O41.1 Инфекция амниотической полости и плодных оболочек</w:t>
            </w:r>
          </w:p>
        </w:tc>
        <w:tc>
          <w:tcPr>
            <w:tcW w:w="1417" w:type="dxa"/>
          </w:tcPr>
          <w:p>
            <w:pPr>
              <w:pStyle w:val="0"/>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28" w:tooltip="&quot;Клинические рекомендации &quot;Преждевременные роды&quot; (одобрены Минздравом России) {КонсультантПлюс}">
              <w:r>
                <w:rPr>
                  <w:sz w:val="24"/>
                  <w:color w:val="0000ff"/>
                </w:rPr>
                <w:t xml:space="preserve">рекомендации</w:t>
              </w:r>
            </w:hyperlink>
            <w:r>
              <w:rPr>
                <w:sz w:val="24"/>
              </w:rPr>
              <w:t xml:space="preserve"> "Преждевременные роды"</w:t>
            </w:r>
          </w:p>
        </w:tc>
        <w:tc>
          <w:tcPr>
            <w:tcW w:w="2835" w:type="dxa"/>
          </w:tcPr>
          <w:p>
            <w:pPr>
              <w:pStyle w:val="0"/>
            </w:pPr>
            <w:r>
              <w:rPr>
                <w:sz w:val="24"/>
              </w:rPr>
              <w:t xml:space="preserve">O60 Преждевременные роды и родоразрешение</w:t>
            </w:r>
          </w:p>
          <w:p>
            <w:pPr>
              <w:pStyle w:val="0"/>
            </w:pPr>
            <w:r>
              <w:rPr>
                <w:sz w:val="24"/>
              </w:rPr>
              <w:t xml:space="preserve">O60.0 Преждевременные роды без родоразрешения</w:t>
            </w:r>
          </w:p>
          <w:p>
            <w:pPr>
              <w:pStyle w:val="0"/>
            </w:pPr>
            <w:r>
              <w:rPr>
                <w:sz w:val="24"/>
              </w:rPr>
              <w:t xml:space="preserve">O60.1 Преждевременные самопроизвольные роды с досрочным родоразрешением</w:t>
            </w:r>
          </w:p>
          <w:p>
            <w:pPr>
              <w:pStyle w:val="0"/>
            </w:pPr>
            <w:r>
              <w:rPr>
                <w:sz w:val="24"/>
              </w:rPr>
              <w:t xml:space="preserve">O60.2 Преждевременные самопроизвольные роды со своевременным родоразрешением</w:t>
            </w:r>
          </w:p>
          <w:p>
            <w:pPr>
              <w:pStyle w:val="0"/>
            </w:pPr>
            <w:r>
              <w:rPr>
                <w:sz w:val="24"/>
              </w:rPr>
              <w:t xml:space="preserve">O60.3 Преждевременное родоразрешение без самопроизвольных родов</w:t>
            </w:r>
          </w:p>
          <w:p>
            <w:pPr>
              <w:pStyle w:val="0"/>
            </w:pPr>
            <w:r>
              <w:rPr>
                <w:sz w:val="24"/>
              </w:rPr>
              <w:t xml:space="preserve">O47.0 Ложные схватки до 37 полных недель беременности</w:t>
            </w:r>
          </w:p>
          <w:p>
            <w:pPr>
              <w:pStyle w:val="0"/>
            </w:pPr>
            <w:r>
              <w:rPr>
                <w:sz w:val="24"/>
              </w:rPr>
              <w:t xml:space="preserve">O42 Преждевременный разрыв плодных оболочек</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29" w:tooltip="&quot;Клинические рекомендации &quot;Подготовка шейки матки к родам и родовозбуждение&quot; (одобрены Минздравом России) {КонсультантПлюс}">
              <w:r>
                <w:rPr>
                  <w:sz w:val="24"/>
                  <w:color w:val="0000ff"/>
                </w:rPr>
                <w:t xml:space="preserve">рекомендации</w:t>
              </w:r>
            </w:hyperlink>
            <w:r>
              <w:rPr>
                <w:sz w:val="24"/>
              </w:rPr>
              <w:t xml:space="preserve"> "Подготовка шейки матки к родам и родовозбуждение"</w:t>
            </w:r>
          </w:p>
        </w:tc>
        <w:tc>
          <w:tcPr>
            <w:tcW w:w="2835" w:type="dxa"/>
          </w:tcPr>
          <w:p>
            <w:pPr>
              <w:pStyle w:val="0"/>
            </w:pPr>
            <w:r>
              <w:rPr>
                <w:sz w:val="24"/>
              </w:rPr>
              <w:t xml:space="preserve">O61 Неудачная попытка стимуляции родов</w:t>
            </w:r>
          </w:p>
          <w:p>
            <w:pPr>
              <w:pStyle w:val="0"/>
            </w:pPr>
            <w:r>
              <w:rPr>
                <w:sz w:val="24"/>
              </w:rPr>
              <w:t xml:space="preserve">O61.0 Неудачная попытка стимуляции родов медикаментозными средствами</w:t>
            </w:r>
          </w:p>
          <w:p>
            <w:pPr>
              <w:pStyle w:val="0"/>
            </w:pPr>
            <w:r>
              <w:rPr>
                <w:sz w:val="24"/>
              </w:rPr>
              <w:t xml:space="preserve">O61.1 Неудачная попытка стимуляции родов инструментальными методами</w:t>
            </w:r>
          </w:p>
          <w:p>
            <w:pPr>
              <w:pStyle w:val="0"/>
            </w:pPr>
            <w:r>
              <w:rPr>
                <w:sz w:val="24"/>
              </w:rPr>
              <w:t xml:space="preserve">O61.8 Другие виды неудачной попытки стимуляции родов</w:t>
            </w:r>
          </w:p>
          <w:p>
            <w:pPr>
              <w:pStyle w:val="0"/>
            </w:pPr>
            <w:r>
              <w:rPr>
                <w:sz w:val="24"/>
              </w:rPr>
              <w:t xml:space="preserve">O48 Переношенная беременность</w:t>
            </w:r>
          </w:p>
          <w:p>
            <w:pPr>
              <w:pStyle w:val="0"/>
            </w:pPr>
            <w:r>
              <w:rPr>
                <w:sz w:val="24"/>
              </w:rPr>
              <w:t xml:space="preserve">O75.5 Задержка родов после искусственного разрыва плодных оболочек</w:t>
            </w:r>
          </w:p>
          <w:p>
            <w:pPr>
              <w:pStyle w:val="0"/>
            </w:pPr>
            <w:r>
              <w:rPr>
                <w:sz w:val="24"/>
              </w:rPr>
              <w:t xml:space="preserve">O75.6 Задержка родов после самопроизвольного или неуточненного разрыва плодных оболочек</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30" w:tooltip="&quot;Клинические рекомендации &quot;Аномалии родовой деятельности&quot; (одобрены Минздравом России) {КонсультантПлюс}">
              <w:r>
                <w:rPr>
                  <w:sz w:val="24"/>
                  <w:color w:val="0000ff"/>
                </w:rPr>
                <w:t xml:space="preserve">рекомендации</w:t>
              </w:r>
            </w:hyperlink>
            <w:r>
              <w:rPr>
                <w:sz w:val="24"/>
              </w:rPr>
              <w:t xml:space="preserve"> "Аномалии родовой деятельности"</w:t>
            </w:r>
          </w:p>
        </w:tc>
        <w:tc>
          <w:tcPr>
            <w:tcW w:w="2835" w:type="dxa"/>
          </w:tcPr>
          <w:p>
            <w:pPr>
              <w:pStyle w:val="0"/>
            </w:pPr>
            <w:r>
              <w:rPr>
                <w:sz w:val="24"/>
              </w:rPr>
              <w:t xml:space="preserve">O62.0 Первичная слабость родовой деятельности</w:t>
            </w:r>
          </w:p>
          <w:p>
            <w:pPr>
              <w:pStyle w:val="0"/>
            </w:pPr>
            <w:r>
              <w:rPr>
                <w:sz w:val="24"/>
              </w:rPr>
              <w:t xml:space="preserve">O62.1 Вторичная слабость родовой деятельности</w:t>
            </w:r>
          </w:p>
          <w:p>
            <w:pPr>
              <w:pStyle w:val="0"/>
            </w:pPr>
            <w:r>
              <w:rPr>
                <w:sz w:val="24"/>
              </w:rPr>
              <w:t xml:space="preserve">O62.2 Другие виды слабости родовой деятельности</w:t>
            </w:r>
          </w:p>
          <w:p>
            <w:pPr>
              <w:pStyle w:val="0"/>
            </w:pPr>
            <w:r>
              <w:rPr>
                <w:sz w:val="24"/>
              </w:rPr>
              <w:t xml:space="preserve">O62.3 Стремительные роды</w:t>
            </w:r>
          </w:p>
          <w:p>
            <w:pPr>
              <w:pStyle w:val="0"/>
            </w:pPr>
            <w:r>
              <w:rPr>
                <w:sz w:val="24"/>
              </w:rPr>
              <w:t xml:space="preserve">O62.4 Гипертонические, некоординированные и затянувшиеся сокращения матки:</w:t>
            </w:r>
          </w:p>
          <w:p>
            <w:pPr>
              <w:pStyle w:val="0"/>
            </w:pPr>
            <w:r>
              <w:rPr>
                <w:sz w:val="24"/>
              </w:rPr>
              <w:t xml:space="preserve">O62.8 Другие нарушения родовой деятельности</w:t>
            </w:r>
          </w:p>
          <w:p>
            <w:pPr>
              <w:pStyle w:val="0"/>
            </w:pPr>
            <w:r>
              <w:rPr>
                <w:sz w:val="24"/>
              </w:rPr>
              <w:t xml:space="preserve">O62.9 Нарушение родовой деятельности неуточненное</w:t>
            </w:r>
          </w:p>
          <w:p>
            <w:pPr>
              <w:pStyle w:val="0"/>
            </w:pPr>
            <w:r>
              <w:rPr>
                <w:sz w:val="24"/>
              </w:rPr>
              <w:t xml:space="preserve">O63 Затяжные роды</w:t>
            </w:r>
          </w:p>
          <w:p>
            <w:pPr>
              <w:pStyle w:val="0"/>
            </w:pPr>
            <w:r>
              <w:rPr>
                <w:sz w:val="24"/>
              </w:rPr>
              <w:t xml:space="preserve">O63.0 Затянувшийся первый период родов</w:t>
            </w:r>
          </w:p>
          <w:p>
            <w:pPr>
              <w:pStyle w:val="0"/>
            </w:pPr>
            <w:r>
              <w:rPr>
                <w:sz w:val="24"/>
              </w:rPr>
              <w:t xml:space="preserve">O63.1 Затянувшийся второй период родов</w:t>
            </w:r>
          </w:p>
          <w:p>
            <w:pPr>
              <w:pStyle w:val="0"/>
            </w:pPr>
            <w:r>
              <w:rPr>
                <w:sz w:val="24"/>
              </w:rPr>
              <w:t xml:space="preserve">O63.9 Затяжные роды неуточненные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31" w:tooltip="&quot;Клинические рекомендации &quot;Затрудненные роды [дистоция] вследствие предлежания плечика. Дистоция плечиков&quot; (одобрены Минздравом России) {КонсультантПлюс}">
              <w:r>
                <w:rPr>
                  <w:sz w:val="24"/>
                  <w:color w:val="0000ff"/>
                </w:rPr>
                <w:t xml:space="preserve">рекомендации</w:t>
              </w:r>
            </w:hyperlink>
            <w:r>
              <w:rPr>
                <w:sz w:val="24"/>
              </w:rPr>
              <w:t xml:space="preserve"> "Затрудненные роды [дистоция] вследствие предлежания плечика. Дистоция плечиков"</w:t>
            </w:r>
          </w:p>
        </w:tc>
        <w:tc>
          <w:tcPr>
            <w:tcW w:w="2835" w:type="dxa"/>
          </w:tcPr>
          <w:p>
            <w:pPr>
              <w:pStyle w:val="0"/>
            </w:pPr>
            <w:r>
              <w:rPr>
                <w:sz w:val="24"/>
              </w:rPr>
              <w:t xml:space="preserve">O66.0 Затрудненные роды [дистоция] вследствие предлежания плечика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32"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4"/>
                  <w:color w:val="0000ff"/>
                </w:rPr>
                <w:t xml:space="preserve">рекомендации</w:t>
              </w:r>
            </w:hyperlink>
            <w:r>
              <w:rPr>
                <w:sz w:val="24"/>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4"/>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4"/>
              </w:rPr>
              <w:t xml:space="preserve">O81 Роды одноплодные, родоразрешение с наложением щипцов или с применением вакуум-экстрактора.</w:t>
            </w:r>
          </w:p>
          <w:p>
            <w:pPr>
              <w:pStyle w:val="0"/>
            </w:pPr>
            <w:r>
              <w:rPr>
                <w:sz w:val="24"/>
              </w:rPr>
              <w:t xml:space="preserve">O81.0 Наложение низких [выходных] щипцов.</w:t>
            </w:r>
          </w:p>
          <w:p>
            <w:pPr>
              <w:pStyle w:val="0"/>
            </w:pPr>
            <w:r>
              <w:rPr>
                <w:sz w:val="24"/>
              </w:rPr>
              <w:t xml:space="preserve">O81.1 Наложение средних [полостных] щипцов.</w:t>
            </w:r>
          </w:p>
          <w:p>
            <w:pPr>
              <w:pStyle w:val="0"/>
            </w:pPr>
            <w:r>
              <w:rPr>
                <w:sz w:val="24"/>
              </w:rPr>
              <w:t xml:space="preserve">O81.2 Наложение средних [полостных] щипцов с поворотом.</w:t>
            </w:r>
          </w:p>
          <w:p>
            <w:pPr>
              <w:pStyle w:val="0"/>
            </w:pPr>
            <w:r>
              <w:rPr>
                <w:sz w:val="24"/>
              </w:rPr>
              <w:t xml:space="preserve">O81.3 Наложение других и не уточненных щипцов.</w:t>
            </w:r>
          </w:p>
          <w:p>
            <w:pPr>
              <w:pStyle w:val="0"/>
            </w:pPr>
            <w:r>
              <w:rPr>
                <w:sz w:val="24"/>
              </w:rPr>
              <w:t xml:space="preserve">O81.4 Применение вакуум-экстрактора.</w:t>
            </w:r>
          </w:p>
          <w:p>
            <w:pPr>
              <w:pStyle w:val="0"/>
            </w:pPr>
            <w:r>
              <w:rPr>
                <w:sz w:val="24"/>
              </w:rPr>
              <w:t xml:space="preserve">O81.5 Родоразрешение с комбинированным применением щипцов и вакуум-экстрактора.</w:t>
            </w:r>
          </w:p>
        </w:tc>
        <w:tc>
          <w:tcPr>
            <w:tcW w:w="1417" w:type="dxa"/>
          </w:tcPr>
          <w:p>
            <w:pPr>
              <w:pStyle w:val="0"/>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33"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4"/>
                  <w:color w:val="0000ff"/>
                </w:rPr>
                <w:t xml:space="preserve">рекомендации</w:t>
              </w:r>
            </w:hyperlink>
            <w:r>
              <w:rPr>
                <w:sz w:val="24"/>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4"/>
              </w:rPr>
              <w:t xml:space="preserve">O70 Разрывы промежности при родоразрешении</w:t>
            </w:r>
          </w:p>
          <w:p>
            <w:pPr>
              <w:pStyle w:val="0"/>
            </w:pPr>
            <w:r>
              <w:rPr>
                <w:sz w:val="24"/>
              </w:rPr>
              <w:t xml:space="preserve">O70.0 Разрыв промежности первой степени в процессе родоразрешения</w:t>
            </w:r>
          </w:p>
          <w:p>
            <w:pPr>
              <w:pStyle w:val="0"/>
            </w:pPr>
            <w:r>
              <w:rPr>
                <w:sz w:val="24"/>
              </w:rPr>
              <w:t xml:space="preserve">O70.1 Разрыв промежности второй степени в процессе родоразрешения</w:t>
            </w:r>
          </w:p>
          <w:p>
            <w:pPr>
              <w:pStyle w:val="0"/>
            </w:pPr>
            <w:r>
              <w:rPr>
                <w:sz w:val="24"/>
              </w:rPr>
              <w:t xml:space="preserve">O70.2 Разрыв промежности третьей степени в процессе родоразрешения</w:t>
            </w:r>
          </w:p>
          <w:p>
            <w:pPr>
              <w:pStyle w:val="0"/>
            </w:pPr>
            <w:r>
              <w:rPr>
                <w:sz w:val="24"/>
              </w:rPr>
              <w:t xml:space="preserve">O70.3 Разрыв промежности четвертой степени в процессе родоразрешения</w:t>
            </w:r>
          </w:p>
          <w:p>
            <w:pPr>
              <w:pStyle w:val="0"/>
            </w:pPr>
            <w:r>
              <w:rPr>
                <w:sz w:val="24"/>
              </w:rPr>
              <w:t xml:space="preserve">O70.9 Разрыв промежности в процессе родоразрешения неуточненный</w:t>
            </w:r>
          </w:p>
          <w:p>
            <w:pPr>
              <w:pStyle w:val="0"/>
            </w:pPr>
            <w:r>
              <w:rPr>
                <w:sz w:val="24"/>
              </w:rPr>
              <w:t xml:space="preserve">O71 Другие акушерские травмы</w:t>
            </w:r>
          </w:p>
          <w:p>
            <w:pPr>
              <w:pStyle w:val="0"/>
            </w:pPr>
            <w:r>
              <w:rPr>
                <w:sz w:val="24"/>
              </w:rPr>
              <w:t xml:space="preserve">O71.0 Разрыв матки до начала родов</w:t>
            </w:r>
          </w:p>
          <w:p>
            <w:pPr>
              <w:pStyle w:val="0"/>
            </w:pPr>
            <w:r>
              <w:rPr>
                <w:sz w:val="24"/>
              </w:rPr>
              <w:t xml:space="preserve">O71.1 Разрыв матки во время родов</w:t>
            </w:r>
          </w:p>
          <w:p>
            <w:pPr>
              <w:pStyle w:val="0"/>
            </w:pPr>
            <w:r>
              <w:rPr>
                <w:sz w:val="24"/>
              </w:rPr>
              <w:t xml:space="preserve">O71.2 Послеродовой выворот матки</w:t>
            </w:r>
          </w:p>
          <w:p>
            <w:pPr>
              <w:pStyle w:val="0"/>
            </w:pPr>
            <w:r>
              <w:rPr>
                <w:sz w:val="24"/>
              </w:rPr>
              <w:t xml:space="preserve">O71.3 Акушерский разрыв шейки матки</w:t>
            </w:r>
          </w:p>
          <w:p>
            <w:pPr>
              <w:pStyle w:val="0"/>
            </w:pPr>
            <w:r>
              <w:rPr>
                <w:sz w:val="24"/>
              </w:rPr>
              <w:t xml:space="preserve">O71.4 Акушерский разрыв только верхнего отдела влагалища</w:t>
            </w:r>
          </w:p>
          <w:p>
            <w:pPr>
              <w:pStyle w:val="0"/>
            </w:pPr>
            <w:r>
              <w:rPr>
                <w:sz w:val="24"/>
              </w:rPr>
              <w:t xml:space="preserve">O71.5 Другие акушерские травмы тазовых органов</w:t>
            </w:r>
          </w:p>
          <w:p>
            <w:pPr>
              <w:pStyle w:val="0"/>
            </w:pPr>
            <w:r>
              <w:rPr>
                <w:sz w:val="24"/>
              </w:rPr>
              <w:t xml:space="preserve">O71.6 Акушерские травмы тазовых суставов и связок</w:t>
            </w:r>
          </w:p>
          <w:p>
            <w:pPr>
              <w:pStyle w:val="0"/>
            </w:pPr>
            <w:r>
              <w:rPr>
                <w:sz w:val="24"/>
              </w:rPr>
              <w:t xml:space="preserve">O71.7 Акушерская гематома таза</w:t>
            </w:r>
          </w:p>
          <w:p>
            <w:pPr>
              <w:pStyle w:val="0"/>
            </w:pPr>
            <w:r>
              <w:rPr>
                <w:sz w:val="24"/>
              </w:rPr>
              <w:t xml:space="preserve">O71.8 Другие уточненные акушерские травмы</w:t>
            </w:r>
          </w:p>
          <w:p>
            <w:pPr>
              <w:pStyle w:val="0"/>
            </w:pPr>
            <w:r>
              <w:rPr>
                <w:sz w:val="24"/>
              </w:rPr>
              <w:t xml:space="preserve">O71.9 Акушерская травма неуточненная</w:t>
            </w:r>
          </w:p>
          <w:p>
            <w:pPr>
              <w:pStyle w:val="0"/>
            </w:pPr>
            <w:r>
              <w:rPr>
                <w:sz w:val="24"/>
              </w:rPr>
              <w:t xml:space="preserve">O26.7 Подвывих лонного сочленения во время беременности, родов и в послеродовом периоде</w:t>
            </w:r>
          </w:p>
        </w:tc>
        <w:tc>
          <w:tcPr>
            <w:tcW w:w="1417" w:type="dxa"/>
          </w:tcPr>
          <w:p>
            <w:pPr>
              <w:pStyle w:val="0"/>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34" w:tooltip="&quot;Клинические рекомендации &quot;Послеродовое кровотечение&quot; (одобрены Минздравом России) {КонсультантПлюс}">
              <w:r>
                <w:rPr>
                  <w:sz w:val="24"/>
                  <w:color w:val="0000ff"/>
                </w:rPr>
                <w:t xml:space="preserve">рекомендации</w:t>
              </w:r>
            </w:hyperlink>
            <w:r>
              <w:rPr>
                <w:sz w:val="24"/>
              </w:rPr>
              <w:t xml:space="preserve"> "Послеродовое кровотечение"</w:t>
            </w:r>
          </w:p>
        </w:tc>
        <w:tc>
          <w:tcPr>
            <w:tcW w:w="2835" w:type="dxa"/>
          </w:tcPr>
          <w:p>
            <w:pPr>
              <w:pStyle w:val="0"/>
            </w:pPr>
            <w:r>
              <w:rPr>
                <w:sz w:val="24"/>
              </w:rPr>
              <w:t xml:space="preserve">072 Послеродовое кровотечение;</w:t>
            </w:r>
          </w:p>
          <w:p>
            <w:pPr>
              <w:pStyle w:val="0"/>
            </w:pPr>
            <w:r>
              <w:rPr>
                <w:sz w:val="24"/>
              </w:rPr>
              <w:t xml:space="preserve">072.0 Кровотечение в третьем периоде родов;</w:t>
            </w:r>
          </w:p>
          <w:p>
            <w:pPr>
              <w:pStyle w:val="0"/>
            </w:pPr>
            <w:r>
              <w:rPr>
                <w:sz w:val="24"/>
              </w:rPr>
              <w:t xml:space="preserve">072.1 Другие кровотечения в раннем послеродовом периоде;</w:t>
            </w:r>
          </w:p>
          <w:p>
            <w:pPr>
              <w:pStyle w:val="0"/>
            </w:pPr>
            <w:r>
              <w:rPr>
                <w:sz w:val="24"/>
              </w:rPr>
              <w:t xml:space="preserve">072.2 Позднее или вторичное послеродовое кровотечение;</w:t>
            </w:r>
          </w:p>
          <w:p>
            <w:pPr>
              <w:pStyle w:val="0"/>
            </w:pPr>
            <w:r>
              <w:rPr>
                <w:sz w:val="24"/>
              </w:rPr>
              <w:t xml:space="preserve">072.3 Послеродовые нарушения коагуляции;</w:t>
            </w:r>
          </w:p>
          <w:p>
            <w:pPr>
              <w:pStyle w:val="0"/>
            </w:pPr>
            <w:r>
              <w:rPr>
                <w:sz w:val="24"/>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35"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sz w:val="24"/>
                  <w:color w:val="0000ff"/>
                </w:rPr>
                <w:t xml:space="preserve">рекомендации</w:t>
              </w:r>
            </w:hyperlink>
            <w:r>
              <w:rPr>
                <w:sz w:val="24"/>
              </w:rPr>
              <w:t xml:space="preserve"> "Нормальный послеродовый период (послеродовая помощь и обследование)"</w:t>
            </w:r>
          </w:p>
        </w:tc>
        <w:tc>
          <w:tcPr>
            <w:tcW w:w="2835" w:type="dxa"/>
          </w:tcPr>
          <w:p>
            <w:pPr>
              <w:pStyle w:val="0"/>
            </w:pPr>
            <w:r>
              <w:rPr>
                <w:sz w:val="24"/>
              </w:rPr>
              <w:t xml:space="preserve">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pPr>
              <w:pStyle w:val="0"/>
            </w:pPr>
            <w:r>
              <w:rPr>
                <w:sz w:val="24"/>
              </w:rPr>
              <w:t xml:space="preserve">Z39.1 Помощь и обследование кормящей матери (наблюдение за лактацией, исключено: нарушение лактации).</w:t>
            </w:r>
          </w:p>
          <w:p>
            <w:pPr>
              <w:pStyle w:val="0"/>
            </w:pPr>
            <w:r>
              <w:rPr>
                <w:sz w:val="24"/>
              </w:rPr>
              <w:t xml:space="preserve">Z39.2 Рутинное послеродовое наблюдение.</w:t>
            </w:r>
          </w:p>
          <w:p>
            <w:pPr>
              <w:pStyle w:val="0"/>
            </w:pPr>
            <w:r>
              <w:rPr>
                <w:sz w:val="24"/>
              </w:rPr>
              <w:t xml:space="preserve">073.0 Задержка плаценты без кровотечения.</w:t>
            </w:r>
          </w:p>
          <w:p>
            <w:pPr>
              <w:pStyle w:val="0"/>
            </w:pPr>
            <w:r>
              <w:rPr>
                <w:sz w:val="24"/>
              </w:rPr>
              <w:t xml:space="preserve">073.1 Задержка частей плаценты или плодных оболочек без кровотечения.</w:t>
            </w:r>
          </w:p>
          <w:p>
            <w:pPr>
              <w:pStyle w:val="0"/>
            </w:pPr>
            <w:r>
              <w:rPr>
                <w:sz w:val="24"/>
              </w:rPr>
              <w:t xml:space="preserve">O92.0 Втянутый сосок.</w:t>
            </w:r>
          </w:p>
          <w:p>
            <w:pPr>
              <w:pStyle w:val="0"/>
            </w:pPr>
            <w:r>
              <w:rPr>
                <w:sz w:val="24"/>
              </w:rPr>
              <w:t xml:space="preserve">O92.2 Другие и неуточненные изменения молочной железы, связанные с деторождением.</w:t>
            </w:r>
          </w:p>
          <w:p>
            <w:pPr>
              <w:pStyle w:val="0"/>
            </w:pPr>
            <w:r>
              <w:rPr>
                <w:sz w:val="24"/>
              </w:rPr>
              <w:t xml:space="preserve">O92.3 Агалактия (первичная агалактия).</w:t>
            </w:r>
          </w:p>
          <w:p>
            <w:pPr>
              <w:pStyle w:val="0"/>
            </w:pPr>
            <w:r>
              <w:rPr>
                <w:sz w:val="24"/>
              </w:rPr>
              <w:t xml:space="preserve">O92.4 Гипогалактия.</w:t>
            </w:r>
          </w:p>
          <w:p>
            <w:pPr>
              <w:pStyle w:val="0"/>
            </w:pPr>
            <w:r>
              <w:rPr>
                <w:sz w:val="24"/>
              </w:rPr>
              <w:t xml:space="preserve">O92.5 Слабая [подавленная] лактация (агалактия факультативная, вторичная, по медицинским показаниям).</w:t>
            </w:r>
          </w:p>
          <w:p>
            <w:pPr>
              <w:pStyle w:val="0"/>
            </w:pPr>
            <w:r>
              <w:rPr>
                <w:sz w:val="24"/>
              </w:rPr>
              <w:t xml:space="preserve">O92.6 Галакторея (исключена галакторея, не связанная с деторождением).</w:t>
            </w:r>
          </w:p>
          <w:p>
            <w:pPr>
              <w:pStyle w:val="0"/>
            </w:pPr>
            <w:r>
              <w:rPr>
                <w:sz w:val="24"/>
              </w:rPr>
              <w:t xml:space="preserve">O92.7 Другие и неуточненные нарушения лактации (галактоцеле в послеродовом периоде)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36" w:tooltip="&quot;Клинические рекомендации &quot;Эмболия амниотической жидкостью&quot; (одобрены Минздравом России) {КонсультантПлюс}">
              <w:r>
                <w:rPr>
                  <w:sz w:val="24"/>
                  <w:color w:val="0000ff"/>
                </w:rPr>
                <w:t xml:space="preserve">рекомендации</w:t>
              </w:r>
            </w:hyperlink>
            <w:r>
              <w:rPr>
                <w:sz w:val="24"/>
              </w:rPr>
              <w:t xml:space="preserve"> "Эмболия амниотической жидкостью"</w:t>
            </w:r>
          </w:p>
        </w:tc>
        <w:tc>
          <w:tcPr>
            <w:tcW w:w="2835" w:type="dxa"/>
          </w:tcPr>
          <w:p>
            <w:pPr>
              <w:pStyle w:val="0"/>
            </w:pPr>
            <w:r>
              <w:rPr>
                <w:sz w:val="24"/>
              </w:rPr>
              <w:t xml:space="preserve">O75.1 Шок матери во время или после родов и родоразрешения. Акушерский шок.</w:t>
            </w:r>
          </w:p>
          <w:p>
            <w:pPr>
              <w:pStyle w:val="0"/>
            </w:pPr>
            <w:r>
              <w:rPr>
                <w:sz w:val="24"/>
              </w:rPr>
              <w:t xml:space="preserve">O88.1 Эмболия амниотической жидкостью. Анафилактоидный синдром беременных (anaphylactoid syndrome of pregnancy).</w:t>
            </w:r>
          </w:p>
          <w:p>
            <w:pPr>
              <w:pStyle w:val="0"/>
            </w:pPr>
            <w:r>
              <w:rPr>
                <w:sz w:val="24"/>
              </w:rPr>
              <w:t xml:space="preserve">O88.8 Другая акушерская эмболия. Акушерская жировая эмболия.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37" w:tooltip="&quot;Клинические рекомендации &quot;Нормальные роды (роды одноплодные, самопроизвольное родоразрешение в затылочном предлежании)&quot; (одобрены Минздравом России) {КонсультантПлюс}">
              <w:r>
                <w:rPr>
                  <w:sz w:val="24"/>
                  <w:color w:val="0000ff"/>
                </w:rPr>
                <w:t xml:space="preserve">рекомендации</w:t>
              </w:r>
            </w:hyperlink>
            <w:r>
              <w:rPr>
                <w:sz w:val="24"/>
              </w:rPr>
              <w:t xml:space="preserve"> "Нормальные роды (роды одноплодные, самопроизвольное родоразрешение в затылочном предлежании)"</w:t>
            </w:r>
          </w:p>
        </w:tc>
        <w:tc>
          <w:tcPr>
            <w:tcW w:w="2835" w:type="dxa"/>
          </w:tcPr>
          <w:p>
            <w:pPr>
              <w:pStyle w:val="0"/>
            </w:pPr>
            <w:r>
              <w:rPr>
                <w:sz w:val="24"/>
              </w:rPr>
              <w:t xml:space="preserve">O80.0 Роды одноплодные, самопроизвольное родоразрешение в затылочном предлежании.</w:t>
            </w:r>
          </w:p>
          <w:p>
            <w:pPr>
              <w:pStyle w:val="0"/>
            </w:pPr>
            <w:r>
              <w:rPr>
                <w:sz w:val="24"/>
              </w:rPr>
              <w:t xml:space="preserve">O80.9 Одноплодные самопроизвольные роды неуточненные</w:t>
            </w:r>
          </w:p>
          <w:p>
            <w:pPr>
              <w:pStyle w:val="0"/>
            </w:pPr>
            <w:r>
              <w:rPr>
                <w:sz w:val="24"/>
              </w:rPr>
              <w:t xml:space="preserve">O47.1 Ложные схватки начиная с 37 полных недель беременности</w:t>
            </w:r>
          </w:p>
          <w:p>
            <w:pPr>
              <w:pStyle w:val="0"/>
            </w:pPr>
            <w:r>
              <w:rPr>
                <w:sz w:val="24"/>
              </w:rPr>
              <w:t xml:space="preserve">O47.9 Ложные схватки неуточненные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38" w:tooltip="&quot;Клинические рекомендации &quot;Роды одноплодные, родоразрешение путем кесарева сечения&quot; (одобрены Минздравом России) {КонсультантПлюс}">
              <w:r>
                <w:rPr>
                  <w:sz w:val="24"/>
                  <w:color w:val="0000ff"/>
                </w:rPr>
                <w:t xml:space="preserve">рекомендации</w:t>
              </w:r>
            </w:hyperlink>
            <w:r>
              <w:rPr>
                <w:sz w:val="24"/>
              </w:rPr>
              <w:t xml:space="preserve"> "Роды одноплодные, родоразрешение путем кесарева сечения"</w:t>
            </w:r>
          </w:p>
        </w:tc>
        <w:tc>
          <w:tcPr>
            <w:tcW w:w="2835" w:type="dxa"/>
          </w:tcPr>
          <w:p>
            <w:pPr>
              <w:pStyle w:val="0"/>
            </w:pPr>
            <w:r>
              <w:rPr>
                <w:sz w:val="24"/>
              </w:rPr>
              <w:t xml:space="preserve">O32.0 - Неустойчивое положение плода, требующее предоставления медицинской помощи матери</w:t>
            </w:r>
          </w:p>
          <w:p>
            <w:pPr>
              <w:pStyle w:val="0"/>
            </w:pPr>
            <w:r>
              <w:rPr>
                <w:sz w:val="24"/>
              </w:rPr>
              <w:t xml:space="preserve">O32.4 - Высокое стояние головки к концу беременности, требующее предоставления медицинской помощи матери</w:t>
            </w:r>
          </w:p>
          <w:p>
            <w:pPr>
              <w:pStyle w:val="0"/>
            </w:pPr>
            <w:r>
              <w:rPr>
                <w:sz w:val="24"/>
              </w:rPr>
              <w:t xml:space="preserve">O32.8 - Другие формы неправильного предлежания плода, требующие предоставления медицинской помощи матери</w:t>
            </w:r>
          </w:p>
          <w:p>
            <w:pPr>
              <w:pStyle w:val="0"/>
            </w:pPr>
            <w:r>
              <w:rPr>
                <w:sz w:val="24"/>
              </w:rPr>
              <w:t xml:space="preserve">O34.0 - Врожденные аномалии матки, требующие предоставления медицинской помощи матери</w:t>
            </w:r>
          </w:p>
          <w:p>
            <w:pPr>
              <w:pStyle w:val="0"/>
            </w:pPr>
            <w:r>
              <w:rPr>
                <w:sz w:val="24"/>
              </w:rPr>
              <w:t xml:space="preserve">O34.4 - Другие аномалии шейки матки, требующие предоставления медицинской помощи матери</w:t>
            </w:r>
          </w:p>
          <w:p>
            <w:pPr>
              <w:pStyle w:val="0"/>
            </w:pPr>
            <w:r>
              <w:rPr>
                <w:sz w:val="24"/>
              </w:rPr>
              <w:t xml:space="preserve">O82 - Роды одноплодные, родоразрешение посредством кесарева сечения</w:t>
            </w:r>
          </w:p>
          <w:p>
            <w:pPr>
              <w:pStyle w:val="0"/>
            </w:pPr>
            <w:r>
              <w:rPr>
                <w:sz w:val="24"/>
              </w:rPr>
              <w:t xml:space="preserve">O82.0 - Проведение элективного кесарева сечения</w:t>
            </w:r>
          </w:p>
          <w:p>
            <w:pPr>
              <w:pStyle w:val="0"/>
            </w:pPr>
            <w:r>
              <w:rPr>
                <w:sz w:val="24"/>
              </w:rPr>
              <w:t xml:space="preserve">O82.1 - Проведение срочного кесарева сечения</w:t>
            </w:r>
          </w:p>
          <w:p>
            <w:pPr>
              <w:pStyle w:val="0"/>
            </w:pPr>
            <w:r>
              <w:rPr>
                <w:sz w:val="24"/>
              </w:rPr>
              <w:t xml:space="preserve">O82.2 - Проведение кесарева сечения с гистерэктомией</w:t>
            </w:r>
          </w:p>
          <w:p>
            <w:pPr>
              <w:pStyle w:val="0"/>
            </w:pPr>
            <w:r>
              <w:rPr>
                <w:sz w:val="24"/>
              </w:rPr>
              <w:t xml:space="preserve">O82.8 - Другие одноплодные роды путем кесарева сечения</w:t>
            </w:r>
          </w:p>
          <w:p>
            <w:pPr>
              <w:pStyle w:val="0"/>
            </w:pPr>
            <w:r>
              <w:rPr>
                <w:sz w:val="24"/>
              </w:rPr>
              <w:t xml:space="preserve">O82.9 - Роды путем кесарева сечения неуточненного</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39" w:tooltip="&quot;Клинические рекомендации &quot;Послеродовые инфекционные осложнения&quot; (одобрены Минздравом России) {КонсультантПлюс}">
              <w:r>
                <w:rPr>
                  <w:sz w:val="24"/>
                  <w:color w:val="0000ff"/>
                </w:rPr>
                <w:t xml:space="preserve">рекомендации</w:t>
              </w:r>
            </w:hyperlink>
            <w:r>
              <w:rPr>
                <w:sz w:val="24"/>
              </w:rPr>
              <w:t xml:space="preserve"> "Послеродовые инфекционные осложнения"</w:t>
            </w:r>
          </w:p>
        </w:tc>
        <w:tc>
          <w:tcPr>
            <w:tcW w:w="2835" w:type="dxa"/>
          </w:tcPr>
          <w:p>
            <w:pPr>
              <w:pStyle w:val="0"/>
            </w:pPr>
            <w:r>
              <w:rPr>
                <w:sz w:val="24"/>
              </w:rPr>
              <w:t xml:space="preserve">O85 Послеродовой сепсис.</w:t>
            </w:r>
          </w:p>
          <w:p>
            <w:pPr>
              <w:pStyle w:val="0"/>
            </w:pPr>
            <w:r>
              <w:rPr>
                <w:sz w:val="24"/>
              </w:rPr>
              <w:t xml:space="preserve">O86.0 Инфекция хирургической акушерской раны.</w:t>
            </w:r>
          </w:p>
          <w:p>
            <w:pPr>
              <w:pStyle w:val="0"/>
            </w:pPr>
            <w:r>
              <w:rPr>
                <w:sz w:val="24"/>
              </w:rPr>
              <w:t xml:space="preserve">O86.1 Другие инфекции половых путей после родов.</w:t>
            </w:r>
          </w:p>
          <w:p>
            <w:pPr>
              <w:pStyle w:val="0"/>
            </w:pPr>
            <w:r>
              <w:rPr>
                <w:sz w:val="24"/>
              </w:rPr>
              <w:t xml:space="preserve">O86.4 Гипертермия неясного происхождения, возникшая после родов.</w:t>
            </w:r>
          </w:p>
          <w:p>
            <w:pPr>
              <w:pStyle w:val="0"/>
            </w:pPr>
            <w:r>
              <w:rPr>
                <w:sz w:val="24"/>
              </w:rPr>
              <w:t xml:space="preserve">O86.8 Другие уточненные послеродовые инфекции.</w:t>
            </w:r>
          </w:p>
          <w:p>
            <w:pPr>
              <w:pStyle w:val="0"/>
            </w:pPr>
            <w:r>
              <w:rPr>
                <w:sz w:val="24"/>
              </w:rPr>
              <w:t xml:space="preserve">O88.3 Акушерская пиемическая и септическая эмболия.</w:t>
            </w:r>
          </w:p>
          <w:p>
            <w:pPr>
              <w:pStyle w:val="0"/>
            </w:pPr>
            <w:r>
              <w:rPr>
                <w:sz w:val="24"/>
              </w:rPr>
              <w:t xml:space="preserve">O90.0 Расхождение швов после кесарева сечения.</w:t>
            </w:r>
          </w:p>
          <w:p>
            <w:pPr>
              <w:pStyle w:val="0"/>
            </w:pPr>
            <w:r>
              <w:rPr>
                <w:sz w:val="24"/>
              </w:rPr>
              <w:t xml:space="preserve">O90.1 Расхождение швов промежности.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0" w:tooltip="&quot;Клинические рекомендации &quot;Воспалительные заболевания молочных желез&quot; (одобрены Минздравом России) {КонсультантПлюс}">
              <w:r>
                <w:rPr>
                  <w:sz w:val="24"/>
                  <w:color w:val="0000ff"/>
                </w:rPr>
                <w:t xml:space="preserve">рекомендации</w:t>
              </w:r>
            </w:hyperlink>
            <w:r>
              <w:rPr>
                <w:sz w:val="24"/>
              </w:rPr>
              <w:t xml:space="preserve"> "Воспалительные заболевания молочных желез"</w:t>
            </w:r>
          </w:p>
        </w:tc>
        <w:tc>
          <w:tcPr>
            <w:tcW w:w="2835" w:type="dxa"/>
          </w:tcPr>
          <w:p>
            <w:pPr>
              <w:pStyle w:val="0"/>
            </w:pPr>
            <w:r>
              <w:rPr>
                <w:sz w:val="24"/>
              </w:rPr>
              <w:t xml:space="preserve">N61 Воспалительные болезни молочной железы (мастит и абсцесс не послеродовой).</w:t>
            </w:r>
          </w:p>
          <w:p>
            <w:pPr>
              <w:pStyle w:val="0"/>
            </w:pPr>
            <w:r>
              <w:rPr>
                <w:sz w:val="24"/>
              </w:rPr>
              <w:t xml:space="preserve">N64.0 Трещина и свищ соска.</w:t>
            </w:r>
          </w:p>
          <w:p>
            <w:pPr>
              <w:pStyle w:val="0"/>
            </w:pPr>
            <w:r>
              <w:rPr>
                <w:sz w:val="24"/>
              </w:rPr>
              <w:t xml:space="preserve">P39.0 Неонатальный инфекционный мастит</w:t>
            </w:r>
          </w:p>
          <w:p>
            <w:pPr>
              <w:pStyle w:val="0"/>
            </w:pPr>
            <w:r>
              <w:rPr>
                <w:sz w:val="24"/>
              </w:rPr>
              <w:t xml:space="preserve">O91.0 Инфекции соска, связанные с деторождением</w:t>
            </w:r>
          </w:p>
          <w:p>
            <w:pPr>
              <w:pStyle w:val="0"/>
            </w:pPr>
            <w:r>
              <w:rPr>
                <w:sz w:val="24"/>
              </w:rPr>
              <w:t xml:space="preserve">O91.1 Абсцесс молочной железы, связанный с деторождением</w:t>
            </w:r>
          </w:p>
          <w:p>
            <w:pPr>
              <w:pStyle w:val="0"/>
            </w:pPr>
            <w:r>
              <w:rPr>
                <w:sz w:val="24"/>
              </w:rPr>
              <w:t xml:space="preserve">O91.2 Негнойный мастит, связанный с деторождением</w:t>
            </w:r>
          </w:p>
          <w:p>
            <w:pPr>
              <w:pStyle w:val="0"/>
            </w:pPr>
            <w:r>
              <w:rPr>
                <w:sz w:val="24"/>
              </w:rPr>
              <w:t xml:space="preserve">O92.1 Трещина соска, связанная с деторождением</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Отдельные состояния, возникающие в перинатальном периоде (P00 - P96)</w:t>
            </w:r>
          </w:p>
        </w:tc>
      </w:tr>
      <w:tr>
        <w:tc>
          <w:tcPr>
            <w:tcW w:w="2778" w:type="dxa"/>
          </w:tcPr>
          <w:p>
            <w:pPr>
              <w:pStyle w:val="0"/>
            </w:pPr>
            <w:r>
              <w:rPr>
                <w:sz w:val="24"/>
              </w:rPr>
              <w:t xml:space="preserve">Клинические </w:t>
            </w:r>
            <w:hyperlink w:history="0" r:id="rId1641" w:tooltip="&quot;Клинические рекомендации &quot;Врожденная пневмония&quot; (одобрены Минздравом России) {КонсультантПлюс}">
              <w:r>
                <w:rPr>
                  <w:sz w:val="24"/>
                  <w:color w:val="0000ff"/>
                </w:rPr>
                <w:t xml:space="preserve">рекомендации</w:t>
              </w:r>
            </w:hyperlink>
            <w:r>
              <w:rPr>
                <w:sz w:val="24"/>
              </w:rPr>
              <w:t xml:space="preserve"> "Врожденная пневмония"</w:t>
            </w:r>
          </w:p>
        </w:tc>
        <w:tc>
          <w:tcPr>
            <w:tcW w:w="2835" w:type="dxa"/>
          </w:tcPr>
          <w:p>
            <w:pPr>
              <w:pStyle w:val="0"/>
            </w:pPr>
            <w:r>
              <w:rPr>
                <w:sz w:val="24"/>
              </w:rPr>
              <w:t xml:space="preserve">P23 Врожденная пневмония</w:t>
            </w:r>
          </w:p>
          <w:p>
            <w:pPr>
              <w:pStyle w:val="0"/>
            </w:pPr>
            <w:r>
              <w:rPr>
                <w:sz w:val="24"/>
              </w:rPr>
              <w:t xml:space="preserve">P23.0 Вирусная врожденная пневмония</w:t>
            </w:r>
          </w:p>
          <w:p>
            <w:pPr>
              <w:pStyle w:val="0"/>
            </w:pPr>
            <w:r>
              <w:rPr>
                <w:sz w:val="24"/>
              </w:rPr>
              <w:t xml:space="preserve">P23.1 Врожденная пневмония, вызванная хламидиями</w:t>
            </w:r>
          </w:p>
          <w:p>
            <w:pPr>
              <w:pStyle w:val="0"/>
            </w:pPr>
            <w:r>
              <w:rPr>
                <w:sz w:val="24"/>
              </w:rPr>
              <w:t xml:space="preserve">P23.2 Врожденная пневмония, вызванная стафилококком</w:t>
            </w:r>
          </w:p>
          <w:p>
            <w:pPr>
              <w:pStyle w:val="0"/>
            </w:pPr>
            <w:r>
              <w:rPr>
                <w:sz w:val="24"/>
              </w:rPr>
              <w:t xml:space="preserve">P23.3 Врожденная пневмония, вызванная стрептококком группы В</w:t>
            </w:r>
          </w:p>
          <w:p>
            <w:pPr>
              <w:pStyle w:val="0"/>
            </w:pPr>
            <w:r>
              <w:rPr>
                <w:sz w:val="24"/>
              </w:rPr>
              <w:t xml:space="preserve">P23.4 Врожденная пневмония, вызванная кишечной палочкой (Escherichia coli)</w:t>
            </w:r>
          </w:p>
          <w:p>
            <w:pPr>
              <w:pStyle w:val="0"/>
            </w:pPr>
            <w:r>
              <w:rPr>
                <w:sz w:val="24"/>
              </w:rPr>
              <w:t xml:space="preserve">P23.5 Врожденная пневмония, вызванная Pseudomonas</w:t>
            </w:r>
          </w:p>
          <w:p>
            <w:pPr>
              <w:pStyle w:val="0"/>
            </w:pPr>
            <w:r>
              <w:rPr>
                <w:sz w:val="24"/>
              </w:rPr>
              <w:t xml:space="preserve">P23.6 Врожденная пневмония, вызванная другими бактериальными агентами</w:t>
            </w:r>
          </w:p>
          <w:p>
            <w:pPr>
              <w:pStyle w:val="0"/>
            </w:pPr>
            <w:r>
              <w:rPr>
                <w:sz w:val="24"/>
              </w:rPr>
              <w:t xml:space="preserve">P23.8 Врожденная пневмония, вызванная другими возбудителями</w:t>
            </w:r>
          </w:p>
          <w:p>
            <w:pPr>
              <w:pStyle w:val="0"/>
            </w:pPr>
            <w:r>
              <w:rPr>
                <w:sz w:val="24"/>
              </w:rPr>
              <w:t xml:space="preserve">P23.9 Врожденная пневмония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2" w:tooltip="&quot;Клинические рекомендации &quot;Бронхолегочная дисплазия&quot; (одобрены Минздравом России) {КонсультантПлюс}">
              <w:r>
                <w:rPr>
                  <w:sz w:val="24"/>
                  <w:color w:val="0000ff"/>
                </w:rPr>
                <w:t xml:space="preserve">рекомендации</w:t>
              </w:r>
            </w:hyperlink>
            <w:r>
              <w:rPr>
                <w:sz w:val="24"/>
              </w:rPr>
              <w:t xml:space="preserve"> "Бронхолегочная дисплазия"</w:t>
            </w:r>
          </w:p>
        </w:tc>
        <w:tc>
          <w:tcPr>
            <w:tcW w:w="2835" w:type="dxa"/>
          </w:tcPr>
          <w:p>
            <w:pPr>
              <w:pStyle w:val="0"/>
            </w:pPr>
            <w:r>
              <w:rPr>
                <w:sz w:val="24"/>
              </w:rPr>
              <w:t xml:space="preserve">P27.1 - Бронхолегочная дисплазия, возникшая в перинатальном периоде</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3" w:tooltip="&quot;Клинические рекомендации &quot;Апноэ недоношенных новорожденных&quot; (одобрены Минздравом России) {КонсультантПлюс}">
              <w:r>
                <w:rPr>
                  <w:sz w:val="24"/>
                  <w:color w:val="0000ff"/>
                </w:rPr>
                <w:t xml:space="preserve">рекомендации</w:t>
              </w:r>
            </w:hyperlink>
            <w:r>
              <w:rPr>
                <w:sz w:val="24"/>
              </w:rPr>
              <w:t xml:space="preserve"> "Апноэ недоношенных новорожденных"</w:t>
            </w:r>
          </w:p>
        </w:tc>
        <w:tc>
          <w:tcPr>
            <w:tcW w:w="2835" w:type="dxa"/>
          </w:tcPr>
          <w:p>
            <w:pPr>
              <w:pStyle w:val="0"/>
            </w:pPr>
            <w:r>
              <w:rPr>
                <w:sz w:val="24"/>
              </w:rPr>
              <w:t xml:space="preserve">P28.3 Первичное апноэ во время сна у новорожденного</w:t>
            </w:r>
          </w:p>
          <w:p>
            <w:pPr>
              <w:pStyle w:val="0"/>
            </w:pPr>
            <w:r>
              <w:rPr>
                <w:sz w:val="24"/>
              </w:rPr>
              <w:t xml:space="preserve">P28.4 Другие типы апноэ новорожденного</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05.08.2025</w:t>
            </w:r>
          </w:p>
        </w:tc>
      </w:tr>
      <w:tr>
        <w:tc>
          <w:tcPr>
            <w:tcW w:w="2778" w:type="dxa"/>
          </w:tcPr>
          <w:p>
            <w:pPr>
              <w:pStyle w:val="0"/>
            </w:pPr>
            <w:r>
              <w:rPr>
                <w:sz w:val="24"/>
              </w:rPr>
              <w:t xml:space="preserve">Клинические </w:t>
            </w:r>
            <w:hyperlink w:history="0" r:id="rId1644" w:tooltip="&quot;Клинические рекомендации &quot;Врожденная цитомегаловирусная инфекция&quot; (одобрены Минздравом России) {КонсультантПлюс}">
              <w:r>
                <w:rPr>
                  <w:sz w:val="24"/>
                  <w:color w:val="0000ff"/>
                </w:rPr>
                <w:t xml:space="preserve">рекомендации</w:t>
              </w:r>
            </w:hyperlink>
            <w:r>
              <w:rPr>
                <w:sz w:val="24"/>
              </w:rPr>
              <w:t xml:space="preserve"> "Врожденная цитомегаловирусная инфекция"</w:t>
            </w:r>
          </w:p>
        </w:tc>
        <w:tc>
          <w:tcPr>
            <w:tcW w:w="2835" w:type="dxa"/>
          </w:tcPr>
          <w:p>
            <w:pPr>
              <w:pStyle w:val="0"/>
            </w:pPr>
            <w:r>
              <w:rPr>
                <w:sz w:val="24"/>
              </w:rPr>
              <w:t xml:space="preserve">P35.1 Врожденная цитомегаловирусная инфекция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45" w:tooltip="&quot;Клинические рекомендации &quot;Сепсис новорожденных&quot; (одобрены Минздравом России) {КонсультантПлюс}">
              <w:r>
                <w:rPr>
                  <w:sz w:val="24"/>
                  <w:color w:val="0000ff"/>
                </w:rPr>
                <w:t xml:space="preserve">рекомендации</w:t>
              </w:r>
            </w:hyperlink>
            <w:r>
              <w:rPr>
                <w:sz w:val="24"/>
              </w:rPr>
              <w:t xml:space="preserve"> "Сепсис новорожденных"</w:t>
            </w:r>
          </w:p>
        </w:tc>
        <w:tc>
          <w:tcPr>
            <w:tcW w:w="2835" w:type="dxa"/>
          </w:tcPr>
          <w:p>
            <w:pPr>
              <w:pStyle w:val="0"/>
            </w:pPr>
            <w:r>
              <w:rPr>
                <w:sz w:val="24"/>
              </w:rPr>
              <w:t xml:space="preserve">P36.0 - Сепсис новорожденного, обусловленный стрептококком группы B</w:t>
            </w:r>
          </w:p>
          <w:p>
            <w:pPr>
              <w:pStyle w:val="0"/>
            </w:pPr>
            <w:r>
              <w:rPr>
                <w:sz w:val="24"/>
              </w:rPr>
              <w:t xml:space="preserve">P36.1 - Сепсис новорожденного, обусловленный другими и неуточненными стрептококками</w:t>
            </w:r>
          </w:p>
          <w:p>
            <w:pPr>
              <w:pStyle w:val="0"/>
            </w:pPr>
            <w:r>
              <w:rPr>
                <w:sz w:val="24"/>
              </w:rPr>
              <w:t xml:space="preserve">P36.2 - Сепсис новорожденного, обусловленный золотистым стафилококком [Staphylococcus aureus]</w:t>
            </w:r>
          </w:p>
          <w:p>
            <w:pPr>
              <w:pStyle w:val="0"/>
            </w:pPr>
            <w:r>
              <w:rPr>
                <w:sz w:val="24"/>
              </w:rPr>
              <w:t xml:space="preserve">P36.3 - Сепсис новорожденного, обусловленный другими и неуточненными стафилококками</w:t>
            </w:r>
          </w:p>
          <w:p>
            <w:pPr>
              <w:pStyle w:val="0"/>
            </w:pPr>
            <w:r>
              <w:rPr>
                <w:sz w:val="24"/>
              </w:rPr>
              <w:t xml:space="preserve">P36.4 - Сепсис новорожденного, обусловленный кишечной палочкой [Escherichia coli]</w:t>
            </w:r>
          </w:p>
          <w:p>
            <w:pPr>
              <w:pStyle w:val="0"/>
            </w:pPr>
            <w:r>
              <w:rPr>
                <w:sz w:val="24"/>
              </w:rPr>
              <w:t xml:space="preserve">P36.5 - Сепсис новорожденного, обусловленный анаэробными микроорганизмами</w:t>
            </w:r>
          </w:p>
          <w:p>
            <w:pPr>
              <w:pStyle w:val="0"/>
            </w:pPr>
            <w:r>
              <w:rPr>
                <w:sz w:val="24"/>
              </w:rPr>
              <w:t xml:space="preserve">P36.8 - Сепсис новорожденного, обусловленный другими бактериальными агентами</w:t>
            </w:r>
          </w:p>
          <w:p>
            <w:pPr>
              <w:pStyle w:val="0"/>
            </w:pPr>
            <w:r>
              <w:rPr>
                <w:sz w:val="24"/>
              </w:rPr>
              <w:t xml:space="preserve">P36.9 - Бактериальный сепсис новорожденного неуточненный</w:t>
            </w:r>
          </w:p>
          <w:p>
            <w:pPr>
              <w:pStyle w:val="0"/>
            </w:pPr>
            <w:r>
              <w:rPr>
                <w:sz w:val="24"/>
              </w:rPr>
              <w:t xml:space="preserve">При наличии у пациента септического шока к основному коду добавляется дополнительный: R57.2</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6" w:tooltip="&quot;Клинические рекомендации &quot;Резус-изоиммунизация. Гемолитическая болезнь плода&quot; (одобрены Минздравом России) {КонсультантПлюс}">
              <w:r>
                <w:rPr>
                  <w:sz w:val="24"/>
                  <w:color w:val="0000ff"/>
                </w:rPr>
                <w:t xml:space="preserve">рекомендации</w:t>
              </w:r>
            </w:hyperlink>
            <w:r>
              <w:rPr>
                <w:sz w:val="24"/>
              </w:rPr>
              <w:t xml:space="preserve"> "Резус-изоиммунизация. Гемолитическая болезнь плода"</w:t>
            </w:r>
          </w:p>
        </w:tc>
        <w:tc>
          <w:tcPr>
            <w:tcW w:w="2835" w:type="dxa"/>
          </w:tcPr>
          <w:p>
            <w:pPr>
              <w:pStyle w:val="0"/>
            </w:pPr>
            <w:r>
              <w:rPr>
                <w:sz w:val="24"/>
              </w:rPr>
              <w:t xml:space="preserve">O36.0 - Резус-иммунизация, требующая предоставления медицинской помощи матери.</w:t>
            </w:r>
          </w:p>
          <w:p>
            <w:pPr>
              <w:pStyle w:val="0"/>
            </w:pPr>
            <w:r>
              <w:rPr>
                <w:sz w:val="24"/>
              </w:rPr>
              <w:t xml:space="preserve">O36.1 - Другие формы изоиммунизации, требующие предоставления медицинской помощи матери.</w:t>
            </w:r>
          </w:p>
          <w:p>
            <w:pPr>
              <w:pStyle w:val="0"/>
            </w:pPr>
            <w:r>
              <w:rPr>
                <w:sz w:val="24"/>
              </w:rPr>
              <w:t xml:space="preserve">P55.0 - Резус-изоиммунизация плода и новорожденного.</w:t>
            </w:r>
          </w:p>
          <w:p>
            <w:pPr>
              <w:pStyle w:val="0"/>
            </w:pPr>
            <w:r>
              <w:rPr>
                <w:sz w:val="24"/>
              </w:rPr>
              <w:t xml:space="preserve">P55.8 - Другие формы гемолитической болезни плода и новорожденного.</w:t>
            </w:r>
          </w:p>
          <w:p>
            <w:pPr>
              <w:pStyle w:val="0"/>
            </w:pPr>
            <w:r>
              <w:rPr>
                <w:sz w:val="24"/>
              </w:rPr>
              <w:t xml:space="preserve">P55.9 - Гемолитическая болезнь плода и новорожденного неуточненная.</w:t>
            </w:r>
          </w:p>
          <w:p>
            <w:pPr>
              <w:pStyle w:val="0"/>
            </w:pPr>
            <w:r>
              <w:rPr>
                <w:sz w:val="24"/>
              </w:rPr>
              <w:t xml:space="preserve">P56.0 - Водянка плода, обусловленная изоиммунизацией.</w:t>
            </w:r>
          </w:p>
          <w:p>
            <w:pPr>
              <w:pStyle w:val="0"/>
            </w:pPr>
            <w:r>
              <w:rPr>
                <w:sz w:val="24"/>
              </w:rPr>
              <w:t xml:space="preserve">P56.9 - Водянка плода, обусловленная другой неуточненной гемолитической болезнью.</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7" w:tooltip="&quot;Клинические рекомендации &quot;Геморрагическая болезнь плода и новорожденного&quot; (одобрены Минздравом России) {КонсультантПлюс}">
              <w:r>
                <w:rPr>
                  <w:sz w:val="24"/>
                  <w:color w:val="0000ff"/>
                </w:rPr>
                <w:t xml:space="preserve">рекомендации</w:t>
              </w:r>
            </w:hyperlink>
            <w:r>
              <w:rPr>
                <w:sz w:val="24"/>
              </w:rPr>
              <w:t xml:space="preserve"> "Геморрагическая болезнь плода и новорожденного"</w:t>
            </w:r>
          </w:p>
        </w:tc>
        <w:tc>
          <w:tcPr>
            <w:tcW w:w="2835" w:type="dxa"/>
          </w:tcPr>
          <w:p>
            <w:pPr>
              <w:pStyle w:val="0"/>
            </w:pPr>
            <w:r>
              <w:rPr>
                <w:sz w:val="24"/>
              </w:rPr>
              <w:t xml:space="preserve">P53 - Геморрагическая болезнь плода и новорожденных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8" w:tooltip="&quot;Клинические рекомендации &quot;Неонатальная желтуха&quot; (одобрены Минздравом России) {КонсультантПлюс}">
              <w:r>
                <w:rPr>
                  <w:sz w:val="24"/>
                  <w:color w:val="0000ff"/>
                </w:rPr>
                <w:t xml:space="preserve">рекомендации</w:t>
              </w:r>
            </w:hyperlink>
            <w:r>
              <w:rPr>
                <w:sz w:val="24"/>
              </w:rPr>
              <w:t xml:space="preserve"> "Неонатальная желтуха"</w:t>
            </w:r>
          </w:p>
        </w:tc>
        <w:tc>
          <w:tcPr>
            <w:tcW w:w="2835" w:type="dxa"/>
          </w:tcPr>
          <w:p>
            <w:pPr>
              <w:pStyle w:val="0"/>
            </w:pPr>
            <w:r>
              <w:rPr>
                <w:sz w:val="24"/>
              </w:rPr>
              <w:t xml:space="preserve">P58.0 - Неонатальная желтуха, обусловленная кровоподтеками</w:t>
            </w:r>
          </w:p>
          <w:p>
            <w:pPr>
              <w:pStyle w:val="0"/>
            </w:pPr>
            <w:r>
              <w:rPr>
                <w:sz w:val="24"/>
              </w:rPr>
              <w:t xml:space="preserve">P58.1 - Неонатальная желтуха, обусловленная кровотечением</w:t>
            </w:r>
          </w:p>
          <w:p>
            <w:pPr>
              <w:pStyle w:val="0"/>
            </w:pPr>
            <w:r>
              <w:rPr>
                <w:sz w:val="24"/>
              </w:rPr>
              <w:t xml:space="preserve">P58.3 - Неонатальная желтуха, обусловленная полицитемией</w:t>
            </w:r>
          </w:p>
          <w:p>
            <w:pPr>
              <w:pStyle w:val="0"/>
            </w:pPr>
            <w:r>
              <w:rPr>
                <w:sz w:val="24"/>
              </w:rPr>
              <w:t xml:space="preserve">P58.5 - Неонатальная желтуха, обусловленная заглатыванием материнской крови</w:t>
            </w:r>
          </w:p>
          <w:p>
            <w:pPr>
              <w:pStyle w:val="0"/>
            </w:pPr>
            <w:r>
              <w:rPr>
                <w:sz w:val="24"/>
              </w:rPr>
              <w:t xml:space="preserve">P58.8 - Неонатальная желтуха, обусловленная другими уточненными формами чрезмерного гемолиза</w:t>
            </w:r>
          </w:p>
          <w:p>
            <w:pPr>
              <w:pStyle w:val="0"/>
            </w:pPr>
            <w:r>
              <w:rPr>
                <w:sz w:val="24"/>
              </w:rPr>
              <w:t xml:space="preserve">P58.9 - Неонатальная желтуха, обусловленная чрезмерным гемолизом, неуточненная</w:t>
            </w:r>
          </w:p>
          <w:p>
            <w:pPr>
              <w:pStyle w:val="0"/>
            </w:pPr>
            <w:r>
              <w:rPr>
                <w:sz w:val="24"/>
              </w:rPr>
              <w:t xml:space="preserve">P59.8 - Неонатальная желтуха, обусловленная другими уточненными причинами</w:t>
            </w:r>
          </w:p>
          <w:p>
            <w:pPr>
              <w:pStyle w:val="0"/>
            </w:pPr>
            <w:r>
              <w:rPr>
                <w:sz w:val="24"/>
              </w:rPr>
              <w:t xml:space="preserve">P59.9 - Неонатальная желтуха неуточненная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49" w:tooltip="&quot;Клинические рекомендации &quot;Гипербилирубинемия недоношенных&quot; (одобрены Минздравом России) {КонсультантПлюс}">
              <w:r>
                <w:rPr>
                  <w:sz w:val="24"/>
                  <w:color w:val="0000ff"/>
                </w:rPr>
                <w:t xml:space="preserve">рекомендации</w:t>
              </w:r>
            </w:hyperlink>
            <w:r>
              <w:rPr>
                <w:sz w:val="24"/>
              </w:rPr>
              <w:t xml:space="preserve"> "Гипербилирубинемия недоношенных"</w:t>
            </w:r>
          </w:p>
        </w:tc>
        <w:tc>
          <w:tcPr>
            <w:tcW w:w="2835" w:type="dxa"/>
          </w:tcPr>
          <w:p>
            <w:pPr>
              <w:pStyle w:val="0"/>
            </w:pPr>
            <w:r>
              <w:rPr>
                <w:sz w:val="24"/>
              </w:rPr>
              <w:t xml:space="preserve">P59.0 - Неонатальная желтуха, связанная с преждевременным родоразрешением</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50" w:tooltip="&quot;Клинические рекомендации &quot;Полицитемия новорожденного&quot; (одобрены Минздравом России) {КонсультантПлюс}">
              <w:r>
                <w:rPr>
                  <w:sz w:val="24"/>
                  <w:color w:val="0000ff"/>
                </w:rPr>
                <w:t xml:space="preserve">рекомендации</w:t>
              </w:r>
            </w:hyperlink>
            <w:r>
              <w:rPr>
                <w:sz w:val="24"/>
              </w:rPr>
              <w:t xml:space="preserve"> "Полицитемия новорожденного"</w:t>
            </w:r>
          </w:p>
        </w:tc>
        <w:tc>
          <w:tcPr>
            <w:tcW w:w="2835" w:type="dxa"/>
          </w:tcPr>
          <w:p>
            <w:pPr>
              <w:pStyle w:val="0"/>
            </w:pPr>
            <w:r>
              <w:rPr>
                <w:sz w:val="24"/>
              </w:rPr>
              <w:t xml:space="preserve">P61.1 - Полицитемия новорожденного</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51" w:tooltip="&quot;Клинические рекомендации &quot;Ранняя анемия недоношенных&quot; (одобрены Минздравом России) {КонсультантПлюс}">
              <w:r>
                <w:rPr>
                  <w:sz w:val="24"/>
                  <w:color w:val="0000ff"/>
                </w:rPr>
                <w:t xml:space="preserve">рекомендации</w:t>
              </w:r>
            </w:hyperlink>
            <w:r>
              <w:rPr>
                <w:sz w:val="24"/>
              </w:rPr>
              <w:t xml:space="preserve"> "Ранняя анемия недоношенных"</w:t>
            </w:r>
          </w:p>
        </w:tc>
        <w:tc>
          <w:tcPr>
            <w:tcW w:w="2835" w:type="dxa"/>
          </w:tcPr>
          <w:p>
            <w:pPr>
              <w:pStyle w:val="0"/>
            </w:pPr>
            <w:r>
              <w:rPr>
                <w:sz w:val="24"/>
              </w:rPr>
              <w:t xml:space="preserve">P61.2 Анемия недоношенных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52" w:tooltip="&quot;Клинические рекомендации &quot;Врожденная анемия вследствие кровопотери у плода и другие врожденные анемии новорожденных&quot; (одобрены Минздравом России) {КонсультантПлюс}">
              <w:r>
                <w:rPr>
                  <w:sz w:val="24"/>
                  <w:color w:val="0000ff"/>
                </w:rPr>
                <w:t xml:space="preserve">рекомендации</w:t>
              </w:r>
            </w:hyperlink>
            <w:r>
              <w:rPr>
                <w:sz w:val="24"/>
              </w:rPr>
              <w:t xml:space="preserve"> "Врожденная анемия вследствие кровопотери у плода и другие врожденные анемии новорожденных"</w:t>
            </w:r>
          </w:p>
        </w:tc>
        <w:tc>
          <w:tcPr>
            <w:tcW w:w="2835" w:type="dxa"/>
          </w:tcPr>
          <w:p>
            <w:pPr>
              <w:pStyle w:val="0"/>
            </w:pPr>
            <w:r>
              <w:rPr>
                <w:sz w:val="24"/>
              </w:rPr>
              <w:t xml:space="preserve">P61.3 Врожденная анемия вследствие кровопотери у плода</w:t>
            </w:r>
          </w:p>
          <w:p>
            <w:pPr>
              <w:pStyle w:val="0"/>
            </w:pPr>
            <w:r>
              <w:rPr>
                <w:sz w:val="24"/>
              </w:rPr>
              <w:t xml:space="preserve">P61.4 Другие врожденные анемии, не классифицированные в других рубриках.</w:t>
            </w:r>
          </w:p>
          <w:p>
            <w:pPr>
              <w:pStyle w:val="0"/>
            </w:pPr>
            <w:r>
              <w:rPr>
                <w:sz w:val="24"/>
              </w:rPr>
              <w:t xml:space="preserve">Впоследствии при уточнении причины врожденной анемии кодирование заболевания трансформируется в соответствующий код выявленной нозологии.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53" w:tooltip="&quot;Клинические рекомендации &quot;Синдром новорожденного, родившегося у матери с сахарным диабетом&quot; (одобрены Минздравом России) {КонсультантПлюс}">
              <w:r>
                <w:rPr>
                  <w:sz w:val="24"/>
                  <w:color w:val="0000ff"/>
                </w:rPr>
                <w:t xml:space="preserve">рекомендации</w:t>
              </w:r>
            </w:hyperlink>
            <w:r>
              <w:rPr>
                <w:sz w:val="24"/>
              </w:rPr>
              <w:t xml:space="preserve"> "Синдром новорожденного, родившегося у матери с сахарным диабетом"</w:t>
            </w:r>
          </w:p>
        </w:tc>
        <w:tc>
          <w:tcPr>
            <w:tcW w:w="2835" w:type="dxa"/>
          </w:tcPr>
          <w:p>
            <w:pPr>
              <w:pStyle w:val="0"/>
            </w:pPr>
            <w:r>
              <w:rPr>
                <w:sz w:val="24"/>
              </w:rPr>
              <w:t xml:space="preserve">P70 Преходящие нарушения углеводного обмена, специфичные для плода и новорожденного</w:t>
            </w:r>
          </w:p>
          <w:p>
            <w:pPr>
              <w:pStyle w:val="0"/>
            </w:pPr>
            <w:r>
              <w:rPr>
                <w:sz w:val="24"/>
              </w:rPr>
              <w:t xml:space="preserve">P70.0 Синдром новорожденного от матери с гестационным диабетом.</w:t>
            </w:r>
          </w:p>
          <w:p>
            <w:pPr>
              <w:pStyle w:val="0"/>
            </w:pPr>
            <w:r>
              <w:rPr>
                <w:sz w:val="24"/>
              </w:rPr>
              <w:t xml:space="preserve">Плод или новорожденный (с гипогликемией), вызванной материнским гестационным диабетом.</w:t>
            </w:r>
          </w:p>
          <w:p>
            <w:pPr>
              <w:pStyle w:val="0"/>
            </w:pPr>
            <w:r>
              <w:rPr>
                <w:sz w:val="24"/>
              </w:rPr>
              <w:t xml:space="preserve">P70.1 Синдром новорожденного от матери, страдающей диабетом</w:t>
            </w:r>
          </w:p>
          <w:p>
            <w:pPr>
              <w:pStyle w:val="0"/>
            </w:pPr>
            <w:r>
              <w:rPr>
                <w:sz w:val="24"/>
              </w:rPr>
              <w:t xml:space="preserve">Плод или новорожденный (с гипогликемией), вызванной материнским сахарным диабетом (ранее существовавшим).</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54" w:tooltip="&quot;Клинические рекомендации &quot;Гипоксическая ишемическая энцефалопатия новорожденного вследствие перенесенной асфиксии при родах&quot; (одобрены Минздравом России) {КонсультантПлюс}">
              <w:r>
                <w:rPr>
                  <w:sz w:val="24"/>
                  <w:color w:val="0000ff"/>
                </w:rPr>
                <w:t xml:space="preserve">рекомендации</w:t>
              </w:r>
            </w:hyperlink>
            <w:r>
              <w:rPr>
                <w:sz w:val="24"/>
              </w:rPr>
              <w:t xml:space="preserve"> "Гипоксическая ишемическая энцефалопатия новорожденного вследствие перенесенной асфиксии при родах"</w:t>
            </w:r>
          </w:p>
        </w:tc>
        <w:tc>
          <w:tcPr>
            <w:tcW w:w="2835" w:type="dxa"/>
          </w:tcPr>
          <w:p>
            <w:pPr>
              <w:pStyle w:val="0"/>
            </w:pPr>
            <w:r>
              <w:rPr>
                <w:sz w:val="24"/>
              </w:rPr>
              <w:t xml:space="preserve">P21.0 Тяжелая асфиксия при рождении</w:t>
            </w:r>
          </w:p>
          <w:p>
            <w:pPr>
              <w:pStyle w:val="0"/>
            </w:pPr>
            <w:r>
              <w:rPr>
                <w:sz w:val="24"/>
              </w:rPr>
              <w:t xml:space="preserve">P21.1 Средняя и умеренная асфиксия при рождении</w:t>
            </w:r>
          </w:p>
          <w:p>
            <w:pPr>
              <w:pStyle w:val="0"/>
            </w:pPr>
            <w:r>
              <w:rPr>
                <w:sz w:val="24"/>
              </w:rPr>
              <w:t xml:space="preserve">P91.0 Ишемия мозга</w:t>
            </w:r>
          </w:p>
          <w:p>
            <w:pPr>
              <w:pStyle w:val="0"/>
            </w:pPr>
            <w:r>
              <w:rPr>
                <w:sz w:val="24"/>
              </w:rPr>
              <w:t xml:space="preserve">P91.6 Гипоксически-ишемическая энцефалопатия новорожденного</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Врожденные аномалии (пороки развития), деформации и хромосомные нарушения (Q00 - Q99)</w:t>
            </w:r>
          </w:p>
        </w:tc>
      </w:tr>
      <w:tr>
        <w:tc>
          <w:tcPr>
            <w:tcW w:w="2778" w:type="dxa"/>
          </w:tcPr>
          <w:p>
            <w:pPr>
              <w:pStyle w:val="0"/>
            </w:pPr>
            <w:r>
              <w:rPr>
                <w:sz w:val="24"/>
              </w:rPr>
              <w:t xml:space="preserve">Клинические </w:t>
            </w:r>
            <w:hyperlink w:history="0" r:id="rId1655" w:tooltip="&quot;Клинические рекомендации &quot;Врожденная катаракта&quot; (одобрены Минздравом России) {КонсультантПлюс}">
              <w:r>
                <w:rPr>
                  <w:sz w:val="24"/>
                  <w:color w:val="0000ff"/>
                </w:rPr>
                <w:t xml:space="preserve">рекомендации</w:t>
              </w:r>
            </w:hyperlink>
            <w:r>
              <w:rPr>
                <w:sz w:val="24"/>
              </w:rPr>
              <w:t xml:space="preserve"> "Врожденная катаракта"</w:t>
            </w:r>
          </w:p>
        </w:tc>
        <w:tc>
          <w:tcPr>
            <w:tcW w:w="2835" w:type="dxa"/>
          </w:tcPr>
          <w:p>
            <w:pPr>
              <w:pStyle w:val="0"/>
            </w:pPr>
            <w:r>
              <w:rPr>
                <w:sz w:val="24"/>
              </w:rPr>
              <w:t xml:space="preserve">Q12.0 - Врожденная катаракта</w:t>
            </w:r>
          </w:p>
          <w:p>
            <w:pPr>
              <w:pStyle w:val="0"/>
            </w:pPr>
            <w:r>
              <w:rPr>
                <w:sz w:val="24"/>
              </w:rPr>
              <w:t xml:space="preserve">H27.0 - Афакия</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56" w:tooltip="&quot;Клинические рекомендации &quot;Аниридия врожденная&quot; (одобрены Минздравом России) {КонсультантПлюс}">
              <w:r>
                <w:rPr>
                  <w:sz w:val="24"/>
                  <w:color w:val="0000ff"/>
                </w:rPr>
                <w:t xml:space="preserve">рекомендации</w:t>
              </w:r>
            </w:hyperlink>
            <w:r>
              <w:rPr>
                <w:sz w:val="24"/>
              </w:rPr>
              <w:t xml:space="preserve"> "Аниридия врожденная"</w:t>
            </w:r>
          </w:p>
        </w:tc>
        <w:tc>
          <w:tcPr>
            <w:tcW w:w="2835" w:type="dxa"/>
          </w:tcPr>
          <w:p>
            <w:pPr>
              <w:pStyle w:val="0"/>
            </w:pPr>
            <w:r>
              <w:rPr>
                <w:sz w:val="24"/>
              </w:rPr>
              <w:t xml:space="preserve">Q13.1 Отсутствие радужки</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57" w:tooltip="&quot;Клинические рекомендации &quot;Врожденная глаукома&quot; (одобрены Минздравом России) {КонсультантПлюс}">
              <w:r>
                <w:rPr>
                  <w:sz w:val="24"/>
                  <w:color w:val="0000ff"/>
                </w:rPr>
                <w:t xml:space="preserve">рекомендации</w:t>
              </w:r>
            </w:hyperlink>
            <w:r>
              <w:rPr>
                <w:sz w:val="24"/>
              </w:rPr>
              <w:t xml:space="preserve"> "Врожденная глаукома"</w:t>
            </w:r>
          </w:p>
        </w:tc>
        <w:tc>
          <w:tcPr>
            <w:tcW w:w="2835" w:type="dxa"/>
          </w:tcPr>
          <w:p>
            <w:pPr>
              <w:pStyle w:val="0"/>
            </w:pPr>
            <w:r>
              <w:rPr>
                <w:sz w:val="24"/>
              </w:rPr>
              <w:t xml:space="preserve">Q 15.0 Врожденная глаукома</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58" w:tooltip="&quot;Клинические рекомендации &quot;Кисты челюстно-лицевой области и шеи&quot; (одобрены Минздравом России) {КонсультантПлюс}">
              <w:r>
                <w:rPr>
                  <w:sz w:val="24"/>
                  <w:color w:val="0000ff"/>
                </w:rPr>
                <w:t xml:space="preserve">рекомендации</w:t>
              </w:r>
            </w:hyperlink>
            <w:r>
              <w:rPr>
                <w:sz w:val="24"/>
              </w:rPr>
              <w:t xml:space="preserve"> "Кисты челюстно-лицевой области и шеи"</w:t>
            </w:r>
          </w:p>
        </w:tc>
        <w:tc>
          <w:tcPr>
            <w:tcW w:w="2835" w:type="dxa"/>
          </w:tcPr>
          <w:p>
            <w:pPr>
              <w:pStyle w:val="0"/>
            </w:pPr>
            <w:r>
              <w:rPr>
                <w:sz w:val="24"/>
              </w:rPr>
              <w:t xml:space="preserve">K04.8 Корневая киста</w:t>
            </w:r>
          </w:p>
          <w:p>
            <w:pPr>
              <w:pStyle w:val="0"/>
            </w:pPr>
            <w:r>
              <w:rPr>
                <w:sz w:val="24"/>
              </w:rPr>
              <w:t xml:space="preserve">K09 Кисты области рта, не классифицированные в других рубриках</w:t>
            </w:r>
          </w:p>
          <w:p>
            <w:pPr>
              <w:pStyle w:val="0"/>
            </w:pPr>
            <w:r>
              <w:rPr>
                <w:sz w:val="24"/>
              </w:rPr>
              <w:t xml:space="preserve">K09.0 Кисты, образовавшиеся в процессе формирования зубов</w:t>
            </w:r>
          </w:p>
          <w:p>
            <w:pPr>
              <w:pStyle w:val="0"/>
            </w:pPr>
            <w:r>
              <w:rPr>
                <w:sz w:val="24"/>
              </w:rPr>
              <w:t xml:space="preserve">K09.1 Ростовые (неодонтогенные) кисты области рта</w:t>
            </w:r>
          </w:p>
          <w:p>
            <w:pPr>
              <w:pStyle w:val="0"/>
            </w:pPr>
            <w:r>
              <w:rPr>
                <w:sz w:val="24"/>
              </w:rPr>
              <w:t xml:space="preserve">K09.2 Другие кисты челюстей</w:t>
            </w:r>
          </w:p>
          <w:p>
            <w:pPr>
              <w:pStyle w:val="0"/>
            </w:pPr>
            <w:r>
              <w:rPr>
                <w:sz w:val="24"/>
              </w:rPr>
              <w:t xml:space="preserve">K09.8 Другие уточненные кисты области рта, не классифицированные в других рубриках</w:t>
            </w:r>
          </w:p>
          <w:p>
            <w:pPr>
              <w:pStyle w:val="0"/>
            </w:pPr>
            <w:r>
              <w:rPr>
                <w:sz w:val="24"/>
              </w:rPr>
              <w:t xml:space="preserve">K09.9 Киста области рта неуточненная</w:t>
            </w:r>
          </w:p>
          <w:p>
            <w:pPr>
              <w:pStyle w:val="0"/>
            </w:pPr>
            <w:r>
              <w:rPr>
                <w:sz w:val="24"/>
              </w:rPr>
              <w:t xml:space="preserve">K11.6 Мукоцеле слюнной железы</w:t>
            </w:r>
          </w:p>
          <w:p>
            <w:pPr>
              <w:pStyle w:val="0"/>
            </w:pPr>
            <w:r>
              <w:rPr>
                <w:sz w:val="24"/>
              </w:rPr>
              <w:t xml:space="preserve">Q18.0 Пазуха, фистула и киста жаберной щели</w:t>
            </w:r>
          </w:p>
          <w:p>
            <w:pPr>
              <w:pStyle w:val="0"/>
            </w:pPr>
            <w:r>
              <w:rPr>
                <w:sz w:val="24"/>
              </w:rPr>
              <w:t xml:space="preserve">Q18.1 Преаурикулярная пазуха и киста</w:t>
            </w:r>
          </w:p>
          <w:p>
            <w:pPr>
              <w:pStyle w:val="0"/>
            </w:pPr>
            <w:r>
              <w:rPr>
                <w:sz w:val="24"/>
              </w:rPr>
              <w:t xml:space="preserve">Q18.2 Другие пороки развития жаберной щели</w:t>
            </w:r>
          </w:p>
          <w:p>
            <w:pPr>
              <w:pStyle w:val="0"/>
            </w:pPr>
            <w:r>
              <w:rPr>
                <w:sz w:val="24"/>
              </w:rPr>
              <w:t xml:space="preserve">Q18.8 Другие уточненные пороки развития лица и шеи</w:t>
            </w:r>
          </w:p>
          <w:p>
            <w:pPr>
              <w:pStyle w:val="0"/>
            </w:pPr>
            <w:r>
              <w:rPr>
                <w:sz w:val="24"/>
              </w:rPr>
              <w:t xml:space="preserve">L72.0 Эпидермальная киста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59"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sz w:val="24"/>
                  <w:color w:val="0000ff"/>
                </w:rPr>
                <w:t xml:space="preserve">рекомендации</w:t>
              </w:r>
            </w:hyperlink>
            <w:r>
              <w:rPr>
                <w:sz w:val="24"/>
              </w:rPr>
              <w:t xml:space="preserve"> "Врожденные и приобретенные аномалии и деформации зубочелюстной системы и лицевого черепа"</w:t>
            </w:r>
          </w:p>
        </w:tc>
        <w:tc>
          <w:tcPr>
            <w:tcW w:w="2835" w:type="dxa"/>
          </w:tcPr>
          <w:p>
            <w:pPr>
              <w:pStyle w:val="0"/>
            </w:pPr>
            <w:r>
              <w:rPr>
                <w:sz w:val="24"/>
              </w:rPr>
              <w:t xml:space="preserve">Q18 Другие врожденные аномалии [пороки развития] лица и шеи</w:t>
            </w:r>
          </w:p>
          <w:p>
            <w:pPr>
              <w:pStyle w:val="0"/>
            </w:pPr>
            <w:r>
              <w:rPr>
                <w:sz w:val="24"/>
              </w:rPr>
              <w:t xml:space="preserve">K07.0 Основные аномалии размеров челюстей</w:t>
            </w:r>
          </w:p>
          <w:p>
            <w:pPr>
              <w:pStyle w:val="0"/>
            </w:pPr>
            <w:r>
              <w:rPr>
                <w:sz w:val="24"/>
              </w:rPr>
              <w:t xml:space="preserve">- Гиперплазия нижней или верхней челюсти</w:t>
            </w:r>
          </w:p>
          <w:p>
            <w:pPr>
              <w:pStyle w:val="0"/>
            </w:pPr>
            <w:r>
              <w:rPr>
                <w:sz w:val="24"/>
              </w:rPr>
              <w:t xml:space="preserve">- Гипоплазия нижней или верхней челюсти</w:t>
            </w:r>
          </w:p>
          <w:p>
            <w:pPr>
              <w:pStyle w:val="0"/>
            </w:pPr>
            <w:r>
              <w:rPr>
                <w:sz w:val="24"/>
              </w:rPr>
              <w:t xml:space="preserve">- Макрогнатия нижней или верхней челюсти</w:t>
            </w:r>
          </w:p>
          <w:p>
            <w:pPr>
              <w:pStyle w:val="0"/>
            </w:pPr>
            <w:r>
              <w:rPr>
                <w:sz w:val="24"/>
              </w:rPr>
              <w:t xml:space="preserve">- Микрогнатия нижней или верхней челюсти</w:t>
            </w:r>
          </w:p>
          <w:p>
            <w:pPr>
              <w:pStyle w:val="0"/>
            </w:pPr>
            <w:r>
              <w:rPr>
                <w:sz w:val="24"/>
              </w:rPr>
              <w:t xml:space="preserve">K07.1 Аномалии челюстно-черепных соотношений</w:t>
            </w:r>
          </w:p>
          <w:p>
            <w:pPr>
              <w:pStyle w:val="0"/>
            </w:pPr>
            <w:r>
              <w:rPr>
                <w:sz w:val="24"/>
              </w:rPr>
              <w:t xml:space="preserve">- Асимметрия челюсти</w:t>
            </w:r>
          </w:p>
          <w:p>
            <w:pPr>
              <w:pStyle w:val="0"/>
            </w:pPr>
            <w:r>
              <w:rPr>
                <w:sz w:val="24"/>
              </w:rPr>
              <w:t xml:space="preserve">- Прогнатия нижней или верхней челюсти</w:t>
            </w:r>
          </w:p>
          <w:p>
            <w:pPr>
              <w:pStyle w:val="0"/>
            </w:pPr>
            <w:r>
              <w:rPr>
                <w:sz w:val="24"/>
              </w:rPr>
              <w:t xml:space="preserve">- Ретрогнатия нижней или верхней челюсти</w:t>
            </w:r>
          </w:p>
          <w:p>
            <w:pPr>
              <w:pStyle w:val="0"/>
            </w:pPr>
            <w:r>
              <w:rPr>
                <w:sz w:val="24"/>
              </w:rPr>
              <w:t xml:space="preserve">K07.4 Аномалия прикуса неуточненная (идиопатическая резорбция)</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2023</w:t>
            </w:r>
          </w:p>
          <w:p>
            <w:pPr>
              <w:pStyle w:val="0"/>
            </w:pPr>
            <w:r>
              <w:rPr>
                <w:sz w:val="24"/>
              </w:rPr>
              <w:t xml:space="preserve">Пересмотр не позднее: 2025</w:t>
            </w:r>
          </w:p>
          <w:p>
            <w:pPr>
              <w:pStyle w:val="0"/>
              <w:jc w:val="both"/>
            </w:pPr>
            <w:r>
              <w:rPr>
                <w:sz w:val="24"/>
              </w:rPr>
              <w:t xml:space="preserve">Применение: с 01.01.2024</w:t>
            </w:r>
          </w:p>
        </w:tc>
      </w:tr>
      <w:tr>
        <w:tc>
          <w:tcPr>
            <w:tcW w:w="2778" w:type="dxa"/>
          </w:tcPr>
          <w:p>
            <w:pPr>
              <w:pStyle w:val="0"/>
            </w:pPr>
            <w:r>
              <w:rPr>
                <w:sz w:val="24"/>
              </w:rPr>
              <w:t xml:space="preserve">Клинические </w:t>
            </w:r>
            <w:hyperlink w:history="0" r:id="rId1660" w:tooltip="&quot;Клинические рекомендации &quot;Общий артериальный ствол&quot; (одобрены Минздравом России) {КонсультантПлюс}">
              <w:r>
                <w:rPr>
                  <w:sz w:val="24"/>
                  <w:color w:val="0000ff"/>
                </w:rPr>
                <w:t xml:space="preserve">рекомендации</w:t>
              </w:r>
            </w:hyperlink>
            <w:r>
              <w:rPr>
                <w:sz w:val="24"/>
              </w:rPr>
              <w:t xml:space="preserve"> "Общий артериальный ствол"</w:t>
            </w:r>
          </w:p>
        </w:tc>
        <w:tc>
          <w:tcPr>
            <w:tcW w:w="2835" w:type="dxa"/>
          </w:tcPr>
          <w:p>
            <w:pPr>
              <w:pStyle w:val="0"/>
            </w:pPr>
            <w:r>
              <w:rPr>
                <w:sz w:val="24"/>
              </w:rPr>
              <w:t xml:space="preserve">Q20.0 - Общий артериальный ствол - МКБ 10.</w:t>
            </w:r>
          </w:p>
          <w:p>
            <w:pPr>
              <w:pStyle w:val="0"/>
            </w:pPr>
            <w:r>
              <w:rPr>
                <w:sz w:val="24"/>
              </w:rPr>
              <w:t xml:space="preserve">I27.8 - Другие уточненные формы легочно-сердечной недостаточности.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1" w:tooltip="&quot;Клинические рекомендации &quot;Транспозиция магистральных артерий&quot; (одобрены Минздравом России) {КонсультантПлюс}">
              <w:r>
                <w:rPr>
                  <w:sz w:val="24"/>
                  <w:color w:val="0000ff"/>
                </w:rPr>
                <w:t xml:space="preserve">рекомендации</w:t>
              </w:r>
            </w:hyperlink>
            <w:r>
              <w:rPr>
                <w:sz w:val="24"/>
              </w:rPr>
              <w:t xml:space="preserve"> "Транспозиция магистральных артерий"</w:t>
            </w:r>
          </w:p>
        </w:tc>
        <w:tc>
          <w:tcPr>
            <w:tcW w:w="2835" w:type="dxa"/>
          </w:tcPr>
          <w:p>
            <w:pPr>
              <w:pStyle w:val="0"/>
            </w:pPr>
            <w:r>
              <w:rPr>
                <w:sz w:val="24"/>
              </w:rPr>
              <w:t xml:space="preserve">Q20.3 Дискордантное желудочково-артериальное соединение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2" w:tooltip="&quot;Клинические рекомендации &quot;Единственный желудочек сердца&quot; (одобрены Минздравом России) {КонсультантПлюс}">
              <w:r>
                <w:rPr>
                  <w:sz w:val="24"/>
                  <w:color w:val="0000ff"/>
                </w:rPr>
                <w:t xml:space="preserve">рекомендации</w:t>
              </w:r>
            </w:hyperlink>
            <w:r>
              <w:rPr>
                <w:sz w:val="24"/>
              </w:rPr>
              <w:t xml:space="preserve"> "Единственный желудочек сердца"</w:t>
            </w:r>
          </w:p>
        </w:tc>
        <w:tc>
          <w:tcPr>
            <w:tcW w:w="2835" w:type="dxa"/>
          </w:tcPr>
          <w:p>
            <w:pPr>
              <w:pStyle w:val="0"/>
            </w:pPr>
            <w:r>
              <w:rPr>
                <w:sz w:val="24"/>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2025</w:t>
            </w:r>
          </w:p>
          <w:p>
            <w:pPr>
              <w:pStyle w:val="0"/>
            </w:pPr>
            <w:r>
              <w:rPr>
                <w:sz w:val="24"/>
              </w:rPr>
              <w:t xml:space="preserve">Пересмотр не позднее: 2027</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3" w:tooltip="&quot;Клинические рекомендации &quot;Дискордантное предсердно-желудочковое соединение&quot; (одобрены Минздравом России) {КонсультантПлюс}">
              <w:r>
                <w:rPr>
                  <w:sz w:val="24"/>
                  <w:color w:val="0000ff"/>
                </w:rPr>
                <w:t xml:space="preserve">рекомендации</w:t>
              </w:r>
            </w:hyperlink>
            <w:r>
              <w:rPr>
                <w:sz w:val="24"/>
              </w:rPr>
              <w:t xml:space="preserve"> "Дискордантное предсердно-желудочковое соединение"</w:t>
            </w:r>
          </w:p>
        </w:tc>
        <w:tc>
          <w:tcPr>
            <w:tcW w:w="2835" w:type="dxa"/>
          </w:tcPr>
          <w:p>
            <w:pPr>
              <w:pStyle w:val="0"/>
            </w:pPr>
            <w:r>
              <w:rPr>
                <w:sz w:val="24"/>
              </w:rPr>
              <w:t xml:space="preserve">Q20.5. Дискордантное предсердно-желудочковое соединение (Корригированная транспозиция, Левотранспозиция, Желудочковая инверсия)</w:t>
            </w:r>
          </w:p>
          <w:p>
            <w:pPr>
              <w:pStyle w:val="0"/>
            </w:pPr>
            <w:r>
              <w:rPr>
                <w:sz w:val="24"/>
              </w:rPr>
              <w:t xml:space="preserve">Q20.8. Другие врожденные аномалии сердечных камер и соединений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4" w:tooltip="&quot;Клинические рекомендации &quot;Дефект межжелудочковой перегородки&quot; (одобрены Минздравом России) {КонсультантПлюс}">
              <w:r>
                <w:rPr>
                  <w:sz w:val="24"/>
                  <w:color w:val="0000ff"/>
                </w:rPr>
                <w:t xml:space="preserve">рекомендации</w:t>
              </w:r>
            </w:hyperlink>
            <w:r>
              <w:rPr>
                <w:sz w:val="24"/>
              </w:rPr>
              <w:t xml:space="preserve"> "Дефект межжелудочковой перегородки"</w:t>
            </w:r>
          </w:p>
        </w:tc>
        <w:tc>
          <w:tcPr>
            <w:tcW w:w="2835" w:type="dxa"/>
          </w:tcPr>
          <w:p>
            <w:pPr>
              <w:pStyle w:val="0"/>
            </w:pPr>
            <w:r>
              <w:rPr>
                <w:sz w:val="24"/>
              </w:rPr>
              <w:t xml:space="preserve">Q21.0 Дефект межжелудочковой перегородки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5" w:tooltip="&quot;Клинические рекомендации &quot;Дефект межпредсердной перегородки&quot; (одобрены Минздравом России) {КонсультантПлюс}">
              <w:r>
                <w:rPr>
                  <w:sz w:val="24"/>
                  <w:color w:val="0000ff"/>
                </w:rPr>
                <w:t xml:space="preserve">рекомендации</w:t>
              </w:r>
            </w:hyperlink>
            <w:r>
              <w:rPr>
                <w:sz w:val="24"/>
              </w:rPr>
              <w:t xml:space="preserve"> "Дефект межпредсердной перегородки"</w:t>
            </w:r>
          </w:p>
        </w:tc>
        <w:tc>
          <w:tcPr>
            <w:tcW w:w="2835" w:type="dxa"/>
          </w:tcPr>
          <w:p>
            <w:pPr>
              <w:pStyle w:val="0"/>
            </w:pPr>
            <w:r>
              <w:rPr>
                <w:sz w:val="24"/>
              </w:rPr>
              <w:t xml:space="preserve">Q21.1 Дефект межпредсердной перегородки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2023</w:t>
            </w:r>
          </w:p>
          <w:p>
            <w:pPr>
              <w:pStyle w:val="0"/>
            </w:pPr>
            <w:r>
              <w:rPr>
                <w:sz w:val="24"/>
              </w:rPr>
              <w:t xml:space="preserve">Пересмотр не позднее: 2025</w:t>
            </w:r>
          </w:p>
          <w:p>
            <w:pPr>
              <w:pStyle w:val="0"/>
              <w:jc w:val="both"/>
            </w:pPr>
            <w:r>
              <w:rPr>
                <w:sz w:val="24"/>
              </w:rPr>
              <w:t xml:space="preserve">Применение: с 01.01.2024</w:t>
            </w:r>
          </w:p>
        </w:tc>
      </w:tr>
      <w:tr>
        <w:tc>
          <w:tcPr>
            <w:tcW w:w="2778" w:type="dxa"/>
          </w:tcPr>
          <w:p>
            <w:pPr>
              <w:pStyle w:val="0"/>
            </w:pPr>
            <w:r>
              <w:rPr>
                <w:sz w:val="24"/>
              </w:rPr>
              <w:t xml:space="preserve">Клинические </w:t>
            </w:r>
            <w:hyperlink w:history="0" r:id="rId1666"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4"/>
                  <w:color w:val="0000ff"/>
                </w:rPr>
                <w:t xml:space="preserve">рекомендации</w:t>
              </w:r>
            </w:hyperlink>
            <w:r>
              <w:rPr>
                <w:sz w:val="24"/>
              </w:rPr>
              <w:t xml:space="preserve"> "Дефект предсердно-желудочковой перегородки (Атриовентрикулярный канал)"</w:t>
            </w:r>
          </w:p>
        </w:tc>
        <w:tc>
          <w:tcPr>
            <w:tcW w:w="2835" w:type="dxa"/>
          </w:tcPr>
          <w:p>
            <w:pPr>
              <w:pStyle w:val="0"/>
            </w:pPr>
            <w:r>
              <w:rPr>
                <w:sz w:val="24"/>
              </w:rPr>
              <w:t xml:space="preserve">Q21.2 Дефект предсердно-желудочковой перегородки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7" w:tooltip="&quot;Клинические рекомендации &quot;Тетрада Фалло&quot; (одобрены Минздравом России) {КонсультантПлюс}">
              <w:r>
                <w:rPr>
                  <w:sz w:val="24"/>
                  <w:color w:val="0000ff"/>
                </w:rPr>
                <w:t xml:space="preserve">рекомендации</w:t>
              </w:r>
            </w:hyperlink>
            <w:r>
              <w:rPr>
                <w:sz w:val="24"/>
              </w:rPr>
              <w:t xml:space="preserve"> "Тетрада Фалло"</w:t>
            </w:r>
          </w:p>
        </w:tc>
        <w:tc>
          <w:tcPr>
            <w:tcW w:w="2835" w:type="dxa"/>
          </w:tcPr>
          <w:p>
            <w:pPr>
              <w:pStyle w:val="0"/>
            </w:pPr>
            <w:r>
              <w:rPr>
                <w:sz w:val="24"/>
              </w:rPr>
              <w:t xml:space="preserve">Q21.3 Тетрада Фалло</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2024</w:t>
            </w:r>
          </w:p>
          <w:p>
            <w:pPr>
              <w:pStyle w:val="0"/>
            </w:pPr>
            <w:r>
              <w:rPr>
                <w:sz w:val="24"/>
              </w:rPr>
              <w:t xml:space="preserve">Пересмотр не позднее: 2026</w:t>
            </w:r>
          </w:p>
          <w:p>
            <w:pPr>
              <w:pStyle w:val="0"/>
              <w:jc w:val="both"/>
            </w:pPr>
            <w:r>
              <w:rPr>
                <w:sz w:val="24"/>
              </w:rPr>
              <w:t xml:space="preserve">Применение: с 01.01.2025</w:t>
            </w:r>
          </w:p>
        </w:tc>
      </w:tr>
      <w:tr>
        <w:tc>
          <w:tcPr>
            <w:tcW w:w="2778" w:type="dxa"/>
          </w:tcPr>
          <w:p>
            <w:pPr>
              <w:pStyle w:val="0"/>
            </w:pPr>
            <w:r>
              <w:rPr>
                <w:sz w:val="24"/>
              </w:rPr>
              <w:t xml:space="preserve">Клинические </w:t>
            </w:r>
            <w:hyperlink w:history="0" r:id="rId1668" w:tooltip="&quot;Клинические рекомендации &quot;Дефект аортолегочной перегородки&quot; (одобрены Минздравом России) {КонсультантПлюс}">
              <w:r>
                <w:rPr>
                  <w:sz w:val="24"/>
                  <w:color w:val="0000ff"/>
                </w:rPr>
                <w:t xml:space="preserve">рекомендации</w:t>
              </w:r>
            </w:hyperlink>
            <w:r>
              <w:rPr>
                <w:sz w:val="24"/>
              </w:rPr>
              <w:t xml:space="preserve"> "Дефект аортолегочной перегородки"</w:t>
            </w:r>
          </w:p>
        </w:tc>
        <w:tc>
          <w:tcPr>
            <w:tcW w:w="2835" w:type="dxa"/>
          </w:tcPr>
          <w:p>
            <w:pPr>
              <w:pStyle w:val="0"/>
            </w:pPr>
            <w:r>
              <w:rPr>
                <w:sz w:val="24"/>
              </w:rPr>
              <w:t xml:space="preserve">Q 21.4 - Дефект аортолегочной перегородки (Дефект перегородки между аортой и легочной артерией - МКБ 10).</w:t>
            </w:r>
          </w:p>
          <w:p>
            <w:pPr>
              <w:pStyle w:val="0"/>
            </w:pPr>
            <w:r>
              <w:rPr>
                <w:sz w:val="24"/>
              </w:rPr>
              <w:t xml:space="preserve">I 27.8 - Другие уточненные формы легочно-сердечной недостаточности.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69" w:tooltip="&quot;Клинические рекомендации &quot;Аномалия Эбштейна&quot; (одобрены Минздравом России) {КонсультантПлюс}">
              <w:r>
                <w:rPr>
                  <w:sz w:val="24"/>
                  <w:color w:val="0000ff"/>
                </w:rPr>
                <w:t xml:space="preserve">рекомендации</w:t>
              </w:r>
            </w:hyperlink>
            <w:r>
              <w:rPr>
                <w:sz w:val="24"/>
              </w:rPr>
              <w:t xml:space="preserve"> "Аномалия Эбштейна"</w:t>
            </w:r>
          </w:p>
        </w:tc>
        <w:tc>
          <w:tcPr>
            <w:tcW w:w="2835" w:type="dxa"/>
          </w:tcPr>
          <w:p>
            <w:pPr>
              <w:pStyle w:val="0"/>
            </w:pPr>
            <w:r>
              <w:rPr>
                <w:sz w:val="24"/>
              </w:rPr>
              <w:t xml:space="preserve">Врожденные аномалии (пороки развития) легочного и трехстворчатого клапанов (Q22):</w:t>
            </w:r>
          </w:p>
          <w:p>
            <w:pPr>
              <w:pStyle w:val="0"/>
            </w:pPr>
            <w:r>
              <w:rPr>
                <w:sz w:val="24"/>
              </w:rPr>
              <w:t xml:space="preserve">Q22.5 - Аномалия Эбштейна.</w:t>
            </w:r>
          </w:p>
          <w:p>
            <w:pPr>
              <w:pStyle w:val="0"/>
            </w:pPr>
            <w:r>
              <w:rPr>
                <w:sz w:val="24"/>
              </w:rPr>
              <w:t xml:space="preserve">I36.1 - неревматическая недостаточность трехстворчатого клапана.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0" w:tooltip="&quot;Клинические рекомендации &quot;Врожденный стеноз клапана легочной артерии&quot; (одобрены Минздравом России) {КонсультантПлюс}">
              <w:r>
                <w:rPr>
                  <w:sz w:val="24"/>
                  <w:color w:val="0000ff"/>
                </w:rPr>
                <w:t xml:space="preserve">рекомендации</w:t>
              </w:r>
            </w:hyperlink>
            <w:r>
              <w:rPr>
                <w:sz w:val="24"/>
              </w:rPr>
              <w:t xml:space="preserve"> "Врожденный стеноз клапана легочной артерии"</w:t>
            </w:r>
          </w:p>
        </w:tc>
        <w:tc>
          <w:tcPr>
            <w:tcW w:w="2835" w:type="dxa"/>
          </w:tcPr>
          <w:p>
            <w:pPr>
              <w:pStyle w:val="0"/>
            </w:pPr>
            <w:r>
              <w:rPr>
                <w:sz w:val="24"/>
              </w:rPr>
              <w:t xml:space="preserve">Q22.1 Врожденный стеноз клапана легочной артерии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1" w:tooltip="&quot;Клинические рекомендации &quot;Врожденный клапанный стеноз аорты&quot; (одобрены Минздравом России) {КонсультантПлюс}">
              <w:r>
                <w:rPr>
                  <w:sz w:val="24"/>
                  <w:color w:val="0000ff"/>
                </w:rPr>
                <w:t xml:space="preserve">рекомендации</w:t>
              </w:r>
            </w:hyperlink>
            <w:r>
              <w:rPr>
                <w:sz w:val="24"/>
              </w:rPr>
              <w:t xml:space="preserve"> "Врожденный клапанный стеноз аорты"</w:t>
            </w:r>
          </w:p>
        </w:tc>
        <w:tc>
          <w:tcPr>
            <w:tcW w:w="2835" w:type="dxa"/>
          </w:tcPr>
          <w:p>
            <w:pPr>
              <w:pStyle w:val="0"/>
            </w:pPr>
            <w:r>
              <w:rPr>
                <w:sz w:val="24"/>
              </w:rPr>
              <w:t xml:space="preserve">Врожденные аномалии [пороки развития] аортального и митрального клапанов (Q23):</w:t>
            </w:r>
          </w:p>
          <w:p>
            <w:pPr>
              <w:pStyle w:val="0"/>
            </w:pPr>
            <w:r>
              <w:rPr>
                <w:sz w:val="24"/>
              </w:rPr>
              <w:t xml:space="preserve">Q23.0 - Врожденный стеноз аортального клапана;</w:t>
            </w:r>
          </w:p>
          <w:p>
            <w:pPr>
              <w:pStyle w:val="0"/>
            </w:pPr>
            <w:r>
              <w:rPr>
                <w:sz w:val="24"/>
              </w:rPr>
              <w:t xml:space="preserve">Q23.1 - Врожденная недостаточность аортального клапана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2" w:tooltip="&quot;Клинические рекомендации &quot;Врожденная митральная недостаточность (ВМН)&quot; (одобрены Минздравом России) {КонсультантПлюс}">
              <w:r>
                <w:rPr>
                  <w:sz w:val="24"/>
                  <w:color w:val="0000ff"/>
                </w:rPr>
                <w:t xml:space="preserve">рекомендации</w:t>
              </w:r>
            </w:hyperlink>
            <w:r>
              <w:rPr>
                <w:sz w:val="24"/>
              </w:rPr>
              <w:t xml:space="preserve"> "Врожденная митральная недостаточность (ВМН)"</w:t>
            </w:r>
          </w:p>
        </w:tc>
        <w:tc>
          <w:tcPr>
            <w:tcW w:w="2835" w:type="dxa"/>
          </w:tcPr>
          <w:p>
            <w:pPr>
              <w:pStyle w:val="0"/>
            </w:pPr>
            <w:r>
              <w:rPr>
                <w:sz w:val="24"/>
              </w:rPr>
              <w:t xml:space="preserve">Q23.3 - Врожденная митральная недостаточность.</w:t>
            </w:r>
          </w:p>
          <w:p>
            <w:pPr>
              <w:pStyle w:val="0"/>
            </w:pPr>
            <w:r>
              <w:rPr>
                <w:sz w:val="24"/>
              </w:rPr>
              <w:t xml:space="preserve">I05.1 - Ревматическая недостаточность митрального клапана.</w:t>
            </w:r>
          </w:p>
          <w:p>
            <w:pPr>
              <w:pStyle w:val="0"/>
            </w:pPr>
            <w:r>
              <w:rPr>
                <w:sz w:val="24"/>
              </w:rPr>
              <w:t xml:space="preserve">I08.0 - Комбинированное поражение митрального и аортального клапанов.</w:t>
            </w:r>
          </w:p>
          <w:p>
            <w:pPr>
              <w:pStyle w:val="0"/>
            </w:pPr>
            <w:r>
              <w:rPr>
                <w:sz w:val="24"/>
              </w:rPr>
              <w:t xml:space="preserve">I34.0 - Митральная (клапанная) недостаточность.</w:t>
            </w:r>
          </w:p>
          <w:p>
            <w:pPr>
              <w:pStyle w:val="0"/>
            </w:pPr>
            <w:r>
              <w:rPr>
                <w:sz w:val="24"/>
              </w:rPr>
              <w:t xml:space="preserve">I34.1 - Пролапс [пролабирование] митрального клапана.</w:t>
            </w:r>
          </w:p>
          <w:p>
            <w:pPr>
              <w:pStyle w:val="0"/>
            </w:pPr>
            <w:r>
              <w:rPr>
                <w:sz w:val="24"/>
              </w:rPr>
              <w:t xml:space="preserve">I34.8 - Другие неревматические поражения митрального клапана.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3" w:tooltip="&quot;Клинические рекомендации &quot;Синдром гипоплазии левых отделов сердца&quot; (одобрены Минздравом России) {КонсультантПлюс}">
              <w:r>
                <w:rPr>
                  <w:sz w:val="24"/>
                  <w:color w:val="0000ff"/>
                </w:rPr>
                <w:t xml:space="preserve">рекомендации</w:t>
              </w:r>
            </w:hyperlink>
            <w:r>
              <w:rPr>
                <w:sz w:val="24"/>
              </w:rPr>
              <w:t xml:space="preserve"> "Синдром гипоплазии левых отделов сердца"</w:t>
            </w:r>
          </w:p>
        </w:tc>
        <w:tc>
          <w:tcPr>
            <w:tcW w:w="2835" w:type="dxa"/>
          </w:tcPr>
          <w:p>
            <w:pPr>
              <w:pStyle w:val="0"/>
            </w:pPr>
            <w:r>
              <w:rPr>
                <w:sz w:val="24"/>
              </w:rPr>
              <w:t xml:space="preserve">Q23.4 Синдром левосторонней гипоплазии сердца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4" w:tooltip="&quot;Клинические рекомендации &quot;Трехпредсердное сердце&quot; (одобрены Минздравом России) {КонсультантПлюс}">
              <w:r>
                <w:rPr>
                  <w:sz w:val="24"/>
                  <w:color w:val="0000ff"/>
                </w:rPr>
                <w:t xml:space="preserve">рекомендации</w:t>
              </w:r>
            </w:hyperlink>
            <w:r>
              <w:rPr>
                <w:sz w:val="24"/>
              </w:rPr>
              <w:t xml:space="preserve"> "Трехпредсердное сердце"</w:t>
            </w:r>
          </w:p>
        </w:tc>
        <w:tc>
          <w:tcPr>
            <w:tcW w:w="2835" w:type="dxa"/>
          </w:tcPr>
          <w:p>
            <w:pPr>
              <w:pStyle w:val="0"/>
            </w:pPr>
            <w:r>
              <w:rPr>
                <w:sz w:val="24"/>
              </w:rPr>
              <w:t xml:space="preserve">Q 24.2 Трехпредсердное сердце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75" w:tooltip="&quot;Клинические рекомендации &quot;Врожденный подклапанный стеноз аорты&quot; (одобрены Минздравом России) {КонсультантПлюс}">
              <w:r>
                <w:rPr>
                  <w:sz w:val="24"/>
                  <w:color w:val="0000ff"/>
                </w:rPr>
                <w:t xml:space="preserve">рекомендации</w:t>
              </w:r>
            </w:hyperlink>
            <w:r>
              <w:rPr>
                <w:sz w:val="24"/>
              </w:rPr>
              <w:t xml:space="preserve"> "Врожденный подклапанный стеноз аорты"</w:t>
            </w:r>
          </w:p>
        </w:tc>
        <w:tc>
          <w:tcPr>
            <w:tcW w:w="2835" w:type="dxa"/>
          </w:tcPr>
          <w:p>
            <w:pPr>
              <w:pStyle w:val="0"/>
            </w:pPr>
            <w:r>
              <w:rPr>
                <w:sz w:val="24"/>
              </w:rPr>
              <w:t xml:space="preserve">Другие врожденные аномалии [пороки развития] сердца (Q24):</w:t>
            </w:r>
          </w:p>
          <w:p>
            <w:pPr>
              <w:pStyle w:val="0"/>
            </w:pPr>
            <w:r>
              <w:rPr>
                <w:sz w:val="24"/>
              </w:rPr>
              <w:t xml:space="preserve">Q24.4 - Врожденный субаортальный стеноз.</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6" w:tooltip="&quot;Клинические рекомендации &quot;Аномалия развития коронарных сосудов&quot; (одобрены Минздравом России) {КонсультантПлюс}">
              <w:r>
                <w:rPr>
                  <w:sz w:val="24"/>
                  <w:color w:val="0000ff"/>
                </w:rPr>
                <w:t xml:space="preserve">рекомендации</w:t>
              </w:r>
            </w:hyperlink>
            <w:r>
              <w:rPr>
                <w:sz w:val="24"/>
              </w:rPr>
              <w:t xml:space="preserve"> "Аномалия развития коронарных сосудов"</w:t>
            </w:r>
          </w:p>
        </w:tc>
        <w:tc>
          <w:tcPr>
            <w:tcW w:w="2835" w:type="dxa"/>
          </w:tcPr>
          <w:p>
            <w:pPr>
              <w:pStyle w:val="0"/>
            </w:pPr>
            <w:r>
              <w:rPr>
                <w:sz w:val="24"/>
              </w:rPr>
              <w:t xml:space="preserve">Q24.5 Аномалия развития коронарных сосудов</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7" w:tooltip="&quot;Клинические рекомендации &quot;Открытый артериальный проток (ОАП)&quot; (одобрены Минздравом России) {КонсультантПлюс}">
              <w:r>
                <w:rPr>
                  <w:sz w:val="24"/>
                  <w:color w:val="0000ff"/>
                </w:rPr>
                <w:t xml:space="preserve">рекомендации</w:t>
              </w:r>
            </w:hyperlink>
            <w:r>
              <w:rPr>
                <w:sz w:val="24"/>
              </w:rPr>
              <w:t xml:space="preserve"> "Открытый артериальный проток (ОАП)"</w:t>
            </w:r>
          </w:p>
        </w:tc>
        <w:tc>
          <w:tcPr>
            <w:tcW w:w="2835" w:type="dxa"/>
          </w:tcPr>
          <w:p>
            <w:pPr>
              <w:pStyle w:val="0"/>
            </w:pPr>
            <w:r>
              <w:rPr>
                <w:sz w:val="24"/>
              </w:rPr>
              <w:t xml:space="preserve">Q25.0 Открытый артериальный проток</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78" w:tooltip="&quot;Клинические рекомендации &quot;Коарктация аорты&quot; (одобрены Минздравом России) {КонсультантПлюс}">
              <w:r>
                <w:rPr>
                  <w:sz w:val="24"/>
                  <w:color w:val="0000ff"/>
                </w:rPr>
                <w:t xml:space="preserve">рекомендации</w:t>
              </w:r>
            </w:hyperlink>
            <w:r>
              <w:rPr>
                <w:sz w:val="24"/>
              </w:rPr>
              <w:t xml:space="preserve"> "Коарктация аорты"</w:t>
            </w:r>
          </w:p>
        </w:tc>
        <w:tc>
          <w:tcPr>
            <w:tcW w:w="2835" w:type="dxa"/>
          </w:tcPr>
          <w:p>
            <w:pPr>
              <w:pStyle w:val="0"/>
            </w:pPr>
            <w:r>
              <w:rPr>
                <w:sz w:val="24"/>
              </w:rPr>
              <w:t xml:space="preserve">Q25.1 - Коарктация аорты.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79" w:tooltip="&quot;Клинические рекомендации &quot;Перерыв дуги аорты. Двойная дуга аорты&quot; (одобрены Минздравом России) {КонсультантПлюс}">
              <w:r>
                <w:rPr>
                  <w:sz w:val="24"/>
                  <w:color w:val="0000ff"/>
                </w:rPr>
                <w:t xml:space="preserve">рекомендации</w:t>
              </w:r>
            </w:hyperlink>
            <w:r>
              <w:rPr>
                <w:sz w:val="24"/>
              </w:rPr>
              <w:t xml:space="preserve"> "Перерыв дуги аорты. Двойная дуга аорты"</w:t>
            </w:r>
          </w:p>
        </w:tc>
        <w:tc>
          <w:tcPr>
            <w:tcW w:w="2835" w:type="dxa"/>
          </w:tcPr>
          <w:p>
            <w:pPr>
              <w:pStyle w:val="0"/>
            </w:pPr>
            <w:r>
              <w:rPr>
                <w:sz w:val="24"/>
              </w:rPr>
              <w:t xml:space="preserve">Q25.4 Другие врожденные аномалии аорты (отсутствие аорты, двойная дуга орты, сосудистое кольца аорты)</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0"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4"/>
                  <w:color w:val="0000ff"/>
                </w:rPr>
                <w:t xml:space="preserve">рекомендации</w:t>
              </w:r>
            </w:hyperlink>
            <w:r>
              <w:rPr>
                <w:sz w:val="24"/>
              </w:rPr>
              <w:t xml:space="preserve"> "Атрезия легочной артерии с дефектом межжелудочковой перегородки (АЛА с ДМЖП)"</w:t>
            </w:r>
          </w:p>
        </w:tc>
        <w:tc>
          <w:tcPr>
            <w:tcW w:w="2835" w:type="dxa"/>
          </w:tcPr>
          <w:p>
            <w:pPr>
              <w:pStyle w:val="0"/>
            </w:pPr>
            <w:r>
              <w:rPr>
                <w:sz w:val="24"/>
              </w:rPr>
              <w:t xml:space="preserve">Q25.5 Атрезия легочной артерии с дефектом межжелудочковой перегородки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1" w:tooltip="&quot;Клинические рекомендации &quot;Врожденный надклапанный стеноз аорты&quot; (одобрены Минздравом России) {КонсультантПлюс}">
              <w:r>
                <w:rPr>
                  <w:sz w:val="24"/>
                  <w:color w:val="0000ff"/>
                </w:rPr>
                <w:t xml:space="preserve">рекомендации</w:t>
              </w:r>
            </w:hyperlink>
            <w:r>
              <w:rPr>
                <w:sz w:val="24"/>
              </w:rPr>
              <w:t xml:space="preserve"> "Врожденный надклапанный стеноз аорты"</w:t>
            </w:r>
          </w:p>
        </w:tc>
        <w:tc>
          <w:tcPr>
            <w:tcW w:w="2835" w:type="dxa"/>
          </w:tcPr>
          <w:p>
            <w:pPr>
              <w:pStyle w:val="0"/>
            </w:pPr>
            <w:r>
              <w:rPr>
                <w:sz w:val="24"/>
              </w:rPr>
              <w:t xml:space="preserve">Q25.3 Надклапанный аортальный стеноз</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2" w:tooltip="&quot;Клинические рекомендации &quot;Мальформация кровеносных сосудов головы и шеи&quot; (одобрены Минздравом России) {КонсультантПлюс}">
              <w:r>
                <w:rPr>
                  <w:sz w:val="24"/>
                  <w:color w:val="0000ff"/>
                </w:rPr>
                <w:t xml:space="preserve">рекомендации</w:t>
              </w:r>
            </w:hyperlink>
            <w:r>
              <w:rPr>
                <w:sz w:val="24"/>
              </w:rPr>
              <w:t xml:space="preserve"> "Мальформация кровеносных сосудов головы и шеи"</w:t>
            </w:r>
          </w:p>
        </w:tc>
        <w:tc>
          <w:tcPr>
            <w:tcW w:w="2835" w:type="dxa"/>
          </w:tcPr>
          <w:p>
            <w:pPr>
              <w:pStyle w:val="0"/>
            </w:pPr>
            <w:r>
              <w:rPr>
                <w:sz w:val="24"/>
              </w:rPr>
              <w:t xml:space="preserve">D10 Доброкачественное новообразование рта и глотки</w:t>
            </w:r>
          </w:p>
          <w:p>
            <w:pPr>
              <w:pStyle w:val="0"/>
            </w:pPr>
            <w:r>
              <w:rPr>
                <w:sz w:val="24"/>
              </w:rPr>
              <w:t xml:space="preserve">D18 Гемангиома и лимфангиома любой локализации [ААГ1]</w:t>
            </w:r>
          </w:p>
          <w:p>
            <w:pPr>
              <w:pStyle w:val="0"/>
            </w:pPr>
            <w:r>
              <w:rPr>
                <w:sz w:val="24"/>
              </w:rPr>
              <w:t xml:space="preserve">Q25.8 Другие врожденные аномалии крупных артерий</w:t>
            </w:r>
          </w:p>
          <w:p>
            <w:pPr>
              <w:pStyle w:val="0"/>
            </w:pPr>
            <w:r>
              <w:rPr>
                <w:sz w:val="24"/>
              </w:rPr>
              <w:t xml:space="preserve">Q25.9 Врожденная аномалия крупных артерий неуточненная</w:t>
            </w:r>
          </w:p>
          <w:p>
            <w:pPr>
              <w:pStyle w:val="0"/>
            </w:pPr>
            <w:r>
              <w:rPr>
                <w:sz w:val="24"/>
              </w:rPr>
              <w:t xml:space="preserve">Q26.8 Другие врожденные аномалии крупных вен</w:t>
            </w:r>
          </w:p>
          <w:p>
            <w:pPr>
              <w:pStyle w:val="0"/>
            </w:pPr>
            <w:r>
              <w:rPr>
                <w:sz w:val="24"/>
              </w:rPr>
              <w:t xml:space="preserve">Q26.9 Порок развития крупной вены неуточненный</w:t>
            </w:r>
          </w:p>
          <w:p>
            <w:pPr>
              <w:pStyle w:val="0"/>
            </w:pPr>
            <w:r>
              <w:rPr>
                <w:sz w:val="24"/>
              </w:rPr>
              <w:t xml:space="preserve">Q27 Другие врожденные аномалии [пороки развития] системы периферических сосудов</w:t>
            </w:r>
          </w:p>
          <w:p>
            <w:pPr>
              <w:pStyle w:val="0"/>
            </w:pPr>
            <w:r>
              <w:rPr>
                <w:sz w:val="24"/>
              </w:rPr>
              <w:t xml:space="preserve">Q28.8 Другие уточненные врожденные аномалии системы кровообращения</w:t>
            </w:r>
          </w:p>
          <w:p>
            <w:pPr>
              <w:pStyle w:val="0"/>
            </w:pPr>
            <w:r>
              <w:rPr>
                <w:sz w:val="24"/>
              </w:rPr>
              <w:t xml:space="preserve">Q28.9 Врожденная аномалия системы кровообращения неуточненная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3" w:tooltip="&quot;Клинические рекомендации &quot;Тотальный аномальный дренаж легочных вен&quot; (одобрены Минздравом России) {КонсультантПлюс}">
              <w:r>
                <w:rPr>
                  <w:sz w:val="24"/>
                  <w:color w:val="0000ff"/>
                </w:rPr>
                <w:t xml:space="preserve">рекомендации</w:t>
              </w:r>
            </w:hyperlink>
            <w:r>
              <w:rPr>
                <w:sz w:val="24"/>
              </w:rPr>
              <w:t xml:space="preserve"> "Тотальный аномальный дренаж легочных вен"</w:t>
            </w:r>
          </w:p>
        </w:tc>
        <w:tc>
          <w:tcPr>
            <w:tcW w:w="2835" w:type="dxa"/>
          </w:tcPr>
          <w:p>
            <w:pPr>
              <w:pStyle w:val="0"/>
            </w:pPr>
            <w:r>
              <w:rPr>
                <w:sz w:val="24"/>
              </w:rPr>
              <w:t xml:space="preserve">Q26.2 Тотальная аномалия соединения легочных вен</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4" w:tooltip="&quot;Клинические рекомендации &quot;Частичный аномальный дренаж легочных вен (ЧАДЛВ)&quot; (одобрены Минздравом России) {КонсультантПлюс}">
              <w:r>
                <w:rPr>
                  <w:sz w:val="24"/>
                  <w:color w:val="0000ff"/>
                </w:rPr>
                <w:t xml:space="preserve">рекомендации</w:t>
              </w:r>
            </w:hyperlink>
            <w:r>
              <w:rPr>
                <w:sz w:val="24"/>
              </w:rPr>
              <w:t xml:space="preserve"> "Частичный аномальный дренаж легочных вен (ЧАДЛВ)"</w:t>
            </w:r>
          </w:p>
        </w:tc>
        <w:tc>
          <w:tcPr>
            <w:tcW w:w="2835" w:type="dxa"/>
          </w:tcPr>
          <w:p>
            <w:pPr>
              <w:pStyle w:val="0"/>
            </w:pPr>
            <w:r>
              <w:rPr>
                <w:sz w:val="24"/>
              </w:rPr>
              <w:t xml:space="preserve">Q26.3 Частичный аномальный дренаж легочных вен</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5" w:tooltip="&quot;Клинические рекомендации &quot;Болезнь Гиршпрунга&quot; (одобрены Минздравом России) {КонсультантПлюс}">
              <w:r>
                <w:rPr>
                  <w:sz w:val="24"/>
                  <w:color w:val="0000ff"/>
                </w:rPr>
                <w:t xml:space="preserve">рекомендации</w:t>
              </w:r>
            </w:hyperlink>
            <w:r>
              <w:rPr>
                <w:sz w:val="24"/>
              </w:rPr>
              <w:t xml:space="preserve"> "Болезнь Гиршпрунга"</w:t>
            </w:r>
          </w:p>
        </w:tc>
        <w:tc>
          <w:tcPr>
            <w:tcW w:w="2835" w:type="dxa"/>
          </w:tcPr>
          <w:p>
            <w:pPr>
              <w:pStyle w:val="0"/>
            </w:pPr>
            <w:r>
              <w:rPr>
                <w:sz w:val="24"/>
              </w:rPr>
              <w:t xml:space="preserve">Q43.1 Болезнь Гиршпрунга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86" w:tooltip="&quot;Клинические рекомендации &quot;Киста почки&quot; (одобрены Минздравом России) {КонсультантПлюс}">
              <w:r>
                <w:rPr>
                  <w:sz w:val="24"/>
                  <w:color w:val="0000ff"/>
                </w:rPr>
                <w:t xml:space="preserve">рекомендации</w:t>
              </w:r>
            </w:hyperlink>
            <w:r>
              <w:rPr>
                <w:sz w:val="24"/>
              </w:rPr>
              <w:t xml:space="preserve"> "Киста почки"</w:t>
            </w:r>
          </w:p>
        </w:tc>
        <w:tc>
          <w:tcPr>
            <w:tcW w:w="2835" w:type="dxa"/>
          </w:tcPr>
          <w:p>
            <w:pPr>
              <w:pStyle w:val="0"/>
            </w:pPr>
            <w:r>
              <w:rPr>
                <w:sz w:val="24"/>
              </w:rPr>
              <w:t xml:space="preserve">N 28.1 Киста почки приобретенная.</w:t>
            </w:r>
          </w:p>
          <w:p>
            <w:pPr>
              <w:pStyle w:val="0"/>
            </w:pPr>
            <w:r>
              <w:rPr>
                <w:sz w:val="24"/>
              </w:rPr>
              <w:t xml:space="preserve">Q61.0 Врожденная одиночная киста почки</w:t>
            </w:r>
          </w:p>
          <w:p>
            <w:pPr>
              <w:pStyle w:val="0"/>
            </w:pPr>
            <w:r>
              <w:rPr>
                <w:sz w:val="24"/>
              </w:rPr>
              <w:t xml:space="preserve">Q61.8 Другие кистозные болезни почек</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7" w:tooltip="&quot;Клинические рекомендации &quot;Киста почки у детей&quot; (одобрены Минздравом России) {КонсультантПлюс}">
              <w:r>
                <w:rPr>
                  <w:sz w:val="24"/>
                  <w:color w:val="0000ff"/>
                </w:rPr>
                <w:t xml:space="preserve">рекомендации</w:t>
              </w:r>
            </w:hyperlink>
            <w:r>
              <w:rPr>
                <w:sz w:val="24"/>
              </w:rPr>
              <w:t xml:space="preserve"> "Киста почки у детей"</w:t>
            </w:r>
          </w:p>
        </w:tc>
        <w:tc>
          <w:tcPr>
            <w:tcW w:w="2835" w:type="dxa"/>
          </w:tcPr>
          <w:p>
            <w:pPr>
              <w:pStyle w:val="0"/>
            </w:pPr>
            <w:r>
              <w:rPr>
                <w:sz w:val="24"/>
              </w:rPr>
              <w:t xml:space="preserve">Q61.0 Врожденная одиночная киста почки</w:t>
            </w:r>
          </w:p>
          <w:p>
            <w:pPr>
              <w:pStyle w:val="0"/>
            </w:pPr>
            <w:r>
              <w:rPr>
                <w:sz w:val="24"/>
              </w:rPr>
              <w:t xml:space="preserve">N28.1 Киста почки, приобретенная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88" w:tooltip="&quot;Клинические рекомендации &quot;Экстрофия мочевого пузыря у детей&quot; (одобрены Минздравом России) {КонсультантПлюс}">
              <w:r>
                <w:rPr>
                  <w:sz w:val="24"/>
                  <w:color w:val="0000ff"/>
                </w:rPr>
                <w:t xml:space="preserve">рекомендации</w:t>
              </w:r>
            </w:hyperlink>
            <w:r>
              <w:rPr>
                <w:sz w:val="24"/>
              </w:rPr>
              <w:t xml:space="preserve"> "Экстрофия мочевого пузыря у детей"</w:t>
            </w:r>
          </w:p>
        </w:tc>
        <w:tc>
          <w:tcPr>
            <w:tcW w:w="2835" w:type="dxa"/>
          </w:tcPr>
          <w:p>
            <w:pPr>
              <w:pStyle w:val="0"/>
            </w:pPr>
            <w:r>
              <w:rPr>
                <w:sz w:val="24"/>
              </w:rPr>
              <w:t xml:space="preserve">Q64.1 Экстрофия мочевого пузыря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не установлен</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689"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4"/>
                  <w:color w:val="0000ff"/>
                </w:rPr>
                <w:t xml:space="preserve">рекомендации</w:t>
              </w:r>
            </w:hyperlink>
            <w:r>
              <w:rPr>
                <w:sz w:val="24"/>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4"/>
              </w:rPr>
              <w:t xml:space="preserve">Q75.0 Краниосиностоз</w:t>
            </w:r>
          </w:p>
          <w:p>
            <w:pPr>
              <w:pStyle w:val="0"/>
            </w:pPr>
            <w:r>
              <w:rPr>
                <w:sz w:val="24"/>
              </w:rPr>
              <w:t xml:space="preserve">Q67.2 Долихоцефалия</w:t>
            </w:r>
          </w:p>
          <w:p>
            <w:pPr>
              <w:pStyle w:val="0"/>
            </w:pPr>
            <w:r>
              <w:rPr>
                <w:sz w:val="24"/>
              </w:rPr>
              <w:t xml:space="preserve">Q67.3 Плагиоцефалия</w:t>
            </w:r>
          </w:p>
          <w:p>
            <w:pPr>
              <w:pStyle w:val="0"/>
            </w:pPr>
            <w:r>
              <w:rPr>
                <w:sz w:val="24"/>
              </w:rPr>
              <w:t xml:space="preserve">Q75.3 Макроцефалия</w:t>
            </w:r>
          </w:p>
          <w:p>
            <w:pPr>
              <w:pStyle w:val="0"/>
            </w:pPr>
            <w:r>
              <w:rPr>
                <w:sz w:val="24"/>
              </w:rPr>
              <w:t xml:space="preserve">Q75.1 Краниофациальный дизостоз</w:t>
            </w:r>
          </w:p>
          <w:p>
            <w:pPr>
              <w:pStyle w:val="0"/>
            </w:pPr>
            <w:r>
              <w:rPr>
                <w:sz w:val="24"/>
              </w:rPr>
              <w:t xml:space="preserve">Q75.4 Челюстно-лицевой дизостоз</w:t>
            </w:r>
          </w:p>
          <w:p>
            <w:pPr>
              <w:pStyle w:val="0"/>
            </w:pPr>
            <w:r>
              <w:rPr>
                <w:sz w:val="24"/>
              </w:rPr>
              <w:t xml:space="preserve">Q87.0 Синдромы врожденных аномалий, влияющих преимущественно на внешний вид лица</w:t>
            </w:r>
          </w:p>
          <w:p>
            <w:pPr>
              <w:pStyle w:val="0"/>
            </w:pPr>
            <w:r>
              <w:rPr>
                <w:sz w:val="24"/>
              </w:rPr>
              <w:t xml:space="preserve">Q75.5 Окуломандибулярный дизостоз</w:t>
            </w:r>
          </w:p>
          <w:p>
            <w:pPr>
              <w:pStyle w:val="0"/>
            </w:pPr>
            <w:r>
              <w:rPr>
                <w:sz w:val="24"/>
              </w:rPr>
              <w:t xml:space="preserve">Q75.8 Другие уточненные пороки развития черепа и лица</w:t>
            </w:r>
          </w:p>
          <w:p>
            <w:pPr>
              <w:pStyle w:val="0"/>
            </w:pPr>
            <w:r>
              <w:rPr>
                <w:sz w:val="24"/>
              </w:rPr>
              <w:t xml:space="preserve">Q75.9 Врожденная аномалия развития костей черепа и лица неуточненная</w:t>
            </w:r>
          </w:p>
          <w:p>
            <w:pPr>
              <w:pStyle w:val="0"/>
            </w:pPr>
            <w:r>
              <w:rPr>
                <w:sz w:val="24"/>
              </w:rPr>
              <w:t xml:space="preserve">Q67.0 Асимметрия лица</w:t>
            </w:r>
          </w:p>
          <w:p>
            <w:pPr>
              <w:pStyle w:val="0"/>
            </w:pPr>
            <w:r>
              <w:rPr>
                <w:sz w:val="24"/>
              </w:rPr>
              <w:t xml:space="preserve">Q67.1 Сдавленное лицо</w:t>
            </w:r>
          </w:p>
          <w:p>
            <w:pPr>
              <w:pStyle w:val="0"/>
            </w:pPr>
            <w:r>
              <w:rPr>
                <w:sz w:val="24"/>
              </w:rPr>
              <w:t xml:space="preserve">Q67.4 Другие врожденные деформации черепа, лица и челюсти</w:t>
            </w:r>
          </w:p>
          <w:p>
            <w:pPr>
              <w:pStyle w:val="0"/>
            </w:pPr>
            <w:r>
              <w:rPr>
                <w:sz w:val="24"/>
              </w:rPr>
              <w:t xml:space="preserve">Q75.2 Гипертелоризм</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gridSpan w:val="4"/>
            <w:tcW w:w="10602" w:type="dxa"/>
          </w:tcPr>
          <w:p>
            <w:pPr>
              <w:pStyle w:val="0"/>
              <w:outlineLvl w:val="2"/>
              <w:jc w:val="center"/>
            </w:pPr>
            <w:r>
              <w:rPr>
                <w:sz w:val="24"/>
                <w:b w:val="on"/>
              </w:rPr>
              <w:t xml:space="preserve">Симптомы, признаки и отклонения от нормы, выявленные</w:t>
            </w:r>
          </w:p>
          <w:p>
            <w:pPr>
              <w:pStyle w:val="0"/>
              <w:jc w:val="center"/>
            </w:pPr>
            <w:r>
              <w:rPr>
                <w:sz w:val="24"/>
                <w:b w:val="on"/>
              </w:rPr>
              <w:t xml:space="preserve">при клинических и лабораторных исследованиях,</w:t>
            </w:r>
          </w:p>
          <w:p>
            <w:pPr>
              <w:pStyle w:val="0"/>
              <w:jc w:val="center"/>
            </w:pPr>
            <w:r>
              <w:rPr>
                <w:sz w:val="24"/>
                <w:b w:val="on"/>
              </w:rPr>
              <w:t xml:space="preserve">не классифицированные в других рубриках (R00 - R99)</w:t>
            </w:r>
          </w:p>
        </w:tc>
      </w:tr>
      <w:tr>
        <w:tc>
          <w:tcPr>
            <w:tcW w:w="2778" w:type="dxa"/>
          </w:tcPr>
          <w:p>
            <w:pPr>
              <w:pStyle w:val="0"/>
            </w:pPr>
            <w:r>
              <w:rPr>
                <w:sz w:val="24"/>
              </w:rPr>
              <w:t xml:space="preserve">Клинические </w:t>
            </w:r>
            <w:hyperlink w:history="0" r:id="rId1690"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4"/>
                  <w:color w:val="0000ff"/>
                </w:rPr>
                <w:t xml:space="preserve">рекомендации</w:t>
              </w:r>
            </w:hyperlink>
            <w:r>
              <w:rPr>
                <w:sz w:val="24"/>
              </w:rPr>
              <w:t xml:space="preserve"> "Хроническая боль у пациентов пожилого и старческого возраста"</w:t>
            </w:r>
          </w:p>
        </w:tc>
        <w:tc>
          <w:tcPr>
            <w:tcW w:w="2835" w:type="dxa"/>
          </w:tcPr>
          <w:p>
            <w:pPr>
              <w:pStyle w:val="0"/>
            </w:pPr>
            <w:r>
              <w:rPr>
                <w:sz w:val="24"/>
              </w:rPr>
              <w:t xml:space="preserve">R52.1 постоянная некупирующаяся боль</w:t>
            </w:r>
          </w:p>
          <w:p>
            <w:pPr>
              <w:pStyle w:val="0"/>
            </w:pPr>
            <w:r>
              <w:rPr>
                <w:sz w:val="24"/>
              </w:rPr>
              <w:t xml:space="preserve">R52.2 другая постоянная боль</w:t>
            </w:r>
          </w:p>
          <w:p>
            <w:pPr>
              <w:pStyle w:val="0"/>
            </w:pPr>
            <w:r>
              <w:rPr>
                <w:sz w:val="24"/>
              </w:rPr>
              <w:t xml:space="preserve">R52.9 боль неуточненная</w:t>
            </w:r>
          </w:p>
          <w:p>
            <w:pPr>
              <w:pStyle w:val="0"/>
            </w:pPr>
            <w:r>
              <w:rPr>
                <w:sz w:val="24"/>
              </w:rPr>
              <w:t xml:space="preserve">M25.5 боль в суставе</w:t>
            </w:r>
          </w:p>
          <w:p>
            <w:pPr>
              <w:pStyle w:val="0"/>
            </w:pPr>
            <w:r>
              <w:rPr>
                <w:sz w:val="24"/>
              </w:rPr>
              <w:t xml:space="preserve">M54.5 боль внизу спины</w:t>
            </w:r>
          </w:p>
          <w:p>
            <w:pPr>
              <w:pStyle w:val="0"/>
            </w:pPr>
            <w:r>
              <w:rPr>
                <w:sz w:val="24"/>
              </w:rPr>
              <w:t xml:space="preserve">M54- дорсалгия</w:t>
            </w:r>
          </w:p>
          <w:p>
            <w:pPr>
              <w:pStyle w:val="0"/>
            </w:pPr>
            <w:r>
              <w:rPr>
                <w:sz w:val="24"/>
              </w:rPr>
              <w:t xml:space="preserve">R10.2 боли в области таза и промежности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691"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4"/>
                  <w:color w:val="0000ff"/>
                </w:rPr>
                <w:t xml:space="preserve">рекомендации</w:t>
              </w:r>
            </w:hyperlink>
            <w:r>
              <w:rPr>
                <w:sz w:val="24"/>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4"/>
              </w:rPr>
              <w:t xml:space="preserve">R52 Боль, не классифицированная в других рубриках:</w:t>
            </w:r>
          </w:p>
          <w:p>
            <w:pPr>
              <w:pStyle w:val="0"/>
            </w:pPr>
            <w:r>
              <w:rPr>
                <w:sz w:val="24"/>
              </w:rPr>
              <w:t xml:space="preserve">R52.1 постоянная некупирующаяся боль</w:t>
            </w:r>
          </w:p>
          <w:p>
            <w:pPr>
              <w:pStyle w:val="0"/>
            </w:pPr>
            <w:r>
              <w:rPr>
                <w:sz w:val="24"/>
              </w:rPr>
              <w:t xml:space="preserve">R52.2 другая постоянная боль</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692" w:tooltip="&quot;Клинические рекомендации &quot;Старческая астения&quot; (одобрены Минздравом России) {КонсультантПлюс}">
              <w:r>
                <w:rPr>
                  <w:sz w:val="24"/>
                  <w:color w:val="0000ff"/>
                </w:rPr>
                <w:t xml:space="preserve">рекомендации</w:t>
              </w:r>
            </w:hyperlink>
            <w:r>
              <w:rPr>
                <w:sz w:val="24"/>
              </w:rPr>
              <w:t xml:space="preserve"> "Старческая астения"</w:t>
            </w:r>
          </w:p>
        </w:tc>
        <w:tc>
          <w:tcPr>
            <w:tcW w:w="2835" w:type="dxa"/>
          </w:tcPr>
          <w:p>
            <w:pPr>
              <w:pStyle w:val="0"/>
            </w:pPr>
            <w:r>
              <w:rPr>
                <w:sz w:val="24"/>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gridSpan w:val="4"/>
            <w:tcW w:w="10602" w:type="dxa"/>
          </w:tcPr>
          <w:p>
            <w:pPr>
              <w:pStyle w:val="0"/>
              <w:outlineLvl w:val="2"/>
              <w:jc w:val="center"/>
            </w:pPr>
            <w:r>
              <w:rPr>
                <w:sz w:val="24"/>
                <w:b w:val="on"/>
              </w:rPr>
              <w:t xml:space="preserve">Травмы, отравления и некоторые другие последствия</w:t>
            </w:r>
          </w:p>
          <w:p>
            <w:pPr>
              <w:pStyle w:val="0"/>
              <w:jc w:val="center"/>
            </w:pPr>
            <w:r>
              <w:rPr>
                <w:sz w:val="24"/>
                <w:b w:val="on"/>
              </w:rPr>
              <w:t xml:space="preserve">воздействия внешних причин (S00 - T98)</w:t>
            </w:r>
          </w:p>
        </w:tc>
      </w:tr>
      <w:tr>
        <w:tc>
          <w:tcPr>
            <w:tcW w:w="2778" w:type="dxa"/>
          </w:tcPr>
          <w:p>
            <w:pPr>
              <w:pStyle w:val="0"/>
            </w:pPr>
            <w:r>
              <w:rPr>
                <w:sz w:val="24"/>
              </w:rPr>
              <w:t xml:space="preserve">Клинические </w:t>
            </w:r>
            <w:hyperlink w:history="0" r:id="rId1693" w:tooltip="&quot;Клинические рекомендации &quot;Раны мягких тканей челюстно-лицевой области&quot; (одобрены Минздравом России) {КонсультантПлюс}">
              <w:r>
                <w:rPr>
                  <w:sz w:val="24"/>
                  <w:color w:val="0000ff"/>
                </w:rPr>
                <w:t xml:space="preserve">рекомендации</w:t>
              </w:r>
            </w:hyperlink>
            <w:r>
              <w:rPr>
                <w:sz w:val="24"/>
              </w:rPr>
              <w:t xml:space="preserve"> "Раны мягких тканей челюстно-лицевой области"</w:t>
            </w:r>
          </w:p>
        </w:tc>
        <w:tc>
          <w:tcPr>
            <w:tcW w:w="2835" w:type="dxa"/>
          </w:tcPr>
          <w:p>
            <w:pPr>
              <w:pStyle w:val="0"/>
            </w:pPr>
            <w:r>
              <w:rPr>
                <w:sz w:val="24"/>
              </w:rPr>
              <w:t xml:space="preserve">S00.1 Ушиб века и окологлазничной области</w:t>
            </w:r>
          </w:p>
          <w:p>
            <w:pPr>
              <w:pStyle w:val="0"/>
            </w:pPr>
            <w:r>
              <w:rPr>
                <w:sz w:val="24"/>
              </w:rPr>
              <w:t xml:space="preserve">S00.2 Другие поверхностные травмы века и окологлазничной области</w:t>
            </w:r>
          </w:p>
          <w:p>
            <w:pPr>
              <w:pStyle w:val="0"/>
            </w:pPr>
            <w:r>
              <w:rPr>
                <w:sz w:val="24"/>
              </w:rPr>
              <w:t xml:space="preserve">S00.5 Поверхностная травма губы и полости рта</w:t>
            </w:r>
          </w:p>
          <w:p>
            <w:pPr>
              <w:pStyle w:val="0"/>
            </w:pPr>
            <w:r>
              <w:rPr>
                <w:sz w:val="24"/>
              </w:rPr>
              <w:t xml:space="preserve">S01.1 Открытая рана века и окологлазничной области</w:t>
            </w:r>
          </w:p>
          <w:p>
            <w:pPr>
              <w:pStyle w:val="0"/>
            </w:pPr>
            <w:r>
              <w:rPr>
                <w:sz w:val="24"/>
              </w:rPr>
              <w:t xml:space="preserve">S01.4 Открытая рана щеки и височно-нижнечелюстной области</w:t>
            </w:r>
          </w:p>
          <w:p>
            <w:pPr>
              <w:pStyle w:val="0"/>
            </w:pPr>
            <w:r>
              <w:rPr>
                <w:sz w:val="24"/>
              </w:rPr>
              <w:t xml:space="preserve">S01.5 Открытая рана губы и полости рта</w:t>
            </w:r>
          </w:p>
          <w:p>
            <w:pPr>
              <w:pStyle w:val="0"/>
            </w:pPr>
            <w:r>
              <w:rPr>
                <w:sz w:val="24"/>
              </w:rPr>
              <w:t xml:space="preserve">S01.7 Множественные открытые раны головы</w:t>
            </w:r>
          </w:p>
          <w:p>
            <w:pPr>
              <w:pStyle w:val="0"/>
            </w:pPr>
            <w:r>
              <w:rPr>
                <w:sz w:val="24"/>
              </w:rPr>
              <w:t xml:space="preserve">S01.8 Открытая рана других областей головы</w:t>
            </w:r>
          </w:p>
          <w:p>
            <w:pPr>
              <w:pStyle w:val="0"/>
            </w:pPr>
            <w:r>
              <w:rPr>
                <w:sz w:val="24"/>
              </w:rPr>
              <w:t xml:space="preserve">S03.4 Растяжение и повреждение сустава (связок) челюсти</w:t>
            </w:r>
          </w:p>
          <w:p>
            <w:pPr>
              <w:pStyle w:val="0"/>
            </w:pPr>
            <w:r>
              <w:rPr>
                <w:sz w:val="24"/>
              </w:rPr>
              <w:t xml:space="preserve">S08.1 Травматическая ампутация уха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94" w:tooltip="&quot;Клинические рекомендации &quot;Травма носа&quot; (одобрены Минздравом России) {КонсультантПлюс}">
              <w:r>
                <w:rPr>
                  <w:sz w:val="24"/>
                  <w:color w:val="0000ff"/>
                </w:rPr>
                <w:t xml:space="preserve">рекомендации</w:t>
              </w:r>
            </w:hyperlink>
            <w:r>
              <w:rPr>
                <w:sz w:val="24"/>
              </w:rPr>
              <w:t xml:space="preserve"> "Травма носа"</w:t>
            </w:r>
          </w:p>
        </w:tc>
        <w:tc>
          <w:tcPr>
            <w:tcW w:w="2835" w:type="dxa"/>
          </w:tcPr>
          <w:p>
            <w:pPr>
              <w:pStyle w:val="0"/>
            </w:pPr>
            <w:r>
              <w:rPr>
                <w:sz w:val="24"/>
              </w:rPr>
              <w:t xml:space="preserve">S00.3 Поверхностная травма носа</w:t>
            </w:r>
          </w:p>
          <w:p>
            <w:pPr>
              <w:pStyle w:val="0"/>
            </w:pPr>
            <w:r>
              <w:rPr>
                <w:sz w:val="24"/>
              </w:rPr>
              <w:t xml:space="preserve">S01.2 Открытая рана носа.</w:t>
            </w:r>
          </w:p>
          <w:p>
            <w:pPr>
              <w:pStyle w:val="0"/>
            </w:pPr>
            <w:r>
              <w:rPr>
                <w:sz w:val="24"/>
              </w:rPr>
              <w:t xml:space="preserve">S02.2 Перелом костей носа</w:t>
            </w:r>
          </w:p>
          <w:p>
            <w:pPr>
              <w:pStyle w:val="0"/>
            </w:pPr>
            <w:r>
              <w:rPr>
                <w:sz w:val="24"/>
              </w:rPr>
              <w:t xml:space="preserve">S02.20 Перелом костей носа закрытый</w:t>
            </w:r>
          </w:p>
          <w:p>
            <w:pPr>
              <w:pStyle w:val="0"/>
            </w:pPr>
            <w:r>
              <w:rPr>
                <w:sz w:val="24"/>
              </w:rPr>
              <w:t xml:space="preserve">S02.21 Перелом костей носа открытый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95" w:tooltip="&quot;Клинические рекомендации &quot;Травма уха&quot; (одобрены Минздравом России) {КонсультантПлюс}">
              <w:r>
                <w:rPr>
                  <w:sz w:val="24"/>
                  <w:color w:val="0000ff"/>
                </w:rPr>
                <w:t xml:space="preserve">рекомендации</w:t>
              </w:r>
            </w:hyperlink>
            <w:r>
              <w:rPr>
                <w:sz w:val="24"/>
              </w:rPr>
              <w:t xml:space="preserve"> "Травма уха"</w:t>
            </w:r>
          </w:p>
        </w:tc>
        <w:tc>
          <w:tcPr>
            <w:tcW w:w="2835" w:type="dxa"/>
          </w:tcPr>
          <w:p>
            <w:pPr>
              <w:pStyle w:val="0"/>
            </w:pPr>
            <w:r>
              <w:rPr>
                <w:sz w:val="24"/>
              </w:rPr>
              <w:t xml:space="preserve">S00.4 Поверхностная травма уха</w:t>
            </w:r>
          </w:p>
          <w:p>
            <w:pPr>
              <w:pStyle w:val="0"/>
              <w:jc w:val="both"/>
            </w:pPr>
            <w:r>
              <w:rPr>
                <w:sz w:val="24"/>
              </w:rPr>
              <w:t xml:space="preserve">S01.3 Открытая рана уха</w:t>
            </w:r>
          </w:p>
          <w:p>
            <w:pPr>
              <w:pStyle w:val="0"/>
            </w:pPr>
            <w:r>
              <w:rPr>
                <w:sz w:val="24"/>
              </w:rPr>
              <w:t xml:space="preserve">S09.2 Травматический разрыв барабанной перепонки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96" w:tooltip="&quot;Клинические рекомендации &quot;Открытая рана головы&quot; (одобрены Минздравом России) {КонсультантПлюс}">
              <w:r>
                <w:rPr>
                  <w:sz w:val="24"/>
                  <w:color w:val="0000ff"/>
                </w:rPr>
                <w:t xml:space="preserve">рекомендации</w:t>
              </w:r>
            </w:hyperlink>
            <w:r>
              <w:rPr>
                <w:sz w:val="24"/>
              </w:rPr>
              <w:t xml:space="preserve"> "Открытая рана головы"</w:t>
            </w:r>
          </w:p>
        </w:tc>
        <w:tc>
          <w:tcPr>
            <w:tcW w:w="2835" w:type="dxa"/>
          </w:tcPr>
          <w:p>
            <w:pPr>
              <w:pStyle w:val="0"/>
            </w:pPr>
            <w:r>
              <w:rPr>
                <w:sz w:val="24"/>
              </w:rPr>
              <w:t xml:space="preserve">S01.0 Открытая рана волосистой части головы</w:t>
            </w:r>
          </w:p>
          <w:p>
            <w:pPr>
              <w:pStyle w:val="0"/>
            </w:pPr>
            <w:r>
              <w:rPr>
                <w:sz w:val="24"/>
              </w:rPr>
              <w:t xml:space="preserve">S01.7 Множественные открытые раны головы;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697" w:tooltip="&quot;Клинические рекомендации &quot;Множественные переломы мозгового и лицевого отделов черепа&quot; (одобрены Минздравом России) {КонсультантПлюс}">
              <w:r>
                <w:rPr>
                  <w:sz w:val="24"/>
                  <w:color w:val="0000ff"/>
                </w:rPr>
                <w:t xml:space="preserve">рекомендации</w:t>
              </w:r>
            </w:hyperlink>
            <w:r>
              <w:rPr>
                <w:sz w:val="24"/>
              </w:rPr>
              <w:t xml:space="preserve"> "Множественные переломы мозгового и лицевого отделов черепа"</w:t>
            </w:r>
          </w:p>
        </w:tc>
        <w:tc>
          <w:tcPr>
            <w:tcW w:w="2835" w:type="dxa"/>
          </w:tcPr>
          <w:p>
            <w:pPr>
              <w:pStyle w:val="0"/>
            </w:pPr>
            <w:r>
              <w:rPr>
                <w:sz w:val="24"/>
              </w:rPr>
              <w:t xml:space="preserve">S02.0 - Перелом свода черепа</w:t>
            </w:r>
          </w:p>
          <w:p>
            <w:pPr>
              <w:pStyle w:val="0"/>
            </w:pPr>
            <w:r>
              <w:rPr>
                <w:sz w:val="24"/>
              </w:rPr>
              <w:t xml:space="preserve">S02.1 - Перелом основания черепа.</w:t>
            </w:r>
          </w:p>
          <w:p>
            <w:pPr>
              <w:pStyle w:val="0"/>
            </w:pPr>
            <w:r>
              <w:rPr>
                <w:sz w:val="24"/>
              </w:rPr>
              <w:t xml:space="preserve">S02.2 - Перелом костей носа</w:t>
            </w:r>
          </w:p>
          <w:p>
            <w:pPr>
              <w:pStyle w:val="0"/>
            </w:pPr>
            <w:r>
              <w:rPr>
                <w:sz w:val="24"/>
              </w:rPr>
              <w:t xml:space="preserve">S02.4 - Перелом скуловой кости и верхней челюсти</w:t>
            </w:r>
          </w:p>
          <w:p>
            <w:pPr>
              <w:pStyle w:val="0"/>
            </w:pPr>
            <w:r>
              <w:rPr>
                <w:sz w:val="24"/>
              </w:rPr>
              <w:t xml:space="preserve">S02.6 - Перелом нижней челюсти</w:t>
            </w:r>
          </w:p>
          <w:p>
            <w:pPr>
              <w:pStyle w:val="0"/>
            </w:pPr>
            <w:r>
              <w:rPr>
                <w:sz w:val="24"/>
              </w:rPr>
              <w:t xml:space="preserve">S02.7 - Множественные переломы черепа и лицевых костей</w:t>
            </w:r>
          </w:p>
          <w:p>
            <w:pPr>
              <w:pStyle w:val="0"/>
            </w:pPr>
            <w:r>
              <w:rPr>
                <w:sz w:val="24"/>
              </w:rPr>
              <w:t xml:space="preserve">S02.70 - Множественные переломы костей черепа и лицевых костей-закрытый</w:t>
            </w:r>
          </w:p>
          <w:p>
            <w:pPr>
              <w:pStyle w:val="0"/>
            </w:pPr>
            <w:r>
              <w:rPr>
                <w:sz w:val="24"/>
              </w:rPr>
              <w:t xml:space="preserve">S02.71 - Множественные переломы костей черепа и лицевых костей-открытый</w:t>
            </w:r>
          </w:p>
          <w:p>
            <w:pPr>
              <w:pStyle w:val="0"/>
            </w:pPr>
            <w:r>
              <w:rPr>
                <w:sz w:val="24"/>
              </w:rPr>
              <w:t xml:space="preserve">S02.8 - Переломы других лицевых костей и костей черепа</w:t>
            </w:r>
          </w:p>
          <w:p>
            <w:pPr>
              <w:pStyle w:val="0"/>
            </w:pPr>
            <w:r>
              <w:rPr>
                <w:sz w:val="24"/>
              </w:rPr>
              <w:t xml:space="preserve">S02.80 - Переломы других лицевых костей и костей черепа-закрытый</w:t>
            </w:r>
          </w:p>
          <w:p>
            <w:pPr>
              <w:pStyle w:val="0"/>
            </w:pPr>
            <w:r>
              <w:rPr>
                <w:sz w:val="24"/>
              </w:rPr>
              <w:t xml:space="preserve">S02.81 - Переломы других лицевых костей и костей черепа-открытый</w:t>
            </w:r>
          </w:p>
          <w:p>
            <w:pPr>
              <w:pStyle w:val="0"/>
            </w:pPr>
            <w:r>
              <w:rPr>
                <w:sz w:val="24"/>
              </w:rPr>
              <w:t xml:space="preserve">S02.9 - Перелом неуточненной части костей черепа и лицевых костей</w:t>
            </w:r>
          </w:p>
          <w:p>
            <w:pPr>
              <w:pStyle w:val="0"/>
            </w:pPr>
            <w:r>
              <w:rPr>
                <w:sz w:val="24"/>
              </w:rPr>
              <w:t xml:space="preserve">S02.90 - Перелом неуточненной части костей черепа и лицевых костей-закрытый</w:t>
            </w:r>
          </w:p>
          <w:p>
            <w:pPr>
              <w:pStyle w:val="0"/>
            </w:pPr>
            <w:r>
              <w:rPr>
                <w:sz w:val="24"/>
              </w:rPr>
              <w:t xml:space="preserve">S02.91 - Перелом неуточненной части костей черепа и лицевых костей-открытый</w:t>
            </w:r>
          </w:p>
          <w:p>
            <w:pPr>
              <w:pStyle w:val="0"/>
            </w:pPr>
            <w:r>
              <w:rPr>
                <w:sz w:val="24"/>
              </w:rPr>
              <w:t xml:space="preserve">S07 - Размозжение головы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98" w:tooltip="&quot;Клинические рекомендации &quot;Перелом дна глазницы&quot; (одобрены Минздравом России) {КонсультантПлюс}">
              <w:r>
                <w:rPr>
                  <w:sz w:val="24"/>
                  <w:color w:val="0000ff"/>
                </w:rPr>
                <w:t xml:space="preserve">рекомендации</w:t>
              </w:r>
            </w:hyperlink>
            <w:r>
              <w:rPr>
                <w:sz w:val="24"/>
              </w:rPr>
              <w:t xml:space="preserve"> "Перелом дна глазницы"</w:t>
            </w:r>
          </w:p>
        </w:tc>
        <w:tc>
          <w:tcPr>
            <w:tcW w:w="2835" w:type="dxa"/>
          </w:tcPr>
          <w:p>
            <w:pPr>
              <w:pStyle w:val="0"/>
            </w:pPr>
            <w:r>
              <w:rPr>
                <w:sz w:val="24"/>
              </w:rPr>
              <w:t xml:space="preserve">S02.3 Перелом дна глазницы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699" w:tooltip="&quot;Клинические рекомендации &quot;Перелом верхней челюсти и скуловой кости&quot; (одобрены Минздравом России) {КонсультантПлюс}">
              <w:r>
                <w:rPr>
                  <w:sz w:val="24"/>
                  <w:color w:val="0000ff"/>
                </w:rPr>
                <w:t xml:space="preserve">рекомендации</w:t>
              </w:r>
            </w:hyperlink>
            <w:r>
              <w:rPr>
                <w:sz w:val="24"/>
              </w:rPr>
              <w:t xml:space="preserve"> "Перелом верхней челюсти и скуловой кости"</w:t>
            </w:r>
          </w:p>
        </w:tc>
        <w:tc>
          <w:tcPr>
            <w:tcW w:w="2835" w:type="dxa"/>
          </w:tcPr>
          <w:p>
            <w:pPr>
              <w:pStyle w:val="0"/>
            </w:pPr>
            <w:r>
              <w:rPr>
                <w:sz w:val="24"/>
              </w:rPr>
              <w:t xml:space="preserve">S02.4 Перелом скуловой кости и верхней челюсти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0" w:tooltip="&quot;Клинические рекомендации &quot;Перелом скуловой кости&quot; (одобрены Минздравом России) {КонсультантПлюс}">
              <w:r>
                <w:rPr>
                  <w:sz w:val="24"/>
                  <w:color w:val="0000ff"/>
                </w:rPr>
                <w:t xml:space="preserve">рекомендации</w:t>
              </w:r>
            </w:hyperlink>
            <w:r>
              <w:rPr>
                <w:sz w:val="24"/>
              </w:rPr>
              <w:t xml:space="preserve"> "Перелом скуловой кости"</w:t>
            </w:r>
          </w:p>
        </w:tc>
        <w:tc>
          <w:tcPr>
            <w:tcW w:w="2835" w:type="dxa"/>
          </w:tcPr>
          <w:p>
            <w:pPr>
              <w:pStyle w:val="0"/>
            </w:pPr>
            <w:r>
              <w:rPr>
                <w:sz w:val="24"/>
              </w:rPr>
              <w:t xml:space="preserve">S02.4 Перелом скуловой кости и верхней челюсти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1" w:tooltip="&quot;Клинические рекомендации &quot;Перелом верхней челюсти&quot; (одобрены Минздравом России) {КонсультантПлюс}">
              <w:r>
                <w:rPr>
                  <w:sz w:val="24"/>
                  <w:color w:val="0000ff"/>
                </w:rPr>
                <w:t xml:space="preserve">рекомендации</w:t>
              </w:r>
            </w:hyperlink>
            <w:r>
              <w:rPr>
                <w:sz w:val="24"/>
              </w:rPr>
              <w:t xml:space="preserve"> "Перелом верхней челюсти"</w:t>
            </w:r>
          </w:p>
        </w:tc>
        <w:tc>
          <w:tcPr>
            <w:tcW w:w="2835" w:type="dxa"/>
          </w:tcPr>
          <w:p>
            <w:pPr>
              <w:pStyle w:val="0"/>
            </w:pPr>
            <w:r>
              <w:rPr>
                <w:sz w:val="24"/>
              </w:rPr>
              <w:t xml:space="preserve">S02.4 Перелом скуловой кости и верхней челюсти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2" w:tooltip="&quot;Клинические рекомендации &quot;Лечение острой травмы зубов у пациентов детского возраста&quot; (одобрены Минздравом России) {КонсультантПлюс}">
              <w:r>
                <w:rPr>
                  <w:sz w:val="24"/>
                  <w:color w:val="0000ff"/>
                </w:rPr>
                <w:t xml:space="preserve">рекомендации</w:t>
              </w:r>
            </w:hyperlink>
            <w:r>
              <w:rPr>
                <w:sz w:val="24"/>
              </w:rPr>
              <w:t xml:space="preserve"> "Лечение острой травмы зубов у пациентов детского возраста"</w:t>
            </w:r>
          </w:p>
        </w:tc>
        <w:tc>
          <w:tcPr>
            <w:tcW w:w="2835" w:type="dxa"/>
          </w:tcPr>
          <w:p>
            <w:pPr>
              <w:pStyle w:val="0"/>
            </w:pPr>
            <w:r>
              <w:rPr>
                <w:sz w:val="24"/>
              </w:rPr>
              <w:t xml:space="preserve">S02.5 Перелом зуба</w:t>
            </w:r>
          </w:p>
          <w:p>
            <w:pPr>
              <w:pStyle w:val="0"/>
            </w:pPr>
            <w:r>
              <w:rPr>
                <w:sz w:val="24"/>
              </w:rPr>
              <w:t xml:space="preserve">S03.2 Вывих зуба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3" w:tooltip="&quot;Клинические рекомендации &quot;Перелом нижней челюсти&quot; (одобрены Минздравом России) {КонсультантПлюс}">
              <w:r>
                <w:rPr>
                  <w:sz w:val="24"/>
                  <w:color w:val="0000ff"/>
                </w:rPr>
                <w:t xml:space="preserve">рекомендации</w:t>
              </w:r>
            </w:hyperlink>
            <w:r>
              <w:rPr>
                <w:sz w:val="24"/>
              </w:rPr>
              <w:t xml:space="preserve"> "Перелом нижней челюсти"</w:t>
            </w:r>
          </w:p>
        </w:tc>
        <w:tc>
          <w:tcPr>
            <w:tcW w:w="2835" w:type="dxa"/>
          </w:tcPr>
          <w:p>
            <w:pPr>
              <w:pStyle w:val="0"/>
            </w:pPr>
            <w:r>
              <w:rPr>
                <w:sz w:val="24"/>
              </w:rPr>
              <w:t xml:space="preserve">S02.6 Перелом нижней челюсти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01.01.2022</w:t>
            </w:r>
          </w:p>
        </w:tc>
      </w:tr>
      <w:tr>
        <w:tc>
          <w:tcPr>
            <w:tcW w:w="2778" w:type="dxa"/>
          </w:tcPr>
          <w:p>
            <w:pPr>
              <w:pStyle w:val="0"/>
            </w:pPr>
            <w:r>
              <w:rPr>
                <w:sz w:val="24"/>
              </w:rPr>
              <w:t xml:space="preserve">Клинические </w:t>
            </w:r>
            <w:hyperlink w:history="0" r:id="rId1704" w:tooltip="&quot;Клинические рекомендации &quot;Перелом нижней челюсти&quot; (одобрены Минздравом России) {КонсультантПлюс}">
              <w:r>
                <w:rPr>
                  <w:sz w:val="24"/>
                  <w:color w:val="0000ff"/>
                </w:rPr>
                <w:t xml:space="preserve">рекомендации</w:t>
              </w:r>
            </w:hyperlink>
            <w:r>
              <w:rPr>
                <w:sz w:val="24"/>
              </w:rPr>
              <w:t xml:space="preserve"> "Перелом нижней челюсти"</w:t>
            </w:r>
          </w:p>
        </w:tc>
        <w:tc>
          <w:tcPr>
            <w:tcW w:w="2835" w:type="dxa"/>
          </w:tcPr>
          <w:p>
            <w:pPr>
              <w:pStyle w:val="0"/>
            </w:pPr>
            <w:r>
              <w:rPr>
                <w:sz w:val="24"/>
              </w:rPr>
              <w:t xml:space="preserve">S02.6 Перелом нижней челюсти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5" w:tooltip="&quot;Клинические рекомендации &quot;Травма глаза закрытая&quot; (одобрены Минздравом России) {КонсультантПлюс}">
              <w:r>
                <w:rPr>
                  <w:sz w:val="24"/>
                  <w:color w:val="0000ff"/>
                </w:rPr>
                <w:t xml:space="preserve">рекомендации</w:t>
              </w:r>
            </w:hyperlink>
            <w:r>
              <w:rPr>
                <w:sz w:val="24"/>
              </w:rPr>
              <w:t xml:space="preserve"> "Травма глаза закрытая"</w:t>
            </w:r>
          </w:p>
        </w:tc>
        <w:tc>
          <w:tcPr>
            <w:tcW w:w="2835" w:type="dxa"/>
          </w:tcPr>
          <w:p>
            <w:pPr>
              <w:pStyle w:val="0"/>
            </w:pPr>
            <w:r>
              <w:rPr>
                <w:sz w:val="24"/>
              </w:rPr>
              <w:t xml:space="preserve">S04.0 Травма зрительного нерва и зрительных проводящих путей</w:t>
            </w:r>
          </w:p>
          <w:p>
            <w:pPr>
              <w:pStyle w:val="0"/>
            </w:pPr>
            <w:r>
              <w:rPr>
                <w:sz w:val="24"/>
              </w:rPr>
              <w:t xml:space="preserve">S05.0 Травма конъюнктивы и ссадина роговицы без упоминания об инородном теле</w:t>
            </w:r>
          </w:p>
          <w:p>
            <w:pPr>
              <w:pStyle w:val="0"/>
            </w:pPr>
            <w:r>
              <w:rPr>
                <w:sz w:val="24"/>
              </w:rPr>
              <w:t xml:space="preserve">S05.1 Ушиб глазного яблока и тканей глазницы</w:t>
            </w:r>
          </w:p>
          <w:p>
            <w:pPr>
              <w:pStyle w:val="0"/>
            </w:pPr>
            <w:r>
              <w:rPr>
                <w:sz w:val="24"/>
              </w:rPr>
              <w:t xml:space="preserve">S05.8 Другие травмы глаза и орбиты</w:t>
            </w:r>
          </w:p>
          <w:p>
            <w:pPr>
              <w:pStyle w:val="0"/>
            </w:pPr>
            <w:r>
              <w:rPr>
                <w:sz w:val="24"/>
              </w:rPr>
              <w:t xml:space="preserve">H21.0 Гифема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6" w:tooltip="&quot;Клинические рекомендации &quot;Инородное тело роговицы&quot; (одобрены Минздравом России) {КонсультантПлюс}">
              <w:r>
                <w:rPr>
                  <w:sz w:val="24"/>
                  <w:color w:val="0000ff"/>
                </w:rPr>
                <w:t xml:space="preserve">рекомендации</w:t>
              </w:r>
            </w:hyperlink>
            <w:r>
              <w:rPr>
                <w:sz w:val="24"/>
              </w:rPr>
              <w:t xml:space="preserve"> "Инородное тело роговицы"</w:t>
            </w:r>
          </w:p>
        </w:tc>
        <w:tc>
          <w:tcPr>
            <w:tcW w:w="2835" w:type="dxa"/>
          </w:tcPr>
          <w:p>
            <w:pPr>
              <w:pStyle w:val="0"/>
            </w:pPr>
            <w:r>
              <w:rPr>
                <w:sz w:val="24"/>
              </w:rPr>
              <w:t xml:space="preserve">T15.0 инородное тело в роговице</w:t>
            </w:r>
          </w:p>
          <w:p>
            <w:pPr>
              <w:pStyle w:val="0"/>
            </w:pPr>
            <w:r>
              <w:rPr>
                <w:sz w:val="24"/>
              </w:rPr>
              <w:t xml:space="preserve">S05.5 проникающая рана глазного яблока с инородным телом</w:t>
            </w:r>
          </w:p>
          <w:p>
            <w:pPr>
              <w:pStyle w:val="0"/>
            </w:pPr>
            <w:r>
              <w:rPr>
                <w:sz w:val="24"/>
              </w:rPr>
              <w:t xml:space="preserve">S05.8 другие травмы глаза и орбиты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07" w:tooltip="&quot;Клинические рекомендации &quot;Сотрясение головного мозга&quot; (одобрены Минздравом России) {КонсультантПлюс}">
              <w:r>
                <w:rPr>
                  <w:sz w:val="24"/>
                  <w:color w:val="0000ff"/>
                </w:rPr>
                <w:t xml:space="preserve">рекомендации</w:t>
              </w:r>
            </w:hyperlink>
            <w:r>
              <w:rPr>
                <w:sz w:val="24"/>
              </w:rPr>
              <w:t xml:space="preserve"> "Сотрясение головного мозга"</w:t>
            </w:r>
          </w:p>
        </w:tc>
        <w:tc>
          <w:tcPr>
            <w:tcW w:w="2835" w:type="dxa"/>
          </w:tcPr>
          <w:p>
            <w:pPr>
              <w:pStyle w:val="0"/>
            </w:pPr>
            <w:r>
              <w:rPr>
                <w:sz w:val="24"/>
              </w:rPr>
              <w:t xml:space="preserve">S06.0 сотрясение головного мозга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08" w:tooltip="&quot;Клинические рекомендации &quot;Очаговая травма головного мозга&quot; (одобрены Минздравом России) {КонсультантПлюс}">
              <w:r>
                <w:rPr>
                  <w:sz w:val="24"/>
                  <w:color w:val="0000ff"/>
                </w:rPr>
                <w:t xml:space="preserve">рекомендации</w:t>
              </w:r>
            </w:hyperlink>
            <w:r>
              <w:rPr>
                <w:sz w:val="24"/>
              </w:rPr>
              <w:t xml:space="preserve"> "Очаговая травма головного мозга"</w:t>
            </w:r>
          </w:p>
        </w:tc>
        <w:tc>
          <w:tcPr>
            <w:tcW w:w="2835" w:type="dxa"/>
          </w:tcPr>
          <w:p>
            <w:pPr>
              <w:pStyle w:val="0"/>
            </w:pPr>
            <w:r>
              <w:rPr>
                <w:sz w:val="24"/>
              </w:rPr>
              <w:t xml:space="preserve">Внутричерепная травма S06</w:t>
            </w:r>
          </w:p>
          <w:p>
            <w:pPr>
              <w:pStyle w:val="0"/>
            </w:pPr>
            <w:r>
              <w:rPr>
                <w:sz w:val="24"/>
              </w:rPr>
              <w:t xml:space="preserve">S06.1 Травматический отек головного мозга</w:t>
            </w:r>
          </w:p>
          <w:p>
            <w:pPr>
              <w:pStyle w:val="0"/>
            </w:pPr>
            <w:r>
              <w:rPr>
                <w:sz w:val="24"/>
              </w:rPr>
              <w:t xml:space="preserve">S06.2 Диффузная травма головного мозга</w:t>
            </w:r>
          </w:p>
          <w:p>
            <w:pPr>
              <w:pStyle w:val="0"/>
            </w:pPr>
            <w:r>
              <w:rPr>
                <w:sz w:val="24"/>
              </w:rPr>
              <w:t xml:space="preserve">S06.3 Очаговая травма головного мозга</w:t>
            </w:r>
          </w:p>
          <w:p>
            <w:pPr>
              <w:pStyle w:val="0"/>
            </w:pPr>
            <w:r>
              <w:rPr>
                <w:sz w:val="24"/>
              </w:rPr>
              <w:t xml:space="preserve">S06.4 Эпидуральное кровоизлияние</w:t>
            </w:r>
          </w:p>
          <w:p>
            <w:pPr>
              <w:pStyle w:val="0"/>
            </w:pPr>
            <w:r>
              <w:rPr>
                <w:sz w:val="24"/>
              </w:rPr>
              <w:t xml:space="preserve">S06.5 Травматическое субдуральное кровоизлияние</w:t>
            </w:r>
          </w:p>
          <w:p>
            <w:pPr>
              <w:pStyle w:val="0"/>
            </w:pPr>
            <w:r>
              <w:rPr>
                <w:sz w:val="24"/>
              </w:rPr>
              <w:t xml:space="preserve">S06.6 Травматическое субарахноидальное кровоизлияние</w:t>
            </w:r>
          </w:p>
          <w:p>
            <w:pPr>
              <w:pStyle w:val="0"/>
            </w:pPr>
            <w:r>
              <w:rPr>
                <w:sz w:val="24"/>
              </w:rPr>
              <w:t xml:space="preserve">S06.7 Внутричерепная травма с продолжительным коматозным состоянием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09" w:tooltip="&quot;Клинические рекомендации &quot;Черепно-мозговая травма у детей&quot; (одобрены Минздравом России) {КонсультантПлюс}">
              <w:r>
                <w:rPr>
                  <w:sz w:val="24"/>
                  <w:color w:val="0000ff"/>
                </w:rPr>
                <w:t xml:space="preserve">рекомендации</w:t>
              </w:r>
            </w:hyperlink>
            <w:r>
              <w:rPr>
                <w:sz w:val="24"/>
              </w:rPr>
              <w:t xml:space="preserve"> "Черепно-мозговая травма у детей"</w:t>
            </w:r>
          </w:p>
        </w:tc>
        <w:tc>
          <w:tcPr>
            <w:tcW w:w="2835" w:type="dxa"/>
          </w:tcPr>
          <w:p>
            <w:pPr>
              <w:pStyle w:val="0"/>
            </w:pPr>
            <w:r>
              <w:rPr>
                <w:sz w:val="24"/>
              </w:rPr>
              <w:t xml:space="preserve">S06.0 Сотрясение головного мозга</w:t>
            </w:r>
          </w:p>
          <w:p>
            <w:pPr>
              <w:pStyle w:val="0"/>
            </w:pPr>
            <w:r>
              <w:rPr>
                <w:sz w:val="24"/>
              </w:rPr>
              <w:t xml:space="preserve">S06.1 Травматический отек головного мозга</w:t>
            </w:r>
          </w:p>
          <w:p>
            <w:pPr>
              <w:pStyle w:val="0"/>
            </w:pPr>
            <w:r>
              <w:rPr>
                <w:sz w:val="24"/>
              </w:rPr>
              <w:t xml:space="preserve">S06.2 Диффузная травма головного мозга</w:t>
            </w:r>
          </w:p>
          <w:p>
            <w:pPr>
              <w:pStyle w:val="0"/>
            </w:pPr>
            <w:r>
              <w:rPr>
                <w:sz w:val="24"/>
              </w:rPr>
              <w:t xml:space="preserve">S06.3 Очаговая травма головного мозга</w:t>
            </w:r>
          </w:p>
          <w:p>
            <w:pPr>
              <w:pStyle w:val="0"/>
            </w:pPr>
            <w:r>
              <w:rPr>
                <w:sz w:val="24"/>
              </w:rPr>
              <w:t xml:space="preserve">S06.4 Эпидуральное кровоизлияние</w:t>
            </w:r>
          </w:p>
          <w:p>
            <w:pPr>
              <w:pStyle w:val="0"/>
            </w:pPr>
            <w:r>
              <w:rPr>
                <w:sz w:val="24"/>
              </w:rPr>
              <w:t xml:space="preserve">S06.5 Травматическое субдуральное кровоизлияние</w:t>
            </w:r>
          </w:p>
          <w:p>
            <w:pPr>
              <w:pStyle w:val="0"/>
            </w:pPr>
            <w:r>
              <w:rPr>
                <w:sz w:val="24"/>
              </w:rPr>
              <w:t xml:space="preserve">S06.6 Травматическое субарахноидальное кровоизлияние</w:t>
            </w:r>
          </w:p>
          <w:p>
            <w:pPr>
              <w:pStyle w:val="0"/>
            </w:pPr>
            <w:r>
              <w:rPr>
                <w:sz w:val="24"/>
              </w:rPr>
              <w:t xml:space="preserve">S06.7 Внутричерепная травма с продолжительным коматозным состоянием</w:t>
            </w:r>
          </w:p>
          <w:p>
            <w:pPr>
              <w:pStyle w:val="0"/>
            </w:pPr>
            <w:r>
              <w:rPr>
                <w:sz w:val="24"/>
              </w:rPr>
              <w:t xml:space="preserve">S06.8 Другие внутричерепные травмы</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710" w:tooltip="&quot;Клинические рекомендации &quot;Травма гортани&quot; (одобрены Минздравом России) {КонсультантПлюс}">
              <w:r>
                <w:rPr>
                  <w:sz w:val="24"/>
                  <w:color w:val="0000ff"/>
                </w:rPr>
                <w:t xml:space="preserve">рекомендации</w:t>
              </w:r>
            </w:hyperlink>
            <w:r>
              <w:rPr>
                <w:sz w:val="24"/>
              </w:rPr>
              <w:t xml:space="preserve"> "Травма гортани"</w:t>
            </w:r>
          </w:p>
        </w:tc>
        <w:tc>
          <w:tcPr>
            <w:tcW w:w="2835" w:type="dxa"/>
          </w:tcPr>
          <w:p>
            <w:pPr>
              <w:pStyle w:val="0"/>
            </w:pPr>
            <w:r>
              <w:rPr>
                <w:sz w:val="24"/>
              </w:rPr>
              <w:t xml:space="preserve">S11.0 Открытая рана, затрагивающая гортань и трахею.</w:t>
            </w:r>
          </w:p>
          <w:p>
            <w:pPr>
              <w:pStyle w:val="0"/>
            </w:pPr>
            <w:r>
              <w:rPr>
                <w:sz w:val="24"/>
              </w:rPr>
              <w:t xml:space="preserve">S10.0 Ушиб горла.</w:t>
            </w:r>
          </w:p>
          <w:p>
            <w:pPr>
              <w:pStyle w:val="0"/>
            </w:pPr>
            <w:r>
              <w:rPr>
                <w:sz w:val="24"/>
              </w:rPr>
              <w:t xml:space="preserve">S10.1 Другие и неуточненные поверхностные травмы горла.</w:t>
            </w:r>
          </w:p>
          <w:p>
            <w:pPr>
              <w:pStyle w:val="0"/>
            </w:pPr>
            <w:r>
              <w:rPr>
                <w:sz w:val="24"/>
              </w:rPr>
              <w:t xml:space="preserve">R04.1 Кровотечение из горла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1" w:tooltip="&quot;Клинические рекомендации &quot;Вывих шейного позвонка&quot; (одобрены Минздравом России) {КонсультантПлюс}">
              <w:r>
                <w:rPr>
                  <w:sz w:val="24"/>
                  <w:color w:val="0000ff"/>
                </w:rPr>
                <w:t xml:space="preserve">рекомендации</w:t>
              </w:r>
            </w:hyperlink>
            <w:r>
              <w:rPr>
                <w:sz w:val="24"/>
              </w:rPr>
              <w:t xml:space="preserve"> "Вывих шейного позвонка"</w:t>
            </w:r>
          </w:p>
        </w:tc>
        <w:tc>
          <w:tcPr>
            <w:tcW w:w="2835" w:type="dxa"/>
          </w:tcPr>
          <w:p>
            <w:pPr>
              <w:pStyle w:val="0"/>
            </w:pPr>
            <w:r>
              <w:rPr>
                <w:sz w:val="24"/>
              </w:rPr>
              <w:t xml:space="preserve">S10.8 Поверхностная травма других частей шеи</w:t>
            </w:r>
          </w:p>
          <w:p>
            <w:pPr>
              <w:pStyle w:val="0"/>
            </w:pPr>
            <w:r>
              <w:rPr>
                <w:sz w:val="24"/>
              </w:rPr>
              <w:t xml:space="preserve">S12.1 Перелом второго шейного позвонка</w:t>
            </w:r>
          </w:p>
          <w:p>
            <w:pPr>
              <w:pStyle w:val="0"/>
            </w:pPr>
            <w:r>
              <w:rPr>
                <w:sz w:val="24"/>
              </w:rPr>
              <w:t xml:space="preserve">S12.0 Перелом первого шейного позвонка</w:t>
            </w:r>
          </w:p>
          <w:p>
            <w:pPr>
              <w:pStyle w:val="0"/>
            </w:pPr>
            <w:r>
              <w:rPr>
                <w:sz w:val="24"/>
              </w:rPr>
              <w:t xml:space="preserve">S12.2 Перелом других уточненных шейных позвонков</w:t>
            </w:r>
          </w:p>
          <w:p>
            <w:pPr>
              <w:pStyle w:val="0"/>
            </w:pPr>
            <w:r>
              <w:rPr>
                <w:sz w:val="24"/>
              </w:rPr>
              <w:t xml:space="preserve">S12.7 Множественные переломы шейных позвонков</w:t>
            </w:r>
          </w:p>
          <w:p>
            <w:pPr>
              <w:pStyle w:val="0"/>
            </w:pPr>
            <w:r>
              <w:rPr>
                <w:sz w:val="24"/>
              </w:rPr>
              <w:t xml:space="preserve">S13.0 Травматический разрыв межпозвоночного диска на уровне шеи</w:t>
            </w:r>
          </w:p>
          <w:p>
            <w:pPr>
              <w:pStyle w:val="0"/>
            </w:pPr>
            <w:r>
              <w:rPr>
                <w:sz w:val="24"/>
              </w:rPr>
              <w:t xml:space="preserve">S13.1 Вывих шейного позвонка</w:t>
            </w:r>
          </w:p>
          <w:p>
            <w:pPr>
              <w:pStyle w:val="0"/>
            </w:pPr>
            <w:r>
              <w:rPr>
                <w:sz w:val="24"/>
              </w:rPr>
              <w:t xml:space="preserve">S13.3 Множественные вывихи на уровне шеи</w:t>
            </w:r>
          </w:p>
          <w:p>
            <w:pPr>
              <w:pStyle w:val="0"/>
            </w:pPr>
            <w:r>
              <w:rPr>
                <w:sz w:val="24"/>
              </w:rPr>
              <w:t xml:space="preserve">S13.4 Растяжение и повреждение связочного аппарата шейного отдела позвоночника</w:t>
            </w:r>
          </w:p>
          <w:p>
            <w:pPr>
              <w:pStyle w:val="0"/>
            </w:pPr>
            <w:r>
              <w:rPr>
                <w:sz w:val="24"/>
              </w:rPr>
              <w:t xml:space="preserve">S14.0 Контузия и отек шейного отдела спинного мозга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2" w:tooltip="&quot;Клинические рекомендации &quot;Закрытая травма грудной клетки&quot; (одобрены Минздравом России) {КонсультантПлюс}">
              <w:r>
                <w:rPr>
                  <w:sz w:val="24"/>
                  <w:color w:val="0000ff"/>
                </w:rPr>
                <w:t xml:space="preserve">рекомендации</w:t>
              </w:r>
            </w:hyperlink>
            <w:r>
              <w:rPr>
                <w:sz w:val="24"/>
              </w:rPr>
              <w:t xml:space="preserve"> "Закрытая травма грудной клетки"</w:t>
            </w:r>
          </w:p>
        </w:tc>
        <w:tc>
          <w:tcPr>
            <w:tcW w:w="2835" w:type="dxa"/>
          </w:tcPr>
          <w:p>
            <w:pPr>
              <w:pStyle w:val="0"/>
            </w:pPr>
            <w:r>
              <w:rPr>
                <w:sz w:val="24"/>
              </w:rPr>
              <w:t xml:space="preserve">S20.0 Закрытая поверхностная травма грудной клетки: ушиб молочной железы</w:t>
            </w:r>
          </w:p>
          <w:p>
            <w:pPr>
              <w:pStyle w:val="0"/>
            </w:pPr>
            <w:r>
              <w:rPr>
                <w:sz w:val="24"/>
              </w:rPr>
              <w:t xml:space="preserve">S20.1 Другие и неуточненные поверхностные травмы молочной железы</w:t>
            </w:r>
          </w:p>
          <w:p>
            <w:pPr>
              <w:pStyle w:val="0"/>
            </w:pPr>
            <w:r>
              <w:rPr>
                <w:sz w:val="24"/>
              </w:rPr>
              <w:t xml:space="preserve">S20.2 Ушиб грудной клетки</w:t>
            </w:r>
          </w:p>
          <w:p>
            <w:pPr>
              <w:pStyle w:val="0"/>
            </w:pPr>
            <w:r>
              <w:rPr>
                <w:sz w:val="24"/>
              </w:rPr>
              <w:t xml:space="preserve">S20.3 Другие поверхностные травмы передней стенки грудной клетки</w:t>
            </w:r>
          </w:p>
          <w:p>
            <w:pPr>
              <w:pStyle w:val="0"/>
            </w:pPr>
            <w:r>
              <w:rPr>
                <w:sz w:val="24"/>
              </w:rPr>
              <w:t xml:space="preserve">S20.4 Другие поверхностные травмы задней стенки грудной клетки</w:t>
            </w:r>
          </w:p>
          <w:p>
            <w:pPr>
              <w:pStyle w:val="0"/>
            </w:pPr>
            <w:r>
              <w:rPr>
                <w:sz w:val="24"/>
              </w:rPr>
              <w:t xml:space="preserve">S20.7 Множественные поверхностные травмы грудной клетки</w:t>
            </w:r>
          </w:p>
          <w:p>
            <w:pPr>
              <w:pStyle w:val="0"/>
            </w:pPr>
            <w:r>
              <w:rPr>
                <w:sz w:val="24"/>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4"/>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4"/>
              </w:rPr>
              <w:t xml:space="preserve">S22.2 Перелом грудины</w:t>
            </w:r>
          </w:p>
          <w:p>
            <w:pPr>
              <w:pStyle w:val="0"/>
            </w:pPr>
            <w:r>
              <w:rPr>
                <w:sz w:val="24"/>
              </w:rPr>
              <w:t xml:space="preserve">S22.3 Перелом ребра</w:t>
            </w:r>
          </w:p>
          <w:p>
            <w:pPr>
              <w:pStyle w:val="0"/>
            </w:pPr>
            <w:r>
              <w:rPr>
                <w:sz w:val="24"/>
              </w:rPr>
              <w:t xml:space="preserve">S22.4 Множественные переломы ребер</w:t>
            </w:r>
          </w:p>
          <w:p>
            <w:pPr>
              <w:pStyle w:val="0"/>
            </w:pPr>
            <w:r>
              <w:rPr>
                <w:sz w:val="24"/>
              </w:rPr>
              <w:t xml:space="preserve">Флотирующие переломы ребер (реберный клапан, западающая грудная клетка)</w:t>
            </w:r>
          </w:p>
          <w:p>
            <w:pPr>
              <w:pStyle w:val="0"/>
            </w:pPr>
            <w:r>
              <w:rPr>
                <w:sz w:val="24"/>
              </w:rPr>
              <w:t xml:space="preserve">S22.5 Западающая грудная клетка</w:t>
            </w:r>
          </w:p>
          <w:p>
            <w:pPr>
              <w:pStyle w:val="0"/>
            </w:pPr>
            <w:r>
              <w:rPr>
                <w:sz w:val="24"/>
              </w:rPr>
              <w:t xml:space="preserve">S23.4 Растяжение и перенапряжение связочного аппарата ребер и грудины</w:t>
            </w:r>
          </w:p>
          <w:p>
            <w:pPr>
              <w:pStyle w:val="0"/>
            </w:pPr>
            <w:r>
              <w:rPr>
                <w:sz w:val="24"/>
              </w:rPr>
              <w:t xml:space="preserve">S29.0 Закрытая травма мышцы и сухожилия на уровне грудной клетки;</w:t>
            </w:r>
          </w:p>
          <w:p>
            <w:pPr>
              <w:pStyle w:val="0"/>
            </w:pPr>
            <w:r>
              <w:rPr>
                <w:sz w:val="24"/>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4"/>
              </w:rPr>
              <w:t xml:space="preserve">S26.X Закрытая травма сердца</w:t>
            </w:r>
          </w:p>
          <w:p>
            <w:pPr>
              <w:pStyle w:val="0"/>
            </w:pPr>
            <w:r>
              <w:rPr>
                <w:sz w:val="24"/>
              </w:rPr>
              <w:t xml:space="preserve">S27.0 Закрытый травматический пневмоторакс</w:t>
            </w:r>
          </w:p>
          <w:p>
            <w:pPr>
              <w:pStyle w:val="0"/>
            </w:pPr>
            <w:r>
              <w:rPr>
                <w:sz w:val="24"/>
              </w:rPr>
              <w:t xml:space="preserve">S27.1 Травматический гемоторакс</w:t>
            </w:r>
          </w:p>
          <w:p>
            <w:pPr>
              <w:pStyle w:val="0"/>
            </w:pPr>
            <w:r>
              <w:rPr>
                <w:sz w:val="24"/>
              </w:rPr>
              <w:t xml:space="preserve">S27.2 Травматический гемопневмоторакс</w:t>
            </w:r>
          </w:p>
          <w:p>
            <w:pPr>
              <w:pStyle w:val="0"/>
            </w:pPr>
            <w:r>
              <w:rPr>
                <w:sz w:val="24"/>
              </w:rPr>
              <w:t xml:space="preserve">S27.4 Травма бронхов</w:t>
            </w:r>
          </w:p>
          <w:p>
            <w:pPr>
              <w:pStyle w:val="0"/>
            </w:pPr>
            <w:r>
              <w:rPr>
                <w:sz w:val="24"/>
              </w:rPr>
              <w:t xml:space="preserve">S27.5 Травма грудного отдела трахеи</w:t>
            </w:r>
          </w:p>
          <w:p>
            <w:pPr>
              <w:pStyle w:val="0"/>
            </w:pPr>
            <w:r>
              <w:rPr>
                <w:sz w:val="24"/>
              </w:rPr>
              <w:t xml:space="preserve">S27.6 Травма плевры</w:t>
            </w:r>
          </w:p>
          <w:p>
            <w:pPr>
              <w:pStyle w:val="0"/>
            </w:pPr>
            <w:r>
              <w:rPr>
                <w:sz w:val="24"/>
              </w:rPr>
              <w:t xml:space="preserve">S27.3 Другие травмы легкого</w:t>
            </w:r>
          </w:p>
          <w:p>
            <w:pPr>
              <w:pStyle w:val="0"/>
            </w:pPr>
            <w:r>
              <w:rPr>
                <w:sz w:val="24"/>
              </w:rPr>
              <w:t xml:space="preserve">Закрытая травма диафрагмы, лимфатического грудного протока, грудного отдела пищевода, вилочковой железы и</w:t>
            </w:r>
          </w:p>
          <w:p>
            <w:pPr>
              <w:pStyle w:val="0"/>
            </w:pPr>
            <w:r>
              <w:rPr>
                <w:sz w:val="24"/>
              </w:rPr>
              <w:t xml:space="preserve">S27.8 Травмы других уточненных органов грудной полости</w:t>
            </w:r>
          </w:p>
          <w:p>
            <w:pPr>
              <w:pStyle w:val="0"/>
            </w:pPr>
            <w:r>
              <w:rPr>
                <w:sz w:val="24"/>
              </w:rPr>
              <w:t xml:space="preserve">других уточненных органов грудной полости;</w:t>
            </w:r>
          </w:p>
          <w:p>
            <w:pPr>
              <w:pStyle w:val="0"/>
            </w:pPr>
            <w:r>
              <w:rPr>
                <w:sz w:val="24"/>
              </w:rPr>
              <w:t xml:space="preserve">S27.7 Закрытые множественные травмы органов грудной полости</w:t>
            </w:r>
          </w:p>
          <w:p>
            <w:pPr>
              <w:pStyle w:val="0"/>
            </w:pPr>
            <w:r>
              <w:rPr>
                <w:sz w:val="24"/>
              </w:rPr>
              <w:t xml:space="preserve">S29.7 Закрытые множественные травмы груди</w:t>
            </w:r>
          </w:p>
          <w:p>
            <w:pPr>
              <w:pStyle w:val="0"/>
            </w:pPr>
            <w:r>
              <w:rPr>
                <w:sz w:val="24"/>
              </w:rPr>
              <w:t xml:space="preserve">S27.9 Закрытая изолированная травма неуточненного органа грудной полости</w:t>
            </w:r>
          </w:p>
          <w:p>
            <w:pPr>
              <w:pStyle w:val="0"/>
            </w:pPr>
            <w:r>
              <w:rPr>
                <w:sz w:val="24"/>
              </w:rPr>
              <w:t xml:space="preserve">S28 Травматическая асфиксия, размозжение грудной клетки, раздавленная грудная клетка</w:t>
            </w:r>
          </w:p>
          <w:p>
            <w:pPr>
              <w:pStyle w:val="0"/>
            </w:pPr>
            <w:r>
              <w:rPr>
                <w:sz w:val="24"/>
              </w:rPr>
              <w:t xml:space="preserve">S29.8 Другие уточненные закрытые травмы груди S29.9 ЗТГ неуточненная</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13"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4"/>
                  <w:color w:val="0000ff"/>
                </w:rPr>
                <w:t xml:space="preserve">рекомендации</w:t>
              </w:r>
            </w:hyperlink>
            <w:r>
              <w:rPr>
                <w:sz w:val="24"/>
              </w:rPr>
              <w:t xml:space="preserve"> "Перелом (вывих) грудного и пояснично-крестцового отдела позвоночника"</w:t>
            </w:r>
          </w:p>
        </w:tc>
        <w:tc>
          <w:tcPr>
            <w:tcW w:w="2835" w:type="dxa"/>
          </w:tcPr>
          <w:p>
            <w:pPr>
              <w:pStyle w:val="0"/>
            </w:pPr>
            <w:r>
              <w:rPr>
                <w:sz w:val="24"/>
              </w:rPr>
              <w:t xml:space="preserve">Перелом ребра (ребер), грудины и грудного отдела позвоночника (S22)</w:t>
            </w:r>
          </w:p>
          <w:p>
            <w:pPr>
              <w:pStyle w:val="0"/>
            </w:pPr>
            <w:r>
              <w:rPr>
                <w:sz w:val="24"/>
              </w:rPr>
              <w:t xml:space="preserve">M48.3 Травматическая спондилопатия</w:t>
            </w:r>
          </w:p>
          <w:p>
            <w:pPr>
              <w:pStyle w:val="0"/>
            </w:pPr>
            <w:r>
              <w:rPr>
                <w:sz w:val="24"/>
              </w:rPr>
              <w:t xml:space="preserve">S22.0 Перелом грудного позвонка</w:t>
            </w:r>
          </w:p>
          <w:p>
            <w:pPr>
              <w:pStyle w:val="0"/>
            </w:pPr>
            <w:r>
              <w:rPr>
                <w:sz w:val="24"/>
              </w:rPr>
              <w:t xml:space="preserve">S22.1 Множественные переломы грудного отдела позвоночника</w:t>
            </w:r>
          </w:p>
          <w:p>
            <w:pPr>
              <w:pStyle w:val="0"/>
            </w:pPr>
            <w:r>
              <w:rPr>
                <w:sz w:val="24"/>
              </w:rPr>
              <w:t xml:space="preserve">S23 Вывих, растяжение и перенапряжение капсульно-связочного аппарата грудной клетки</w:t>
            </w:r>
          </w:p>
          <w:p>
            <w:pPr>
              <w:pStyle w:val="0"/>
            </w:pPr>
            <w:r>
              <w:rPr>
                <w:sz w:val="24"/>
              </w:rPr>
              <w:t xml:space="preserve">S23.0 Травматический разрыв межпозвоночного диска в грудном отделе</w:t>
            </w:r>
          </w:p>
          <w:p>
            <w:pPr>
              <w:pStyle w:val="0"/>
            </w:pPr>
            <w:r>
              <w:rPr>
                <w:sz w:val="24"/>
              </w:rPr>
              <w:t xml:space="preserve">S23.1 Вывих грудного позвонка</w:t>
            </w:r>
          </w:p>
          <w:p>
            <w:pPr>
              <w:pStyle w:val="0"/>
            </w:pPr>
            <w:r>
              <w:rPr>
                <w:sz w:val="24"/>
              </w:rPr>
              <w:t xml:space="preserve">S23.3 Растяжение и перенапряжение связочного аппарата грудного отдела позвоночника</w:t>
            </w:r>
          </w:p>
          <w:p>
            <w:pPr>
              <w:pStyle w:val="0"/>
            </w:pPr>
            <w:r>
              <w:rPr>
                <w:sz w:val="24"/>
              </w:rPr>
              <w:t xml:space="preserve">S24 Травма нервов и спинного мозга в грудном отделе</w:t>
            </w:r>
          </w:p>
          <w:p>
            <w:pPr>
              <w:pStyle w:val="0"/>
            </w:pPr>
            <w:r>
              <w:rPr>
                <w:sz w:val="24"/>
              </w:rPr>
              <w:t xml:space="preserve">S24.0 Ушиб и отек грудного отдела спинного мозга</w:t>
            </w:r>
          </w:p>
          <w:p>
            <w:pPr>
              <w:pStyle w:val="0"/>
            </w:pPr>
            <w:r>
              <w:rPr>
                <w:sz w:val="24"/>
              </w:rPr>
              <w:t xml:space="preserve">S24.1 Другие и неуточненные травмы грудного отдела спинного мозга</w:t>
            </w:r>
          </w:p>
          <w:p>
            <w:pPr>
              <w:pStyle w:val="0"/>
            </w:pPr>
            <w:r>
              <w:rPr>
                <w:sz w:val="24"/>
              </w:rPr>
              <w:t xml:space="preserve">S24.2 Травма нервного корешка грудного отдела позвоночника</w:t>
            </w:r>
          </w:p>
          <w:p>
            <w:pPr>
              <w:pStyle w:val="0"/>
            </w:pPr>
            <w:r>
              <w:rPr>
                <w:sz w:val="24"/>
              </w:rPr>
              <w:t xml:space="preserve">S32 Перелом пояснично-крестцового отдела позвоночника и костей таза</w:t>
            </w:r>
          </w:p>
          <w:p>
            <w:pPr>
              <w:pStyle w:val="0"/>
            </w:pPr>
            <w:r>
              <w:rPr>
                <w:sz w:val="24"/>
              </w:rPr>
              <w:t xml:space="preserve">S32.0 Перелом поясничного позвонка</w:t>
            </w:r>
          </w:p>
          <w:p>
            <w:pPr>
              <w:pStyle w:val="0"/>
            </w:pPr>
            <w:r>
              <w:rPr>
                <w:sz w:val="24"/>
              </w:rPr>
              <w:t xml:space="preserve">S32.1 Перелом крестца</w:t>
            </w:r>
          </w:p>
          <w:p>
            <w:pPr>
              <w:pStyle w:val="0"/>
            </w:pPr>
            <w:r>
              <w:rPr>
                <w:sz w:val="24"/>
              </w:rPr>
              <w:t xml:space="preserve">S32.2 Перелом копчика</w:t>
            </w:r>
          </w:p>
          <w:p>
            <w:pPr>
              <w:pStyle w:val="0"/>
            </w:pPr>
            <w:r>
              <w:rPr>
                <w:sz w:val="24"/>
              </w:rPr>
              <w:t xml:space="preserve">S32.20 Перелом копчика закрытый</w:t>
            </w:r>
          </w:p>
          <w:p>
            <w:pPr>
              <w:pStyle w:val="0"/>
            </w:pPr>
            <w:r>
              <w:rPr>
                <w:sz w:val="24"/>
              </w:rPr>
              <w:t xml:space="preserve">S33 Вывих, растяжение и перенапряжение капсульно-связочного аппарата поясничного отдела позвоночника и таза</w:t>
            </w:r>
          </w:p>
          <w:p>
            <w:pPr>
              <w:pStyle w:val="0"/>
            </w:pPr>
            <w:r>
              <w:rPr>
                <w:sz w:val="24"/>
              </w:rPr>
              <w:t xml:space="preserve">S33.0 Травматический разрыв межпозвоночного диска в пояснично-крестцовом отделе</w:t>
            </w:r>
          </w:p>
          <w:p>
            <w:pPr>
              <w:pStyle w:val="0"/>
            </w:pPr>
            <w:r>
              <w:rPr>
                <w:sz w:val="24"/>
              </w:rPr>
              <w:t xml:space="preserve">S33.1 Вывих поясничного позвонка</w:t>
            </w:r>
          </w:p>
          <w:p>
            <w:pPr>
              <w:pStyle w:val="0"/>
            </w:pPr>
            <w:r>
              <w:rPr>
                <w:sz w:val="24"/>
              </w:rPr>
              <w:t xml:space="preserve">S33.2 Вывих крестцово-подвздошного сустава и крестцово-копчикового соединения</w:t>
            </w:r>
          </w:p>
          <w:p>
            <w:pPr>
              <w:pStyle w:val="0"/>
            </w:pPr>
            <w:r>
              <w:rPr>
                <w:sz w:val="24"/>
              </w:rPr>
              <w:t xml:space="preserve">S33.3 Вывих другой и неуточненной части пояснично-крестцового отдела позвоночника и таза</w:t>
            </w:r>
          </w:p>
          <w:p>
            <w:pPr>
              <w:pStyle w:val="0"/>
            </w:pPr>
            <w:r>
              <w:rPr>
                <w:sz w:val="24"/>
              </w:rPr>
              <w:t xml:space="preserve">S34 Травма нервов и поясничного отдела спинного мозга на уровне живота, нижней части спины и таза</w:t>
            </w:r>
          </w:p>
          <w:p>
            <w:pPr>
              <w:pStyle w:val="0"/>
            </w:pPr>
            <w:r>
              <w:rPr>
                <w:sz w:val="24"/>
              </w:rPr>
              <w:t xml:space="preserve">S34.0 Сотрясение и отек поясничного отдела спинного мозга</w:t>
            </w:r>
          </w:p>
          <w:p>
            <w:pPr>
              <w:pStyle w:val="0"/>
            </w:pPr>
            <w:r>
              <w:rPr>
                <w:sz w:val="24"/>
              </w:rPr>
              <w:t xml:space="preserve">S34.1 Другая травма поясничного отдела спинного мозга</w:t>
            </w:r>
          </w:p>
          <w:p>
            <w:pPr>
              <w:pStyle w:val="0"/>
            </w:pPr>
            <w:r>
              <w:rPr>
                <w:sz w:val="24"/>
              </w:rPr>
              <w:t xml:space="preserve">S34.2 Травма нервного корешка пояснично-крестцового отдела позвоночника</w:t>
            </w:r>
          </w:p>
          <w:p>
            <w:pPr>
              <w:pStyle w:val="0"/>
            </w:pPr>
            <w:r>
              <w:rPr>
                <w:sz w:val="24"/>
              </w:rPr>
              <w:t xml:space="preserve">S34.3 Травма конского хвоста</w:t>
            </w:r>
          </w:p>
          <w:p>
            <w:pPr>
              <w:pStyle w:val="0"/>
            </w:pPr>
            <w:r>
              <w:rPr>
                <w:sz w:val="24"/>
              </w:rPr>
              <w:t xml:space="preserve">T91.1 Последствия перелома позвоночника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4" w:tooltip="&quot;Клинические рекомендации &quot;Повреждения тазового кольца&quot; (одобрены Минздравом России) {КонсультантПлюс}">
              <w:r>
                <w:rPr>
                  <w:sz w:val="24"/>
                  <w:color w:val="0000ff"/>
                </w:rPr>
                <w:t xml:space="preserve">рекомендации</w:t>
              </w:r>
            </w:hyperlink>
            <w:r>
              <w:rPr>
                <w:sz w:val="24"/>
              </w:rPr>
              <w:t xml:space="preserve"> "Повреждения тазового кольца"</w:t>
            </w:r>
          </w:p>
        </w:tc>
        <w:tc>
          <w:tcPr>
            <w:tcW w:w="2835" w:type="dxa"/>
          </w:tcPr>
          <w:p>
            <w:pPr>
              <w:pStyle w:val="0"/>
            </w:pPr>
            <w:r>
              <w:rPr>
                <w:sz w:val="24"/>
              </w:rPr>
              <w:t xml:space="preserve">S30.0 Ушиб нижней части спины и таза.</w:t>
            </w:r>
          </w:p>
          <w:p>
            <w:pPr>
              <w:pStyle w:val="0"/>
            </w:pPr>
            <w:r>
              <w:rPr>
                <w:sz w:val="24"/>
              </w:rPr>
              <w:t xml:space="preserve">S32.1 Перелом крестца.</w:t>
            </w:r>
          </w:p>
          <w:p>
            <w:pPr>
              <w:pStyle w:val="0"/>
            </w:pPr>
            <w:r>
              <w:rPr>
                <w:sz w:val="24"/>
              </w:rPr>
              <w:t xml:space="preserve">S32.2 Перелом копчика.</w:t>
            </w:r>
          </w:p>
          <w:p>
            <w:pPr>
              <w:pStyle w:val="0"/>
            </w:pPr>
            <w:r>
              <w:rPr>
                <w:sz w:val="24"/>
              </w:rPr>
              <w:t xml:space="preserve">S32.3 Перелом подвздошной кости.</w:t>
            </w:r>
          </w:p>
          <w:p>
            <w:pPr>
              <w:pStyle w:val="0"/>
            </w:pPr>
            <w:r>
              <w:rPr>
                <w:sz w:val="24"/>
              </w:rPr>
              <w:t xml:space="preserve">S32.30 Перелом подвздошной кости закрытый.</w:t>
            </w:r>
          </w:p>
          <w:p>
            <w:pPr>
              <w:pStyle w:val="0"/>
            </w:pPr>
            <w:r>
              <w:rPr>
                <w:sz w:val="24"/>
              </w:rPr>
              <w:t xml:space="preserve">S32.4 Перелом вертлужной впадины.</w:t>
            </w:r>
          </w:p>
          <w:p>
            <w:pPr>
              <w:pStyle w:val="0"/>
            </w:pPr>
            <w:r>
              <w:rPr>
                <w:sz w:val="24"/>
              </w:rPr>
              <w:t xml:space="preserve">S32.5 Перелом лобковой кости.</w:t>
            </w:r>
          </w:p>
          <w:p>
            <w:pPr>
              <w:pStyle w:val="0"/>
            </w:pPr>
            <w:r>
              <w:rPr>
                <w:sz w:val="24"/>
              </w:rPr>
              <w:t xml:space="preserve">S32.7 Множественные переломы пояснично-крестцового отдела позвоночника и костей таза.</w:t>
            </w:r>
          </w:p>
          <w:p>
            <w:pPr>
              <w:pStyle w:val="0"/>
            </w:pPr>
            <w:r>
              <w:rPr>
                <w:sz w:val="24"/>
              </w:rPr>
              <w:t xml:space="preserve">S32.70 Множественные переломы пояснично-крестцового отдела позвоночника и костей таза закрытый.</w:t>
            </w:r>
          </w:p>
          <w:p>
            <w:pPr>
              <w:pStyle w:val="0"/>
            </w:pPr>
            <w:r>
              <w:rPr>
                <w:sz w:val="24"/>
              </w:rPr>
              <w:t xml:space="preserve">S32.8 Переломы других и неуточненных частей пояснично-крестцового отдела позвоночника и костей таза.</w:t>
            </w:r>
          </w:p>
          <w:p>
            <w:pPr>
              <w:pStyle w:val="0"/>
            </w:pPr>
            <w:r>
              <w:rPr>
                <w:sz w:val="24"/>
              </w:rPr>
              <w:t xml:space="preserve">S33.2 Вывих крестцово-подвздошного сустава и крестцово-копчикового соединения.</w:t>
            </w:r>
          </w:p>
          <w:p>
            <w:pPr>
              <w:pStyle w:val="0"/>
            </w:pPr>
            <w:r>
              <w:rPr>
                <w:sz w:val="24"/>
              </w:rPr>
              <w:t xml:space="preserve">S33.4 Травматический разрыв лобкового симфиза [лонного сочленения].</w:t>
            </w:r>
          </w:p>
          <w:p>
            <w:pPr>
              <w:pStyle w:val="0"/>
            </w:pPr>
            <w:r>
              <w:rPr>
                <w:sz w:val="24"/>
              </w:rPr>
              <w:t xml:space="preserve">S33.6 Растяжение и повреждение капсульно-связочного аппарата крестцово-подвздошного сустава.</w:t>
            </w:r>
          </w:p>
          <w:p>
            <w:pPr>
              <w:pStyle w:val="0"/>
            </w:pPr>
            <w:r>
              <w:rPr>
                <w:sz w:val="24"/>
              </w:rPr>
              <w:t xml:space="preserve">S33.7 Растяжение и повреждение капсульно-связочного аппарата другой и неуточненной части пояснично-крестцового отдела позвоночника и таза.</w:t>
            </w:r>
          </w:p>
          <w:p>
            <w:pPr>
              <w:pStyle w:val="0"/>
            </w:pPr>
            <w:r>
              <w:rPr>
                <w:sz w:val="24"/>
              </w:rPr>
              <w:t xml:space="preserve">T91.2 Последствия других переломов грудной клетки и таза.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5" w:tooltip="&quot;Клинические рекомендации &quot;Закрытые повреждения мягких тканей конечностей&quot; (одобрены Минздравом России) {КонсультантПлюс}">
              <w:r>
                <w:rPr>
                  <w:sz w:val="24"/>
                  <w:color w:val="0000ff"/>
                </w:rPr>
                <w:t xml:space="preserve">рекомендации</w:t>
              </w:r>
            </w:hyperlink>
            <w:r>
              <w:rPr>
                <w:sz w:val="24"/>
              </w:rPr>
              <w:t xml:space="preserve"> "Закрытые повреждения мягких тканей конечностей"</w:t>
            </w:r>
          </w:p>
        </w:tc>
        <w:tc>
          <w:tcPr>
            <w:tcW w:w="2835" w:type="dxa"/>
          </w:tcPr>
          <w:p>
            <w:pPr>
              <w:pStyle w:val="0"/>
            </w:pPr>
            <w:r>
              <w:rPr>
                <w:sz w:val="24"/>
              </w:rPr>
              <w:t xml:space="preserve">S40.0 Ушиб плечевого пояса и плеча</w:t>
            </w:r>
          </w:p>
          <w:p>
            <w:pPr>
              <w:pStyle w:val="0"/>
            </w:pPr>
            <w:r>
              <w:rPr>
                <w:sz w:val="24"/>
              </w:rPr>
              <w:t xml:space="preserve">S46.7 Травма нескольких мышц и сухожилий на уровне плечевого пояса и плеча</w:t>
            </w:r>
          </w:p>
          <w:p>
            <w:pPr>
              <w:pStyle w:val="0"/>
            </w:pPr>
            <w:r>
              <w:rPr>
                <w:sz w:val="24"/>
              </w:rPr>
              <w:t xml:space="preserve">S46.8 Травма других мышц и сухожилий на уровне плечевого пояса и плеча</w:t>
            </w:r>
          </w:p>
          <w:p>
            <w:pPr>
              <w:pStyle w:val="0"/>
            </w:pPr>
            <w:r>
              <w:rPr>
                <w:sz w:val="24"/>
              </w:rPr>
              <w:t xml:space="preserve">S46.9 Травма неуточненных мышц и сухожилий на уровне плечевого пояса и плеча</w:t>
            </w:r>
          </w:p>
          <w:p>
            <w:pPr>
              <w:pStyle w:val="0"/>
            </w:pPr>
            <w:r>
              <w:rPr>
                <w:sz w:val="24"/>
              </w:rPr>
              <w:t xml:space="preserve">S50.0 Ушиб локтя</w:t>
            </w:r>
          </w:p>
          <w:p>
            <w:pPr>
              <w:pStyle w:val="0"/>
            </w:pPr>
            <w:r>
              <w:rPr>
                <w:sz w:val="24"/>
              </w:rPr>
              <w:t xml:space="preserve">S50.1 Ушиб другой и неуточненной части предплечья</w:t>
            </w:r>
          </w:p>
          <w:p>
            <w:pPr>
              <w:pStyle w:val="0"/>
            </w:pPr>
            <w:r>
              <w:rPr>
                <w:sz w:val="24"/>
              </w:rPr>
              <w:t xml:space="preserve">S56.7 Травма нескольких мышц и сухожилий на уровне предплечья</w:t>
            </w:r>
          </w:p>
          <w:p>
            <w:pPr>
              <w:pStyle w:val="0"/>
            </w:pPr>
            <w:r>
              <w:rPr>
                <w:sz w:val="24"/>
              </w:rPr>
              <w:t xml:space="preserve">S56.8 Травма других и неуточненных мышц и сухожилий на уровне предплечья</w:t>
            </w:r>
          </w:p>
          <w:p>
            <w:pPr>
              <w:pStyle w:val="0"/>
            </w:pPr>
            <w:r>
              <w:rPr>
                <w:sz w:val="24"/>
              </w:rPr>
              <w:t xml:space="preserve">S60.0 Ушиб пальца(ев) кисти без повреждения ногтевой пластинки</w:t>
            </w:r>
          </w:p>
          <w:p>
            <w:pPr>
              <w:pStyle w:val="0"/>
            </w:pPr>
            <w:r>
              <w:rPr>
                <w:sz w:val="24"/>
              </w:rPr>
              <w:t xml:space="preserve">S60.1 Ушиб пальца(ев) кисти с повреждением ногтевой пластинки</w:t>
            </w:r>
          </w:p>
          <w:p>
            <w:pPr>
              <w:pStyle w:val="0"/>
            </w:pPr>
            <w:r>
              <w:rPr>
                <w:sz w:val="24"/>
              </w:rPr>
              <w:t xml:space="preserve">S60.2 Ушиб других частей запястья и кисти</w:t>
            </w:r>
          </w:p>
          <w:p>
            <w:pPr>
              <w:pStyle w:val="0"/>
            </w:pPr>
            <w:r>
              <w:rPr>
                <w:sz w:val="24"/>
              </w:rPr>
              <w:t xml:space="preserve">S66.6 Травма нескольких мышц-сгибателей и сухожилий на уровне запястья и кисти</w:t>
            </w:r>
          </w:p>
          <w:p>
            <w:pPr>
              <w:pStyle w:val="0"/>
            </w:pPr>
            <w:r>
              <w:rPr>
                <w:sz w:val="24"/>
              </w:rPr>
              <w:t xml:space="preserve">S66.7 Травма нескольких мышц-разгибателей и сухожилий на уровне запястья и кисти</w:t>
            </w:r>
          </w:p>
          <w:p>
            <w:pPr>
              <w:pStyle w:val="0"/>
            </w:pPr>
            <w:r>
              <w:rPr>
                <w:sz w:val="24"/>
              </w:rPr>
              <w:t xml:space="preserve">S66.8 Травма других мышц и сухожилий на уровне запястья и кисти</w:t>
            </w:r>
          </w:p>
          <w:p>
            <w:pPr>
              <w:pStyle w:val="0"/>
            </w:pPr>
            <w:r>
              <w:rPr>
                <w:sz w:val="24"/>
              </w:rPr>
              <w:t xml:space="preserve">S66.9 Травма неуточненных мышц и сухожилий на уровне запястья и кисти</w:t>
            </w:r>
          </w:p>
          <w:p>
            <w:pPr>
              <w:pStyle w:val="0"/>
            </w:pPr>
            <w:r>
              <w:rPr>
                <w:sz w:val="24"/>
              </w:rPr>
              <w:t xml:space="preserve">S70.0 Ушиб области тазобедренного сустава</w:t>
            </w:r>
          </w:p>
          <w:p>
            <w:pPr>
              <w:pStyle w:val="0"/>
            </w:pPr>
            <w:r>
              <w:rPr>
                <w:sz w:val="24"/>
              </w:rPr>
              <w:t xml:space="preserve">S70.1 Ушиб бедра</w:t>
            </w:r>
          </w:p>
          <w:p>
            <w:pPr>
              <w:pStyle w:val="0"/>
            </w:pPr>
            <w:r>
              <w:rPr>
                <w:sz w:val="24"/>
              </w:rPr>
              <w:t xml:space="preserve">S73.1 Растяжение и перенапряжение капсульно-связочного аппарата тазобедренного сустава</w:t>
            </w:r>
          </w:p>
          <w:p>
            <w:pPr>
              <w:pStyle w:val="0"/>
            </w:pPr>
            <w:r>
              <w:rPr>
                <w:sz w:val="24"/>
              </w:rPr>
              <w:t xml:space="preserve">S76.1 Травма четырехглавой мышцы и ее сухожилия</w:t>
            </w:r>
          </w:p>
          <w:p>
            <w:pPr>
              <w:pStyle w:val="0"/>
            </w:pPr>
            <w:r>
              <w:rPr>
                <w:sz w:val="24"/>
              </w:rPr>
              <w:t xml:space="preserve">S76.3 Травма мышцы и сухожилия из задней группы мышц на уровне бедра</w:t>
            </w:r>
          </w:p>
          <w:p>
            <w:pPr>
              <w:pStyle w:val="0"/>
            </w:pPr>
            <w:r>
              <w:rPr>
                <w:sz w:val="24"/>
              </w:rPr>
              <w:t xml:space="preserve">S76.4 Травма других и неуточненных мышц и сухожилий на уровне бедра</w:t>
            </w:r>
          </w:p>
          <w:p>
            <w:pPr>
              <w:pStyle w:val="0"/>
            </w:pPr>
            <w:r>
              <w:rPr>
                <w:sz w:val="24"/>
              </w:rPr>
              <w:t xml:space="preserve">S76.7 Травма нескольких мышц и сухожилий на уровне тазобедренного сустава и бедра</w:t>
            </w:r>
          </w:p>
          <w:p>
            <w:pPr>
              <w:pStyle w:val="0"/>
            </w:pPr>
            <w:r>
              <w:rPr>
                <w:sz w:val="24"/>
              </w:rPr>
              <w:t xml:space="preserve">S79.7 Множественные травмы области тазобедренного сустава и бедра</w:t>
            </w:r>
          </w:p>
          <w:p>
            <w:pPr>
              <w:pStyle w:val="0"/>
            </w:pPr>
            <w:r>
              <w:rPr>
                <w:sz w:val="24"/>
              </w:rPr>
              <w:t xml:space="preserve">S79.8 Другие уточненные травмы области тазобедренного сустава и бедра</w:t>
            </w:r>
          </w:p>
          <w:p>
            <w:pPr>
              <w:pStyle w:val="0"/>
            </w:pPr>
            <w:r>
              <w:rPr>
                <w:sz w:val="24"/>
              </w:rPr>
              <w:t xml:space="preserve">S80.0 Ушиб коленного сустава</w:t>
            </w:r>
          </w:p>
          <w:p>
            <w:pPr>
              <w:pStyle w:val="0"/>
            </w:pPr>
            <w:r>
              <w:rPr>
                <w:sz w:val="24"/>
              </w:rPr>
              <w:t xml:space="preserve">S80.1 Ушиб другой и неуточненной части голени</w:t>
            </w:r>
          </w:p>
          <w:p>
            <w:pPr>
              <w:pStyle w:val="0"/>
            </w:pPr>
            <w:r>
              <w:rPr>
                <w:sz w:val="24"/>
              </w:rPr>
              <w:t xml:space="preserve">S80.7 Множественные поверхностные травмы голени</w:t>
            </w:r>
          </w:p>
          <w:p>
            <w:pPr>
              <w:pStyle w:val="0"/>
            </w:pPr>
            <w:r>
              <w:rPr>
                <w:sz w:val="24"/>
              </w:rPr>
              <w:t xml:space="preserve">S80.8 Другие поверхностные травмы голени</w:t>
            </w:r>
          </w:p>
          <w:p>
            <w:pPr>
              <w:pStyle w:val="0"/>
            </w:pPr>
            <w:r>
              <w:rPr>
                <w:sz w:val="24"/>
              </w:rPr>
              <w:t xml:space="preserve">S80.9 Поверхностная травма голени неуточненная</w:t>
            </w:r>
          </w:p>
          <w:p>
            <w:pPr>
              <w:pStyle w:val="0"/>
            </w:pPr>
            <w:r>
              <w:rPr>
                <w:sz w:val="24"/>
              </w:rPr>
              <w:t xml:space="preserve">S86.0 Травма пяточного [ахиллова] сухожилия</w:t>
            </w:r>
          </w:p>
          <w:p>
            <w:pPr>
              <w:pStyle w:val="0"/>
            </w:pPr>
            <w:r>
              <w:rPr>
                <w:sz w:val="24"/>
              </w:rPr>
              <w:t xml:space="preserve">S86.1 Травма другой(их) мышцы(мышц) и сухожилия(ий) задней мышечной группы на уровне голени</w:t>
            </w:r>
          </w:p>
          <w:p>
            <w:pPr>
              <w:pStyle w:val="0"/>
            </w:pPr>
            <w:r>
              <w:rPr>
                <w:sz w:val="24"/>
              </w:rPr>
              <w:t xml:space="preserve">S86.2 Травма мышцы(мышц) и сухожилия(ий) передней мышечной группы на уровне голени</w:t>
            </w:r>
          </w:p>
          <w:p>
            <w:pPr>
              <w:pStyle w:val="0"/>
            </w:pPr>
            <w:r>
              <w:rPr>
                <w:sz w:val="24"/>
              </w:rPr>
              <w:t xml:space="preserve">S86.3 Травма мышцы(мышц) и сухожилия(ий) малоберцовой мышечной группы на уровне голени</w:t>
            </w:r>
          </w:p>
          <w:p>
            <w:pPr>
              <w:pStyle w:val="0"/>
            </w:pPr>
            <w:r>
              <w:rPr>
                <w:sz w:val="24"/>
              </w:rPr>
              <w:t xml:space="preserve">S86.7 Травма нескольких мышц и сухожилий на уровне голени</w:t>
            </w:r>
          </w:p>
          <w:p>
            <w:pPr>
              <w:pStyle w:val="0"/>
            </w:pPr>
            <w:r>
              <w:rPr>
                <w:sz w:val="24"/>
              </w:rPr>
              <w:t xml:space="preserve">S86.8 Травма других мышц и сухожилий на уровне голени</w:t>
            </w:r>
          </w:p>
          <w:p>
            <w:pPr>
              <w:pStyle w:val="0"/>
            </w:pPr>
            <w:r>
              <w:rPr>
                <w:sz w:val="24"/>
              </w:rPr>
              <w:t xml:space="preserve">S86.9 Травма неуточненных мышц и сухожилий на уровне голени</w:t>
            </w:r>
          </w:p>
          <w:p>
            <w:pPr>
              <w:pStyle w:val="0"/>
            </w:pPr>
            <w:r>
              <w:rPr>
                <w:sz w:val="24"/>
              </w:rPr>
              <w:t xml:space="preserve">S90.0 Ушиб голеностопного сустава</w:t>
            </w:r>
          </w:p>
          <w:p>
            <w:pPr>
              <w:pStyle w:val="0"/>
            </w:pPr>
            <w:r>
              <w:rPr>
                <w:sz w:val="24"/>
              </w:rPr>
              <w:t xml:space="preserve">S90.1 Ушиб пальца(ев) стопы без повреждения ногтевой пластинки</w:t>
            </w:r>
          </w:p>
          <w:p>
            <w:pPr>
              <w:pStyle w:val="0"/>
            </w:pPr>
            <w:r>
              <w:rPr>
                <w:sz w:val="24"/>
              </w:rPr>
              <w:t xml:space="preserve">S90.2 Ушиб пальца(ев) стопы с повреждением ногтевой пластинки</w:t>
            </w:r>
          </w:p>
          <w:p>
            <w:pPr>
              <w:pStyle w:val="0"/>
            </w:pPr>
            <w:r>
              <w:rPr>
                <w:sz w:val="24"/>
              </w:rPr>
              <w:t xml:space="preserve">S90.3 Ушиб другой и неуточненной части стопы</w:t>
            </w:r>
          </w:p>
          <w:p>
            <w:pPr>
              <w:pStyle w:val="0"/>
            </w:pPr>
            <w:r>
              <w:rPr>
                <w:sz w:val="24"/>
              </w:rPr>
              <w:t xml:space="preserve">S93.2 Разрыв связок на уровне голеностопного сустава и стопы</w:t>
            </w:r>
          </w:p>
          <w:p>
            <w:pPr>
              <w:pStyle w:val="0"/>
            </w:pPr>
            <w:r>
              <w:rPr>
                <w:sz w:val="24"/>
              </w:rPr>
              <w:t xml:space="preserve">S93.4 Растяжение и перенапряжение связок голеностопного сустава</w:t>
            </w:r>
          </w:p>
          <w:p>
            <w:pPr>
              <w:pStyle w:val="0"/>
            </w:pPr>
            <w:r>
              <w:rPr>
                <w:sz w:val="24"/>
              </w:rPr>
              <w:t xml:space="preserve">S93.6 Растяжение и перенапряжение капсульно-связочного аппарата других и неуточненных суставов стопы</w:t>
            </w:r>
          </w:p>
          <w:p>
            <w:pPr>
              <w:pStyle w:val="0"/>
            </w:pPr>
            <w:r>
              <w:rPr>
                <w:sz w:val="24"/>
              </w:rPr>
              <w:t xml:space="preserve">S96.1 Травма длинного разгибателя пальца и его сухожилия на уровне голеностопного сустава и стопы</w:t>
            </w:r>
          </w:p>
          <w:p>
            <w:pPr>
              <w:pStyle w:val="0"/>
            </w:pPr>
            <w:r>
              <w:rPr>
                <w:sz w:val="24"/>
              </w:rPr>
              <w:t xml:space="preserve">S96.7 Травма нескольких мышц и сухожилий на уровне голеностопного сустава и стопы</w:t>
            </w:r>
          </w:p>
          <w:p>
            <w:pPr>
              <w:pStyle w:val="0"/>
            </w:pPr>
            <w:r>
              <w:rPr>
                <w:sz w:val="24"/>
              </w:rPr>
              <w:t xml:space="preserve">S96.9 Травма неуточненных мышц и сухожилий на уровне голеностопного сустава и стопы</w:t>
            </w:r>
          </w:p>
          <w:p>
            <w:pPr>
              <w:pStyle w:val="0"/>
            </w:pPr>
            <w:r>
              <w:rPr>
                <w:sz w:val="24"/>
              </w:rPr>
              <w:t xml:space="preserve">T06.4 Травмы мышц и сухожилий с вовлечением нескольких областей тела</w:t>
            </w:r>
          </w:p>
          <w:p>
            <w:pPr>
              <w:pStyle w:val="0"/>
            </w:pPr>
            <w:r>
              <w:rPr>
                <w:sz w:val="24"/>
              </w:rPr>
              <w:t xml:space="preserve">T11.5 Травма неуточненных мышц и сухожилия верхней конечности на неуточненном уровне</w:t>
            </w:r>
          </w:p>
          <w:p>
            <w:pPr>
              <w:pStyle w:val="0"/>
            </w:pPr>
            <w:r>
              <w:rPr>
                <w:sz w:val="24"/>
              </w:rPr>
              <w:t xml:space="preserve">T13.5 Травма неуточненных мышц и сухожилия нижней конечности на неуточненном уровне</w:t>
            </w:r>
          </w:p>
          <w:p>
            <w:pPr>
              <w:pStyle w:val="0"/>
            </w:pPr>
            <w:r>
              <w:rPr>
                <w:sz w:val="24"/>
              </w:rPr>
              <w:t xml:space="preserve">T14.6 Травма мышц и сухожилий неуточненной области тела</w:t>
            </w:r>
          </w:p>
          <w:p>
            <w:pPr>
              <w:pStyle w:val="0"/>
            </w:pPr>
            <w:r>
              <w:rPr>
                <w:sz w:val="24"/>
              </w:rPr>
              <w:t xml:space="preserve">T93.3 Последствия вывиха, растяжения и деформации нижней конечности</w:t>
            </w:r>
          </w:p>
          <w:p>
            <w:pPr>
              <w:pStyle w:val="0"/>
            </w:pPr>
            <w:r>
              <w:rPr>
                <w:sz w:val="24"/>
              </w:rPr>
              <w:t xml:space="preserve">T93.5 Последствия травмы мышцы и сухожилия нижней конечности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6" w:tooltip="&quot;Клинические рекомендации &quot;Переломы ключицы и лопатки&quot; (одобрены Минздравом России) {КонсультантПлюс}">
              <w:r>
                <w:rPr>
                  <w:sz w:val="24"/>
                  <w:color w:val="0000ff"/>
                </w:rPr>
                <w:t xml:space="preserve">рекомендации</w:t>
              </w:r>
            </w:hyperlink>
            <w:r>
              <w:rPr>
                <w:sz w:val="24"/>
              </w:rPr>
              <w:t xml:space="preserve"> "Переломы ключицы и лопатки"</w:t>
            </w:r>
          </w:p>
        </w:tc>
        <w:tc>
          <w:tcPr>
            <w:tcW w:w="2835" w:type="dxa"/>
          </w:tcPr>
          <w:p>
            <w:pPr>
              <w:pStyle w:val="0"/>
            </w:pPr>
            <w:r>
              <w:rPr>
                <w:sz w:val="24"/>
              </w:rPr>
              <w:t xml:space="preserve">S42.0 Перелом ключицы.</w:t>
            </w:r>
          </w:p>
          <w:p>
            <w:pPr>
              <w:pStyle w:val="0"/>
            </w:pPr>
            <w:r>
              <w:rPr>
                <w:sz w:val="24"/>
              </w:rPr>
              <w:t xml:space="preserve">S42.1 Перелом лопатки.</w:t>
            </w:r>
          </w:p>
          <w:p>
            <w:pPr>
              <w:pStyle w:val="0"/>
            </w:pPr>
            <w:r>
              <w:rPr>
                <w:sz w:val="24"/>
              </w:rPr>
              <w:t xml:space="preserve">S43.1 Вывих акромиально-ключичного сустава.</w:t>
            </w:r>
          </w:p>
          <w:p>
            <w:pPr>
              <w:pStyle w:val="0"/>
            </w:pPr>
            <w:r>
              <w:rPr>
                <w:sz w:val="24"/>
              </w:rPr>
              <w:t xml:space="preserve">S43.2 Вывих грудиноключичного сустава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7" w:tooltip="&quot;Клинические рекомендации &quot;Перелом на уровне плечевого пояса и плеча&quot; (одобрены Минздравом России) {КонсультантПлюс}">
              <w:r>
                <w:rPr>
                  <w:sz w:val="24"/>
                  <w:color w:val="0000ff"/>
                </w:rPr>
                <w:t xml:space="preserve">рекомендации</w:t>
              </w:r>
            </w:hyperlink>
            <w:r>
              <w:rPr>
                <w:sz w:val="24"/>
              </w:rPr>
              <w:t xml:space="preserve"> "Перелом на уровне плечевого пояса и плеча"</w:t>
            </w:r>
          </w:p>
        </w:tc>
        <w:tc>
          <w:tcPr>
            <w:tcW w:w="2835" w:type="dxa"/>
          </w:tcPr>
          <w:p>
            <w:pPr>
              <w:pStyle w:val="0"/>
            </w:pPr>
            <w:r>
              <w:rPr>
                <w:sz w:val="24"/>
              </w:rPr>
              <w:t xml:space="preserve">S42.0 Перелом ключицы</w:t>
            </w:r>
          </w:p>
          <w:p>
            <w:pPr>
              <w:pStyle w:val="0"/>
            </w:pPr>
            <w:r>
              <w:rPr>
                <w:sz w:val="24"/>
              </w:rPr>
              <w:t xml:space="preserve">S42.1 Перелом лопатки</w:t>
            </w:r>
          </w:p>
          <w:p>
            <w:pPr>
              <w:pStyle w:val="0"/>
            </w:pPr>
            <w:r>
              <w:rPr>
                <w:sz w:val="24"/>
              </w:rPr>
              <w:t xml:space="preserve">S42.2 Перелом верхнего конца плечевой кости</w:t>
            </w:r>
          </w:p>
          <w:p>
            <w:pPr>
              <w:pStyle w:val="0"/>
            </w:pPr>
            <w:r>
              <w:rPr>
                <w:sz w:val="24"/>
              </w:rPr>
              <w:t xml:space="preserve">S42.3 Перелом тела [диафиза] плечевой кости</w:t>
            </w:r>
          </w:p>
          <w:p>
            <w:pPr>
              <w:pStyle w:val="0"/>
            </w:pPr>
            <w:r>
              <w:rPr>
                <w:sz w:val="24"/>
              </w:rPr>
              <w:t xml:space="preserve">S42.4 Перелом нижнего конца плечевой кости</w:t>
            </w:r>
          </w:p>
          <w:p>
            <w:pPr>
              <w:pStyle w:val="0"/>
            </w:pPr>
            <w:r>
              <w:rPr>
                <w:sz w:val="24"/>
              </w:rPr>
              <w:t xml:space="preserve">S42.7 Множественные переломы ключицы, лопатки и плечевой кости</w:t>
            </w:r>
          </w:p>
          <w:p>
            <w:pPr>
              <w:pStyle w:val="0"/>
            </w:pPr>
            <w:r>
              <w:rPr>
                <w:sz w:val="24"/>
              </w:rPr>
              <w:t xml:space="preserve">S42.8 Перелом других частей плечевого пояса и плеча</w:t>
            </w:r>
          </w:p>
          <w:p>
            <w:pPr>
              <w:pStyle w:val="0"/>
            </w:pPr>
            <w:r>
              <w:rPr>
                <w:sz w:val="24"/>
              </w:rPr>
              <w:t xml:space="preserve">S42.9 Перелом неуточненной части плечевого пояса.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18" w:tooltip="&quot;Клинические рекомендации &quot;Переломы проксимального отдела плечевой кости&quot; (одобрены Минздравом России) {КонсультантПлюс}">
              <w:r>
                <w:rPr>
                  <w:sz w:val="24"/>
                  <w:color w:val="0000ff"/>
                </w:rPr>
                <w:t xml:space="preserve">рекомендации</w:t>
              </w:r>
            </w:hyperlink>
            <w:r>
              <w:rPr>
                <w:sz w:val="24"/>
              </w:rPr>
              <w:t xml:space="preserve"> "Переломы проксимального отдела плечевой кости"</w:t>
            </w:r>
          </w:p>
        </w:tc>
        <w:tc>
          <w:tcPr>
            <w:tcW w:w="2835" w:type="dxa"/>
          </w:tcPr>
          <w:p>
            <w:pPr>
              <w:pStyle w:val="0"/>
            </w:pPr>
            <w:r>
              <w:rPr>
                <w:sz w:val="24"/>
              </w:rPr>
              <w:t xml:space="preserve">S42.2 - перелом верхнего конца плечевой кости.</w:t>
            </w:r>
          </w:p>
          <w:p>
            <w:pPr>
              <w:pStyle w:val="0"/>
            </w:pPr>
            <w:r>
              <w:rPr>
                <w:sz w:val="24"/>
              </w:rPr>
              <w:t xml:space="preserve">S42.7 - множественные переломы ключицы, лопатки и плечевой кости</w:t>
            </w:r>
          </w:p>
          <w:p>
            <w:pPr>
              <w:pStyle w:val="0"/>
            </w:pPr>
            <w:r>
              <w:rPr>
                <w:sz w:val="24"/>
              </w:rPr>
              <w:t xml:space="preserve">S42.8 - перелом других частей плечевого пояса и плеча</w:t>
            </w:r>
          </w:p>
          <w:p>
            <w:pPr>
              <w:pStyle w:val="0"/>
            </w:pPr>
            <w:r>
              <w:rPr>
                <w:sz w:val="24"/>
              </w:rPr>
              <w:t xml:space="preserve">S42.9 - перелом неуточненной части плечевого пояса</w:t>
            </w:r>
          </w:p>
          <w:p>
            <w:pPr>
              <w:pStyle w:val="0"/>
            </w:pPr>
            <w:r>
              <w:rPr>
                <w:sz w:val="24"/>
              </w:rPr>
              <w:t xml:space="preserve">S43.0 - вывих плечевого сустава</w:t>
            </w:r>
          </w:p>
          <w:p>
            <w:pPr>
              <w:pStyle w:val="0"/>
            </w:pPr>
            <w:r>
              <w:rPr>
                <w:sz w:val="24"/>
              </w:rPr>
              <w:t xml:space="preserve">S43.4 - растяжение и перенапряжение капсульно-связочного аппарата плечевого сустава</w:t>
            </w:r>
          </w:p>
          <w:p>
            <w:pPr>
              <w:pStyle w:val="0"/>
            </w:pPr>
            <w:r>
              <w:rPr>
                <w:sz w:val="24"/>
              </w:rPr>
              <w:t xml:space="preserve">S43.5 - растяжение и перенапряжение капсульно-связочного аппарата акромиально-ключичного сустава</w:t>
            </w:r>
          </w:p>
          <w:p>
            <w:pPr>
              <w:pStyle w:val="0"/>
            </w:pPr>
            <w:r>
              <w:rPr>
                <w:sz w:val="24"/>
              </w:rPr>
              <w:t xml:space="preserve">S46.0 - травма мышцы и сухожилия вращательной манжеты плеча</w:t>
            </w:r>
          </w:p>
          <w:p>
            <w:pPr>
              <w:pStyle w:val="0"/>
            </w:pPr>
            <w:r>
              <w:rPr>
                <w:sz w:val="24"/>
              </w:rPr>
              <w:t xml:space="preserve">T92.1 - последствия перелома верхней конечности, исключая запястье и кисть</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19" w:tooltip="&quot;Клинические рекомендации &quot;Переломы диафиза плечевой кости&quot; (одобрены Минздравом России) {КонсультантПлюс}">
              <w:r>
                <w:rPr>
                  <w:sz w:val="24"/>
                  <w:color w:val="0000ff"/>
                </w:rPr>
                <w:t xml:space="preserve">рекомендации</w:t>
              </w:r>
            </w:hyperlink>
            <w:r>
              <w:rPr>
                <w:sz w:val="24"/>
              </w:rPr>
              <w:t xml:space="preserve"> "Переломы диафиза плечевой кости"</w:t>
            </w:r>
          </w:p>
        </w:tc>
        <w:tc>
          <w:tcPr>
            <w:tcW w:w="2835" w:type="dxa"/>
          </w:tcPr>
          <w:p>
            <w:pPr>
              <w:pStyle w:val="0"/>
            </w:pPr>
            <w:r>
              <w:rPr>
                <w:sz w:val="24"/>
              </w:rPr>
              <w:t xml:space="preserve">S42.3 Перелом тела (диафиза) плечевой кости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0" w:tooltip="&quot;Клинические рекомендации &quot;Переломы дистального отдела плечевой кости&quot; (одобрены Минздравом России) {КонсультантПлюс}">
              <w:r>
                <w:rPr>
                  <w:sz w:val="24"/>
                  <w:color w:val="0000ff"/>
                </w:rPr>
                <w:t xml:space="preserve">рекомендации</w:t>
              </w:r>
            </w:hyperlink>
            <w:r>
              <w:rPr>
                <w:sz w:val="24"/>
              </w:rPr>
              <w:t xml:space="preserve"> "Переломы дистального отдела плечевой кости"</w:t>
            </w:r>
          </w:p>
        </w:tc>
        <w:tc>
          <w:tcPr>
            <w:tcW w:w="2835" w:type="dxa"/>
          </w:tcPr>
          <w:p>
            <w:pPr>
              <w:pStyle w:val="0"/>
            </w:pPr>
            <w:r>
              <w:rPr>
                <w:sz w:val="24"/>
              </w:rPr>
              <w:t xml:space="preserve">S42.4 Перелом нижнего конца плечевой кости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1" w:tooltip="&quot;Клинические рекомендации &quot;Переломы проксимального отдела костей предплечья&quot; (одобрены Минздравом России) {КонсультантПлюс}">
              <w:r>
                <w:rPr>
                  <w:sz w:val="24"/>
                  <w:color w:val="0000ff"/>
                </w:rPr>
                <w:t xml:space="preserve">рекомендации</w:t>
              </w:r>
            </w:hyperlink>
            <w:r>
              <w:rPr>
                <w:sz w:val="24"/>
              </w:rPr>
              <w:t xml:space="preserve"> "Переломы проксимального отдела костей предплечья"</w:t>
            </w:r>
          </w:p>
        </w:tc>
        <w:tc>
          <w:tcPr>
            <w:tcW w:w="2835" w:type="dxa"/>
          </w:tcPr>
          <w:p>
            <w:pPr>
              <w:pStyle w:val="0"/>
            </w:pPr>
            <w:r>
              <w:rPr>
                <w:sz w:val="24"/>
              </w:rPr>
              <w:t xml:space="preserve">S52.0 - перелом верхнего конца локтевой кости;</w:t>
            </w:r>
          </w:p>
          <w:p>
            <w:pPr>
              <w:pStyle w:val="0"/>
            </w:pPr>
            <w:r>
              <w:rPr>
                <w:sz w:val="24"/>
              </w:rPr>
              <w:t xml:space="preserve">S52.00 - перелом верхнего конца локтевой кости закрытый;</w:t>
            </w:r>
          </w:p>
          <w:p>
            <w:pPr>
              <w:pStyle w:val="0"/>
            </w:pPr>
            <w:r>
              <w:rPr>
                <w:sz w:val="24"/>
              </w:rPr>
              <w:t xml:space="preserve">S52.01 - перелом верхнего конца локтевой кости открытый;</w:t>
            </w:r>
          </w:p>
          <w:p>
            <w:pPr>
              <w:pStyle w:val="0"/>
            </w:pPr>
            <w:r>
              <w:rPr>
                <w:sz w:val="24"/>
              </w:rPr>
              <w:t xml:space="preserve">S52.1 - перелом верхнего конца лучевой кости;</w:t>
            </w:r>
          </w:p>
          <w:p>
            <w:pPr>
              <w:pStyle w:val="0"/>
            </w:pPr>
            <w:r>
              <w:rPr>
                <w:sz w:val="24"/>
              </w:rPr>
              <w:t xml:space="preserve">S52.10 - перелом верхнего конца лучевой кости закрытый;</w:t>
            </w:r>
          </w:p>
          <w:p>
            <w:pPr>
              <w:pStyle w:val="0"/>
            </w:pPr>
            <w:r>
              <w:rPr>
                <w:sz w:val="24"/>
              </w:rPr>
              <w:t xml:space="preserve">S52.11 - перелом верхнего конца лучевой кости открытый;</w:t>
            </w:r>
          </w:p>
          <w:p>
            <w:pPr>
              <w:pStyle w:val="0"/>
            </w:pPr>
            <w:r>
              <w:rPr>
                <w:sz w:val="24"/>
              </w:rPr>
              <w:t xml:space="preserve">S52.7 - множественные переломы костей предплечья;</w:t>
            </w:r>
          </w:p>
          <w:p>
            <w:pPr>
              <w:pStyle w:val="0"/>
            </w:pPr>
            <w:r>
              <w:rPr>
                <w:sz w:val="24"/>
              </w:rPr>
              <w:t xml:space="preserve">S52.70 - множественные переломы костей предплечья;</w:t>
            </w:r>
          </w:p>
          <w:p>
            <w:pPr>
              <w:pStyle w:val="0"/>
            </w:pPr>
            <w:r>
              <w:rPr>
                <w:sz w:val="24"/>
              </w:rPr>
              <w:t xml:space="preserve">S52.71 - множественные переломы костей предплечья открытый;</w:t>
            </w:r>
          </w:p>
          <w:p>
            <w:pPr>
              <w:pStyle w:val="0"/>
            </w:pPr>
            <w:r>
              <w:rPr>
                <w:sz w:val="24"/>
              </w:rPr>
              <w:t xml:space="preserve">S53.0 - вывих головки лучевой кости;</w:t>
            </w:r>
          </w:p>
          <w:p>
            <w:pPr>
              <w:pStyle w:val="0"/>
            </w:pPr>
            <w:r>
              <w:rPr>
                <w:sz w:val="24"/>
              </w:rPr>
              <w:t xml:space="preserve">T92.1 - Последствия перелома верхней конечности, исключая запястье и кисть</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2" w:tooltip="&quot;Клинические рекомендации &quot;Переломы проксимального отдела лучевой кости&quot; (одобрены Минздравом России) {КонсультантПлюс}">
              <w:r>
                <w:rPr>
                  <w:sz w:val="24"/>
                  <w:color w:val="0000ff"/>
                </w:rPr>
                <w:t xml:space="preserve">рекомендации</w:t>
              </w:r>
            </w:hyperlink>
            <w:r>
              <w:rPr>
                <w:sz w:val="24"/>
              </w:rPr>
              <w:t xml:space="preserve"> "Переломы проксимального отдела лучевой кости"</w:t>
            </w:r>
          </w:p>
        </w:tc>
        <w:tc>
          <w:tcPr>
            <w:tcW w:w="2835" w:type="dxa"/>
          </w:tcPr>
          <w:p>
            <w:pPr>
              <w:pStyle w:val="0"/>
            </w:pPr>
            <w:r>
              <w:rPr>
                <w:sz w:val="24"/>
              </w:rPr>
              <w:t xml:space="preserve">S52.1 перелом верхнего конца лучевой кости</w:t>
            </w:r>
          </w:p>
          <w:p>
            <w:pPr>
              <w:pStyle w:val="0"/>
            </w:pPr>
            <w:r>
              <w:rPr>
                <w:sz w:val="24"/>
              </w:rPr>
              <w:t xml:space="preserve">S52.7 множественные переломы костей предплечья</w:t>
            </w:r>
          </w:p>
          <w:p>
            <w:pPr>
              <w:pStyle w:val="0"/>
            </w:pPr>
            <w:r>
              <w:rPr>
                <w:sz w:val="24"/>
              </w:rPr>
              <w:t xml:space="preserve">T92.1 последствия перелома верхней конечности, исключая запястье и кисть</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23" w:tooltip="&quot;Клинические рекомендации &quot;Переломы диафиза костей предплечья&quot; (одобрены Минздравом России) {КонсультантПлюс}">
              <w:r>
                <w:rPr>
                  <w:sz w:val="24"/>
                  <w:color w:val="0000ff"/>
                </w:rPr>
                <w:t xml:space="preserve">рекомендации</w:t>
              </w:r>
            </w:hyperlink>
            <w:r>
              <w:rPr>
                <w:sz w:val="24"/>
              </w:rPr>
              <w:t xml:space="preserve"> "Переломы диафиза костей предплечья"</w:t>
            </w:r>
          </w:p>
        </w:tc>
        <w:tc>
          <w:tcPr>
            <w:tcW w:w="2835" w:type="dxa"/>
          </w:tcPr>
          <w:p>
            <w:pPr>
              <w:pStyle w:val="0"/>
            </w:pPr>
            <w:r>
              <w:rPr>
                <w:sz w:val="24"/>
              </w:rPr>
              <w:t xml:space="preserve">S52.2 Перелом тела [диафиза] локтевой кости</w:t>
            </w:r>
          </w:p>
          <w:p>
            <w:pPr>
              <w:pStyle w:val="0"/>
            </w:pPr>
            <w:r>
              <w:rPr>
                <w:sz w:val="24"/>
              </w:rPr>
              <w:t xml:space="preserve">S52.20 Перелом тела [диафиза] локтевой кости закрытый</w:t>
            </w:r>
          </w:p>
          <w:p>
            <w:pPr>
              <w:pStyle w:val="0"/>
            </w:pPr>
            <w:r>
              <w:rPr>
                <w:sz w:val="24"/>
              </w:rPr>
              <w:t xml:space="preserve">S52.21 Перелом тела [диафиза] локтевой кости открытый</w:t>
            </w:r>
          </w:p>
          <w:p>
            <w:pPr>
              <w:pStyle w:val="0"/>
            </w:pPr>
            <w:r>
              <w:rPr>
                <w:sz w:val="24"/>
              </w:rPr>
              <w:t xml:space="preserve">S52.3 Перелом тела [диафиза] лучевой кости</w:t>
            </w:r>
          </w:p>
          <w:p>
            <w:pPr>
              <w:pStyle w:val="0"/>
            </w:pPr>
            <w:r>
              <w:rPr>
                <w:sz w:val="24"/>
              </w:rPr>
              <w:t xml:space="preserve">S52.30 Перелом тела [диафиза] лучевой кости закрытый</w:t>
            </w:r>
          </w:p>
          <w:p>
            <w:pPr>
              <w:pStyle w:val="0"/>
            </w:pPr>
            <w:r>
              <w:rPr>
                <w:sz w:val="24"/>
              </w:rPr>
              <w:t xml:space="preserve">S52.31 Перелом тела [диафиза] лучевой кости открытый</w:t>
            </w:r>
          </w:p>
          <w:p>
            <w:pPr>
              <w:pStyle w:val="0"/>
            </w:pPr>
            <w:r>
              <w:rPr>
                <w:sz w:val="24"/>
              </w:rPr>
              <w:t xml:space="preserve">S52.4 Сочетанный перелом диафизов локтевой и лучевой костей</w:t>
            </w:r>
          </w:p>
          <w:p>
            <w:pPr>
              <w:pStyle w:val="0"/>
            </w:pPr>
            <w:r>
              <w:rPr>
                <w:sz w:val="24"/>
              </w:rPr>
              <w:t xml:space="preserve">S52.40 Сочетанный перелом диафизов локтевой и лучевой костей закрытый</w:t>
            </w:r>
          </w:p>
          <w:p>
            <w:pPr>
              <w:pStyle w:val="0"/>
            </w:pPr>
            <w:r>
              <w:rPr>
                <w:sz w:val="24"/>
              </w:rPr>
              <w:t xml:space="preserve">S52.41 Сочетанный перелом диафизов локтевой и лучевой костей открытый</w:t>
            </w:r>
          </w:p>
          <w:p>
            <w:pPr>
              <w:pStyle w:val="0"/>
            </w:pPr>
            <w:r>
              <w:rPr>
                <w:sz w:val="24"/>
              </w:rPr>
              <w:t xml:space="preserve">S52.7 Множественные переломы костей предплечья</w:t>
            </w:r>
          </w:p>
          <w:p>
            <w:pPr>
              <w:pStyle w:val="0"/>
            </w:pPr>
            <w:r>
              <w:rPr>
                <w:sz w:val="24"/>
              </w:rPr>
              <w:t xml:space="preserve">S59.7 Множественные травмы предплечья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4" w:tooltip="&quot;Клинические рекомендации &quot;Перелом диафиза лучевой кости&quot; (одобрены Минздравом России) {КонсультантПлюс}">
              <w:r>
                <w:rPr>
                  <w:sz w:val="24"/>
                  <w:color w:val="0000ff"/>
                </w:rPr>
                <w:t xml:space="preserve">рекомендации</w:t>
              </w:r>
            </w:hyperlink>
            <w:r>
              <w:rPr>
                <w:sz w:val="24"/>
              </w:rPr>
              <w:t xml:space="preserve"> "Перелом диафиза лучевой кости"</w:t>
            </w:r>
          </w:p>
        </w:tc>
        <w:tc>
          <w:tcPr>
            <w:tcW w:w="2835" w:type="dxa"/>
          </w:tcPr>
          <w:p>
            <w:pPr>
              <w:pStyle w:val="0"/>
            </w:pPr>
            <w:r>
              <w:rPr>
                <w:sz w:val="24"/>
              </w:rPr>
              <w:t xml:space="preserve">S52.3 Перелом тела [диафиза] лучевой кости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25" w:tooltip="&quot;Клинические рекомендации &quot;Перелом дистального конца лучевой кости&quot; (одобрены Минздравом России) {КонсультантПлюс}">
              <w:r>
                <w:rPr>
                  <w:sz w:val="24"/>
                  <w:color w:val="0000ff"/>
                </w:rPr>
                <w:t xml:space="preserve">рекомендации</w:t>
              </w:r>
            </w:hyperlink>
            <w:r>
              <w:rPr>
                <w:sz w:val="24"/>
              </w:rPr>
              <w:t xml:space="preserve"> "Перелом дистального конца лучевой кости"</w:t>
            </w:r>
          </w:p>
        </w:tc>
        <w:tc>
          <w:tcPr>
            <w:tcW w:w="2835" w:type="dxa"/>
          </w:tcPr>
          <w:p>
            <w:pPr>
              <w:pStyle w:val="0"/>
            </w:pPr>
            <w:r>
              <w:rPr>
                <w:sz w:val="24"/>
              </w:rPr>
              <w:t xml:space="preserve">S52.5 Перелом нижнего конца лучевой кости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26" w:tooltip="&quot;Клинические рекомендации &quot;Переломы дистального отдела костей предплечья&quot; (одобрены Минздравом России) {КонсультантПлюс}">
              <w:r>
                <w:rPr>
                  <w:sz w:val="24"/>
                  <w:color w:val="0000ff"/>
                </w:rPr>
                <w:t xml:space="preserve">рекомендации</w:t>
              </w:r>
            </w:hyperlink>
            <w:r>
              <w:rPr>
                <w:sz w:val="24"/>
              </w:rPr>
              <w:t xml:space="preserve"> "Переломы дистального отдела костей предплечья"</w:t>
            </w:r>
          </w:p>
        </w:tc>
        <w:tc>
          <w:tcPr>
            <w:tcW w:w="2835" w:type="dxa"/>
          </w:tcPr>
          <w:p>
            <w:pPr>
              <w:pStyle w:val="0"/>
            </w:pPr>
            <w:r>
              <w:rPr>
                <w:sz w:val="24"/>
              </w:rPr>
              <w:t xml:space="preserve">S52.5 - Перелом нижнего конца лучевой кости.</w:t>
            </w:r>
          </w:p>
          <w:p>
            <w:pPr>
              <w:pStyle w:val="0"/>
            </w:pPr>
            <w:r>
              <w:rPr>
                <w:sz w:val="24"/>
              </w:rPr>
              <w:t xml:space="preserve">S52.50 - Перелом нижнего конца лучевой кости закрытый.</w:t>
            </w:r>
          </w:p>
          <w:p>
            <w:pPr>
              <w:pStyle w:val="0"/>
            </w:pPr>
            <w:r>
              <w:rPr>
                <w:sz w:val="24"/>
              </w:rPr>
              <w:t xml:space="preserve">S52.51 - Перелом нижнего конца лучевой кости открытый.</w:t>
            </w:r>
          </w:p>
          <w:p>
            <w:pPr>
              <w:pStyle w:val="0"/>
            </w:pPr>
            <w:r>
              <w:rPr>
                <w:sz w:val="24"/>
              </w:rPr>
              <w:t xml:space="preserve">S52.6 - Сочетанный перелом нижних концов локтевой и лучевой костей.</w:t>
            </w:r>
          </w:p>
          <w:p>
            <w:pPr>
              <w:pStyle w:val="0"/>
            </w:pPr>
            <w:r>
              <w:rPr>
                <w:sz w:val="24"/>
              </w:rPr>
              <w:t xml:space="preserve">S52.60 - Сочетанный перелом нижних концов локтевой и лучевой костей закрытый.</w:t>
            </w:r>
          </w:p>
          <w:p>
            <w:pPr>
              <w:pStyle w:val="0"/>
            </w:pPr>
            <w:r>
              <w:rPr>
                <w:sz w:val="24"/>
              </w:rPr>
              <w:t xml:space="preserve">S52.61 - Сочетанный перелом нижних концов локтевой и лучевой костей открытый.</w:t>
            </w:r>
          </w:p>
          <w:p>
            <w:pPr>
              <w:pStyle w:val="0"/>
            </w:pPr>
            <w:r>
              <w:rPr>
                <w:sz w:val="24"/>
              </w:rPr>
              <w:t xml:space="preserve">S52.8 - Перелом других частей костей предплечья.</w:t>
            </w:r>
          </w:p>
          <w:p>
            <w:pPr>
              <w:pStyle w:val="0"/>
            </w:pPr>
            <w:r>
              <w:rPr>
                <w:sz w:val="24"/>
              </w:rPr>
              <w:t xml:space="preserve">S52.9 - Перелом неуточненной части костей предплечья.</w:t>
            </w:r>
          </w:p>
          <w:p>
            <w:pPr>
              <w:pStyle w:val="0"/>
            </w:pPr>
            <w:r>
              <w:rPr>
                <w:sz w:val="24"/>
              </w:rPr>
              <w:t xml:space="preserve">S54.0 - Травма локтевого нерва на уровне предплечья.</w:t>
            </w:r>
          </w:p>
          <w:p>
            <w:pPr>
              <w:pStyle w:val="0"/>
            </w:pPr>
            <w:r>
              <w:rPr>
                <w:sz w:val="24"/>
              </w:rPr>
              <w:t xml:space="preserve">S54.1 - Травма срединного нерва на уровне предплечья.</w:t>
            </w:r>
          </w:p>
          <w:p>
            <w:pPr>
              <w:pStyle w:val="0"/>
            </w:pPr>
            <w:r>
              <w:rPr>
                <w:sz w:val="24"/>
              </w:rPr>
              <w:t xml:space="preserve">M89.0 - Алгонейродистрофия.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7" w:tooltip="&quot;Клинические рекомендации &quot;Открытая рана запястья и кисти&quot; (одобрены Минздравом России) {КонсультантПлюс}">
              <w:r>
                <w:rPr>
                  <w:sz w:val="24"/>
                  <w:color w:val="0000ff"/>
                </w:rPr>
                <w:t xml:space="preserve">рекомендации</w:t>
              </w:r>
            </w:hyperlink>
            <w:r>
              <w:rPr>
                <w:sz w:val="24"/>
              </w:rPr>
              <w:t xml:space="preserve"> "Открытая рана запястья и кисти"</w:t>
            </w:r>
          </w:p>
        </w:tc>
        <w:tc>
          <w:tcPr>
            <w:tcW w:w="2835" w:type="dxa"/>
          </w:tcPr>
          <w:p>
            <w:pPr>
              <w:pStyle w:val="0"/>
            </w:pPr>
            <w:r>
              <w:rPr>
                <w:sz w:val="24"/>
              </w:rPr>
              <w:t xml:space="preserve">S61.0 Открытая рана пальца(ев) кисти без повреждения ногтевой пластинки;</w:t>
            </w:r>
          </w:p>
          <w:p>
            <w:pPr>
              <w:pStyle w:val="0"/>
            </w:pPr>
            <w:r>
              <w:rPr>
                <w:sz w:val="24"/>
              </w:rPr>
              <w:t xml:space="preserve">S61.1 Открытая рана пальца(ев) кисти с повреждением ногтевой пластинки;</w:t>
            </w:r>
          </w:p>
          <w:p>
            <w:pPr>
              <w:pStyle w:val="0"/>
            </w:pPr>
            <w:r>
              <w:rPr>
                <w:sz w:val="24"/>
              </w:rPr>
              <w:t xml:space="preserve">S61.7 Множественные открытые раны запястья и кисти;</w:t>
            </w:r>
          </w:p>
          <w:p>
            <w:pPr>
              <w:pStyle w:val="0"/>
            </w:pPr>
            <w:r>
              <w:rPr>
                <w:sz w:val="24"/>
              </w:rPr>
              <w:t xml:space="preserve">S61.8 Открытая рана других частей запястья и кисти;</w:t>
            </w:r>
          </w:p>
          <w:p>
            <w:pPr>
              <w:pStyle w:val="0"/>
            </w:pPr>
            <w:r>
              <w:rPr>
                <w:sz w:val="24"/>
              </w:rPr>
              <w:t xml:space="preserve">S61.9 Открытая рана неуточненной части запястья и кисти.</w:t>
            </w:r>
          </w:p>
          <w:p>
            <w:pPr>
              <w:pStyle w:val="0"/>
            </w:pPr>
            <w:r>
              <w:rPr>
                <w:sz w:val="24"/>
              </w:rPr>
              <w:t xml:space="preserve">T01.2 Открытые раны нескольких областей верхней(их) конечности(ей)</w:t>
            </w:r>
          </w:p>
          <w:p>
            <w:pPr>
              <w:pStyle w:val="0"/>
            </w:pPr>
            <w:r>
              <w:rPr>
                <w:sz w:val="24"/>
              </w:rPr>
              <w:t xml:space="preserve">T92.0 Последствия открытого ранения верхней конечности</w:t>
            </w:r>
          </w:p>
          <w:p>
            <w:pPr>
              <w:pStyle w:val="0"/>
            </w:pPr>
            <w:r>
              <w:rPr>
                <w:sz w:val="24"/>
              </w:rPr>
              <w:t xml:space="preserve">Не подлежат кодированию кодами и не рассматриваются в настоящей клинической рекомендации нетравматические поражения запястья и кисти (L89.-, L98.- и др.), последствия открытого ранения верхней конечности (T92.0, T79.-) - в том числе посттравматическая раневая инфекция (T79.3), - ятрогенные раны запястья и кисти и их осложнения (T80 - T88), а также следующие травмы запястья и кисти:</w:t>
            </w:r>
          </w:p>
          <w:p>
            <w:pPr>
              <w:pStyle w:val="0"/>
            </w:pPr>
            <w:r>
              <w:rPr>
                <w:sz w:val="24"/>
              </w:rPr>
              <w:t xml:space="preserve">- инородное тело мягких тканей (M79.5, L92.3, M60.2);</w:t>
            </w:r>
          </w:p>
          <w:p>
            <w:pPr>
              <w:pStyle w:val="0"/>
            </w:pPr>
            <w:r>
              <w:rPr>
                <w:sz w:val="24"/>
              </w:rPr>
              <w:t xml:space="preserve">- укус или ужаливание ядовитым животным (T63.-);</w:t>
            </w:r>
          </w:p>
          <w:p>
            <w:pPr>
              <w:pStyle w:val="0"/>
            </w:pPr>
            <w:r>
              <w:rPr>
                <w:sz w:val="24"/>
              </w:rPr>
              <w:t xml:space="preserve">- отморожения (T33 - T35) и ожоги (T20 - T32, L55 - L59);</w:t>
            </w:r>
          </w:p>
          <w:p>
            <w:pPr>
              <w:pStyle w:val="0"/>
            </w:pPr>
            <w:r>
              <w:rPr>
                <w:sz w:val="24"/>
              </w:rPr>
              <w:t xml:space="preserve">- перелом костей запястья и кисти (S62.-);</w:t>
            </w:r>
          </w:p>
          <w:p>
            <w:pPr>
              <w:pStyle w:val="0"/>
            </w:pPr>
            <w:r>
              <w:rPr>
                <w:sz w:val="24"/>
              </w:rPr>
              <w:t xml:space="preserve">- травма суставов, нервов, кровеносных сосудов, сухожилий и мышц запястья и кисти (S63.-, S64.-, S65.-, S66.-);</w:t>
            </w:r>
          </w:p>
          <w:p>
            <w:pPr>
              <w:pStyle w:val="0"/>
            </w:pPr>
            <w:r>
              <w:rPr>
                <w:sz w:val="24"/>
              </w:rPr>
              <w:t xml:space="preserve">- размозжения и полные и неполные отрывы запястья и кисти (S67.-, S68.-);</w:t>
            </w:r>
          </w:p>
          <w:p>
            <w:pPr>
              <w:pStyle w:val="0"/>
            </w:pPr>
            <w:r>
              <w:rPr>
                <w:sz w:val="24"/>
              </w:rPr>
              <w:t xml:space="preserve">- травмы запястий и кистей обеих верхних конечностей (T00 - T07) и другие и неуточненные травмы запястья и кисти (S67.-, S68.-, T10, T11.-, T14).</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8"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4"/>
                  <w:color w:val="0000ff"/>
                </w:rPr>
                <w:t xml:space="preserve">рекомендации</w:t>
              </w:r>
            </w:hyperlink>
            <w:r>
              <w:rPr>
                <w:sz w:val="24"/>
              </w:rPr>
              <w:t xml:space="preserve"> "Переломы бедренной кости (кроме проксимального отдела бедренной кости)"</w:t>
            </w:r>
          </w:p>
        </w:tc>
        <w:tc>
          <w:tcPr>
            <w:tcW w:w="2835" w:type="dxa"/>
          </w:tcPr>
          <w:p>
            <w:pPr>
              <w:pStyle w:val="0"/>
            </w:pPr>
            <w:r>
              <w:rPr>
                <w:sz w:val="24"/>
              </w:rPr>
              <w:t xml:space="preserve">S72.3 - перелом тела (диафиза) бедренной кости.</w:t>
            </w:r>
          </w:p>
          <w:p>
            <w:pPr>
              <w:pStyle w:val="0"/>
            </w:pPr>
            <w:r>
              <w:rPr>
                <w:sz w:val="24"/>
              </w:rPr>
              <w:t xml:space="preserve">S72.30 - перелом тела (диафиза) бедренной кости закрытый.</w:t>
            </w:r>
          </w:p>
          <w:p>
            <w:pPr>
              <w:pStyle w:val="0"/>
            </w:pPr>
            <w:r>
              <w:rPr>
                <w:sz w:val="24"/>
              </w:rPr>
              <w:t xml:space="preserve">S72.31 - перелом тела (диафиза) бедренной кости открытый.</w:t>
            </w:r>
          </w:p>
          <w:p>
            <w:pPr>
              <w:pStyle w:val="0"/>
            </w:pPr>
            <w:r>
              <w:rPr>
                <w:sz w:val="24"/>
              </w:rPr>
              <w:t xml:space="preserve">S72.4 - перелом нижнего конца бедренной кости.</w:t>
            </w:r>
          </w:p>
          <w:p>
            <w:pPr>
              <w:pStyle w:val="0"/>
            </w:pPr>
            <w:r>
              <w:rPr>
                <w:sz w:val="24"/>
              </w:rPr>
              <w:t xml:space="preserve">S72.40 - перелом нижнего конца бедренной кости закрытый.</w:t>
            </w:r>
          </w:p>
          <w:p>
            <w:pPr>
              <w:pStyle w:val="0"/>
            </w:pPr>
            <w:r>
              <w:rPr>
                <w:sz w:val="24"/>
              </w:rPr>
              <w:t xml:space="preserve">S72.41 - перелом нижнего конца бедренной кости открытый.</w:t>
            </w:r>
          </w:p>
          <w:p>
            <w:pPr>
              <w:pStyle w:val="0"/>
            </w:pPr>
            <w:r>
              <w:rPr>
                <w:sz w:val="24"/>
              </w:rPr>
              <w:t xml:space="preserve">S72.7 - множественные переломы бедренной кости.</w:t>
            </w:r>
          </w:p>
          <w:p>
            <w:pPr>
              <w:pStyle w:val="0"/>
            </w:pPr>
            <w:r>
              <w:rPr>
                <w:sz w:val="24"/>
              </w:rPr>
              <w:t xml:space="preserve">S72.8 - перелом других частей бедренной кости.</w:t>
            </w:r>
          </w:p>
          <w:p>
            <w:pPr>
              <w:pStyle w:val="0"/>
            </w:pPr>
            <w:r>
              <w:rPr>
                <w:sz w:val="24"/>
              </w:rPr>
              <w:t xml:space="preserve">S72.9 - перелом неуточненной части бедренной кости.</w:t>
            </w:r>
          </w:p>
          <w:p>
            <w:pPr>
              <w:pStyle w:val="0"/>
            </w:pPr>
            <w:r>
              <w:rPr>
                <w:sz w:val="24"/>
              </w:rPr>
              <w:t xml:space="preserve">T02.6 - переломы, захватывающие несколько областей одной нижней конечности.</w:t>
            </w:r>
          </w:p>
          <w:p>
            <w:pPr>
              <w:pStyle w:val="0"/>
            </w:pPr>
            <w:r>
              <w:rPr>
                <w:sz w:val="24"/>
              </w:rPr>
              <w:t xml:space="preserve">T02.3 - переломы, захватывающие несколько областей обеих нижних конечностей.</w:t>
            </w:r>
          </w:p>
          <w:p>
            <w:pPr>
              <w:pStyle w:val="0"/>
            </w:pPr>
            <w:r>
              <w:rPr>
                <w:sz w:val="24"/>
              </w:rPr>
              <w:t xml:space="preserve">T02.5 - переломы, захватывающие несколько областей верхней(их) и нижней(их) конечностей.</w:t>
            </w:r>
          </w:p>
          <w:p>
            <w:pPr>
              <w:pStyle w:val="0"/>
            </w:pPr>
            <w:r>
              <w:rPr>
                <w:sz w:val="24"/>
              </w:rPr>
              <w:t xml:space="preserve">T93.1 - последствия перелома бедра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29" w:tooltip="&quot;Клинические рекомендации &quot;Переломы проксимального отдела бедренной кости&quot; (одобрены Минздравом России) {КонсультантПлюс}">
              <w:r>
                <w:rPr>
                  <w:sz w:val="24"/>
                  <w:color w:val="0000ff"/>
                </w:rPr>
                <w:t xml:space="preserve">рекомендации</w:t>
              </w:r>
            </w:hyperlink>
            <w:r>
              <w:rPr>
                <w:sz w:val="24"/>
              </w:rPr>
              <w:t xml:space="preserve"> "Переломы проксимального отдела бедренной кости"</w:t>
            </w:r>
          </w:p>
        </w:tc>
        <w:tc>
          <w:tcPr>
            <w:tcW w:w="2835" w:type="dxa"/>
          </w:tcPr>
          <w:p>
            <w:pPr>
              <w:pStyle w:val="0"/>
            </w:pPr>
            <w:r>
              <w:rPr>
                <w:sz w:val="24"/>
              </w:rPr>
              <w:t xml:space="preserve">S72.0 Перелом шейки бедра</w:t>
            </w:r>
          </w:p>
          <w:p>
            <w:pPr>
              <w:pStyle w:val="0"/>
            </w:pPr>
            <w:r>
              <w:rPr>
                <w:sz w:val="24"/>
              </w:rPr>
              <w:t xml:space="preserve">Перелом в области тазобедренного сустава БДУ</w:t>
            </w:r>
          </w:p>
          <w:p>
            <w:pPr>
              <w:pStyle w:val="0"/>
            </w:pPr>
            <w:r>
              <w:rPr>
                <w:sz w:val="24"/>
              </w:rPr>
              <w:t xml:space="preserve">S72.1 Чрезвертельный перелом</w:t>
            </w:r>
          </w:p>
          <w:p>
            <w:pPr>
              <w:pStyle w:val="0"/>
            </w:pPr>
            <w:r>
              <w:rPr>
                <w:sz w:val="24"/>
              </w:rPr>
              <w:t xml:space="preserve">Перелом межвертельный</w:t>
            </w:r>
          </w:p>
          <w:p>
            <w:pPr>
              <w:pStyle w:val="0"/>
            </w:pPr>
            <w:r>
              <w:rPr>
                <w:sz w:val="24"/>
              </w:rPr>
              <w:t xml:space="preserve">Перелом вертела</w:t>
            </w:r>
          </w:p>
          <w:p>
            <w:pPr>
              <w:pStyle w:val="0"/>
            </w:pPr>
            <w:r>
              <w:rPr>
                <w:sz w:val="24"/>
              </w:rPr>
              <w:t xml:space="preserve">S72.2 Подвертельный перелом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30" w:tooltip="&quot;Клинические рекомендации &quot;Открытая рана голени&quot; (одобрены Минздравом России) {КонсультантПлюс}">
              <w:r>
                <w:rPr>
                  <w:sz w:val="24"/>
                  <w:color w:val="0000ff"/>
                </w:rPr>
                <w:t xml:space="preserve">рекомендации</w:t>
              </w:r>
            </w:hyperlink>
            <w:r>
              <w:rPr>
                <w:sz w:val="24"/>
              </w:rPr>
              <w:t xml:space="preserve"> "Открытая рана голени"</w:t>
            </w:r>
          </w:p>
        </w:tc>
        <w:tc>
          <w:tcPr>
            <w:tcW w:w="2835" w:type="dxa"/>
          </w:tcPr>
          <w:p>
            <w:pPr>
              <w:pStyle w:val="0"/>
            </w:pPr>
            <w:r>
              <w:rPr>
                <w:sz w:val="24"/>
              </w:rPr>
              <w:t xml:space="preserve">S81.7 Множественные открытые раны голени</w:t>
            </w:r>
          </w:p>
          <w:p>
            <w:pPr>
              <w:pStyle w:val="0"/>
            </w:pPr>
            <w:r>
              <w:rPr>
                <w:sz w:val="24"/>
              </w:rPr>
              <w:t xml:space="preserve">S81.8 Открытая рана других частей голени</w:t>
            </w:r>
          </w:p>
          <w:p>
            <w:pPr>
              <w:pStyle w:val="0"/>
            </w:pPr>
            <w:r>
              <w:rPr>
                <w:sz w:val="24"/>
              </w:rPr>
              <w:t xml:space="preserve">S81.9 Открытая рана голени неуточненной локализации</w:t>
            </w:r>
          </w:p>
          <w:p>
            <w:pPr>
              <w:pStyle w:val="0"/>
            </w:pPr>
            <w:r>
              <w:rPr>
                <w:sz w:val="24"/>
              </w:rPr>
              <w:t xml:space="preserve">Т01.3 Открытые раны нескольких областей нижней(их) конечности(ей)</w:t>
            </w:r>
          </w:p>
          <w:p>
            <w:pPr>
              <w:pStyle w:val="0"/>
            </w:pPr>
            <w:r>
              <w:rPr>
                <w:sz w:val="24"/>
              </w:rPr>
              <w:t xml:space="preserve">Т93.0 Последствие открытого ранения нижней конечности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1" w:tooltip="&quot;Клинические рекомендации &quot;Переломы костей голени&quot; (одобрены Минздравом России) {КонсультантПлюс}">
              <w:r>
                <w:rPr>
                  <w:sz w:val="24"/>
                  <w:color w:val="0000ff"/>
                </w:rPr>
                <w:t xml:space="preserve">рекомендации</w:t>
              </w:r>
            </w:hyperlink>
            <w:r>
              <w:rPr>
                <w:sz w:val="24"/>
              </w:rPr>
              <w:t xml:space="preserve"> "Переломы костей голени"</w:t>
            </w:r>
          </w:p>
        </w:tc>
        <w:tc>
          <w:tcPr>
            <w:tcW w:w="2835" w:type="dxa"/>
          </w:tcPr>
          <w:p>
            <w:pPr>
              <w:pStyle w:val="0"/>
            </w:pPr>
            <w:r>
              <w:rPr>
                <w:sz w:val="24"/>
              </w:rPr>
              <w:t xml:space="preserve">S82.1 Перелом проксимального конца большеберцовой кости</w:t>
            </w:r>
          </w:p>
          <w:p>
            <w:pPr>
              <w:pStyle w:val="0"/>
            </w:pPr>
            <w:r>
              <w:rPr>
                <w:sz w:val="24"/>
              </w:rPr>
              <w:t xml:space="preserve">S82.2 Перелом тела (диафиза) большеберцовой кости</w:t>
            </w:r>
          </w:p>
          <w:p>
            <w:pPr>
              <w:pStyle w:val="0"/>
            </w:pPr>
            <w:r>
              <w:rPr>
                <w:sz w:val="24"/>
              </w:rPr>
              <w:t xml:space="preserve">S82.3 Перелом дистального отдела большеберцовой кости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32" w:tooltip="&quot;Клинические рекомендации &quot;Переломы проксимального отдела голени&quot; (одобрены Минздравом России) {КонсультантПлюс}">
              <w:r>
                <w:rPr>
                  <w:sz w:val="24"/>
                  <w:color w:val="0000ff"/>
                </w:rPr>
                <w:t xml:space="preserve">рекомендации</w:t>
              </w:r>
            </w:hyperlink>
            <w:r>
              <w:rPr>
                <w:sz w:val="24"/>
              </w:rPr>
              <w:t xml:space="preserve"> "Переломы проксимального отдела голени"</w:t>
            </w:r>
          </w:p>
        </w:tc>
        <w:tc>
          <w:tcPr>
            <w:tcW w:w="2835" w:type="dxa"/>
          </w:tcPr>
          <w:p>
            <w:pPr>
              <w:pStyle w:val="0"/>
            </w:pPr>
            <w:r>
              <w:rPr>
                <w:sz w:val="24"/>
              </w:rPr>
              <w:t xml:space="preserve">S82.1 - перелом проксимального отдела большеберцовой кости;</w:t>
            </w:r>
          </w:p>
          <w:p>
            <w:pPr>
              <w:pStyle w:val="0"/>
            </w:pPr>
            <w:r>
              <w:rPr>
                <w:sz w:val="24"/>
              </w:rPr>
              <w:t xml:space="preserve">S82.10 - перелом проксимального отдела большеберцовой кости закрытый;</w:t>
            </w:r>
          </w:p>
          <w:p>
            <w:pPr>
              <w:pStyle w:val="0"/>
            </w:pPr>
            <w:r>
              <w:rPr>
                <w:sz w:val="24"/>
              </w:rPr>
              <w:t xml:space="preserve">S82.11 - перелом проксимального отдела большеберцовой кости открытый.</w:t>
            </w:r>
          </w:p>
          <w:p>
            <w:pPr>
              <w:pStyle w:val="0"/>
            </w:pPr>
            <w:r>
              <w:rPr>
                <w:sz w:val="24"/>
              </w:rPr>
              <w:t xml:space="preserve">S83.1 - вывих коленного сустава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3" w:tooltip="&quot;Клинические рекомендации &quot;Переломы диафиза большеберцовой кости&quot; (одобрены Минздравом России) {КонсультантПлюс}">
              <w:r>
                <w:rPr>
                  <w:sz w:val="24"/>
                  <w:color w:val="0000ff"/>
                </w:rPr>
                <w:t xml:space="preserve">рекомендации</w:t>
              </w:r>
            </w:hyperlink>
            <w:r>
              <w:rPr>
                <w:sz w:val="24"/>
              </w:rPr>
              <w:t xml:space="preserve"> "Переломы диафиза большеберцовой кости"</w:t>
            </w:r>
          </w:p>
        </w:tc>
        <w:tc>
          <w:tcPr>
            <w:tcW w:w="2835" w:type="dxa"/>
          </w:tcPr>
          <w:p>
            <w:pPr>
              <w:pStyle w:val="0"/>
            </w:pPr>
            <w:r>
              <w:rPr>
                <w:sz w:val="24"/>
              </w:rPr>
              <w:t xml:space="preserve">S82.2 Перелом тела (диафиза) большеберцовой кости</w:t>
            </w:r>
          </w:p>
          <w:p>
            <w:pPr>
              <w:pStyle w:val="0"/>
            </w:pPr>
            <w:r>
              <w:rPr>
                <w:sz w:val="24"/>
              </w:rPr>
              <w:t xml:space="preserve">S82.20 Перелом тела (диафиза) большеберцовой кости закрытый</w:t>
            </w:r>
          </w:p>
          <w:p>
            <w:pPr>
              <w:pStyle w:val="0"/>
            </w:pPr>
            <w:r>
              <w:rPr>
                <w:sz w:val="24"/>
              </w:rPr>
              <w:t xml:space="preserve">S82.21 Перелом тела (диафиза) большеберцовой кости открытый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4" w:tooltip="&quot;Клинические рекомендации &quot;Переломы дистального отдела костей голени&quot; (одобрены Минздравом России) {КонсультантПлюс}">
              <w:r>
                <w:rPr>
                  <w:sz w:val="24"/>
                  <w:color w:val="0000ff"/>
                </w:rPr>
                <w:t xml:space="preserve">рекомендации</w:t>
              </w:r>
            </w:hyperlink>
            <w:r>
              <w:rPr>
                <w:sz w:val="24"/>
              </w:rPr>
              <w:t xml:space="preserve"> "Переломы дистального отдела костей голени"</w:t>
            </w:r>
          </w:p>
        </w:tc>
        <w:tc>
          <w:tcPr>
            <w:tcW w:w="2835" w:type="dxa"/>
          </w:tcPr>
          <w:p>
            <w:pPr>
              <w:pStyle w:val="0"/>
            </w:pPr>
            <w:r>
              <w:rPr>
                <w:sz w:val="24"/>
              </w:rPr>
              <w:t xml:space="preserve">S82.3 - перелом дистального отдела большеберцовой кости</w:t>
            </w:r>
          </w:p>
          <w:p>
            <w:pPr>
              <w:pStyle w:val="0"/>
            </w:pPr>
            <w:r>
              <w:rPr>
                <w:sz w:val="24"/>
              </w:rPr>
              <w:t xml:space="preserve">S82.30 - перелом дистального отдела большеберцовой кости закрытый</w:t>
            </w:r>
          </w:p>
          <w:p>
            <w:pPr>
              <w:pStyle w:val="0"/>
            </w:pPr>
            <w:r>
              <w:rPr>
                <w:sz w:val="24"/>
              </w:rPr>
              <w:t xml:space="preserve">S82.31 - перелом дистального отдела большеберцовой кости открытый</w:t>
            </w:r>
          </w:p>
          <w:p>
            <w:pPr>
              <w:pStyle w:val="0"/>
            </w:pPr>
            <w:r>
              <w:rPr>
                <w:sz w:val="24"/>
              </w:rPr>
              <w:t xml:space="preserve">S82.7 - множественные переломы голени</w:t>
            </w:r>
          </w:p>
          <w:p>
            <w:pPr>
              <w:pStyle w:val="0"/>
            </w:pPr>
            <w:r>
              <w:rPr>
                <w:sz w:val="24"/>
              </w:rPr>
              <w:t xml:space="preserve">S82.70 - множественные переломы голени закрытый</w:t>
            </w:r>
          </w:p>
          <w:p>
            <w:pPr>
              <w:pStyle w:val="0"/>
            </w:pPr>
            <w:r>
              <w:rPr>
                <w:sz w:val="24"/>
              </w:rPr>
              <w:t xml:space="preserve">S82.71 - множественные переломы голени открытый</w:t>
            </w:r>
          </w:p>
          <w:p>
            <w:pPr>
              <w:pStyle w:val="0"/>
            </w:pPr>
            <w:r>
              <w:rPr>
                <w:sz w:val="24"/>
              </w:rPr>
              <w:t xml:space="preserve">S82.8 - перелом других отделов голени</w:t>
            </w:r>
          </w:p>
          <w:p>
            <w:pPr>
              <w:pStyle w:val="0"/>
            </w:pPr>
            <w:r>
              <w:rPr>
                <w:sz w:val="24"/>
              </w:rPr>
              <w:t xml:space="preserve">S82.80 - перелом других отделов голени закрытый</w:t>
            </w:r>
          </w:p>
          <w:p>
            <w:pPr>
              <w:pStyle w:val="0"/>
            </w:pPr>
            <w:r>
              <w:rPr>
                <w:sz w:val="24"/>
              </w:rPr>
              <w:t xml:space="preserve">S82.81 - перелом других отделов голени открытый</w:t>
            </w:r>
          </w:p>
          <w:p>
            <w:pPr>
              <w:pStyle w:val="0"/>
            </w:pPr>
            <w:r>
              <w:rPr>
                <w:sz w:val="24"/>
              </w:rPr>
              <w:t xml:space="preserve">S82.9 - перелом неуточненного отдела голени</w:t>
            </w:r>
          </w:p>
          <w:p>
            <w:pPr>
              <w:pStyle w:val="0"/>
            </w:pPr>
            <w:r>
              <w:rPr>
                <w:sz w:val="24"/>
              </w:rPr>
              <w:t xml:space="preserve">S82.90 - перелом неуточненного отдела голени закрытый</w:t>
            </w:r>
          </w:p>
          <w:p>
            <w:pPr>
              <w:pStyle w:val="0"/>
            </w:pPr>
            <w:r>
              <w:rPr>
                <w:sz w:val="24"/>
              </w:rPr>
              <w:t xml:space="preserve">S82.91 - перелом неуточненного отдела голени открытый</w:t>
            </w:r>
          </w:p>
          <w:p>
            <w:pPr>
              <w:pStyle w:val="0"/>
            </w:pPr>
            <w:r>
              <w:rPr>
                <w:sz w:val="24"/>
              </w:rPr>
              <w:t xml:space="preserve">S89.7 - множественные травмы голени</w:t>
            </w:r>
          </w:p>
          <w:p>
            <w:pPr>
              <w:pStyle w:val="0"/>
            </w:pPr>
            <w:r>
              <w:rPr>
                <w:sz w:val="24"/>
              </w:rPr>
              <w:t xml:space="preserve">S89.8 - другие уточненные травмы голени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5" w:tooltip="&quot;Клинические рекомендации &quot;Переломы лодыжек&quot; (одобрены Минздравом России) {КонсультантПлюс}">
              <w:r>
                <w:rPr>
                  <w:sz w:val="24"/>
                  <w:color w:val="0000ff"/>
                </w:rPr>
                <w:t xml:space="preserve">рекомендации</w:t>
              </w:r>
            </w:hyperlink>
            <w:r>
              <w:rPr>
                <w:sz w:val="24"/>
              </w:rPr>
              <w:t xml:space="preserve"> "Переломы лодыжек"</w:t>
            </w:r>
          </w:p>
        </w:tc>
        <w:tc>
          <w:tcPr>
            <w:tcW w:w="2835" w:type="dxa"/>
          </w:tcPr>
          <w:p>
            <w:pPr>
              <w:pStyle w:val="0"/>
            </w:pPr>
            <w:r>
              <w:rPr>
                <w:sz w:val="24"/>
              </w:rPr>
              <w:t xml:space="preserve">S82.4 - перелом только малоберцовой кости</w:t>
            </w:r>
          </w:p>
          <w:p>
            <w:pPr>
              <w:pStyle w:val="0"/>
            </w:pPr>
            <w:r>
              <w:rPr>
                <w:sz w:val="24"/>
              </w:rPr>
              <w:t xml:space="preserve">S82.40 - перелом только малоберцовой кости закрытый</w:t>
            </w:r>
          </w:p>
          <w:p>
            <w:pPr>
              <w:pStyle w:val="0"/>
            </w:pPr>
            <w:r>
              <w:rPr>
                <w:sz w:val="24"/>
              </w:rPr>
              <w:t xml:space="preserve">S82.41 - перелом только малоберцовой кости открытый</w:t>
            </w:r>
          </w:p>
          <w:p>
            <w:pPr>
              <w:pStyle w:val="0"/>
            </w:pPr>
            <w:r>
              <w:rPr>
                <w:sz w:val="24"/>
              </w:rPr>
              <w:t xml:space="preserve">S82.5 - перелом внутренней (медиальной) лодыжки</w:t>
            </w:r>
          </w:p>
          <w:p>
            <w:pPr>
              <w:pStyle w:val="0"/>
            </w:pPr>
            <w:r>
              <w:rPr>
                <w:sz w:val="24"/>
              </w:rPr>
              <w:t xml:space="preserve">S82.50 - перелом внутренней (медиальной) лодыжки закрытый</w:t>
            </w:r>
          </w:p>
          <w:p>
            <w:pPr>
              <w:pStyle w:val="0"/>
            </w:pPr>
            <w:r>
              <w:rPr>
                <w:sz w:val="24"/>
              </w:rPr>
              <w:t xml:space="preserve">S82.51 - перелом внутренней (медиальной) лодыжки открытый</w:t>
            </w:r>
          </w:p>
          <w:p>
            <w:pPr>
              <w:pStyle w:val="0"/>
            </w:pPr>
            <w:r>
              <w:rPr>
                <w:sz w:val="24"/>
              </w:rPr>
              <w:t xml:space="preserve">S82.6 - перелом наружной (латеральной) лодыжки</w:t>
            </w:r>
          </w:p>
          <w:p>
            <w:pPr>
              <w:pStyle w:val="0"/>
            </w:pPr>
            <w:r>
              <w:rPr>
                <w:sz w:val="24"/>
              </w:rPr>
              <w:t xml:space="preserve">S82.60 - перелом наружной (латеральной) лодыжки закрытый</w:t>
            </w:r>
          </w:p>
          <w:p>
            <w:pPr>
              <w:pStyle w:val="0"/>
            </w:pPr>
            <w:r>
              <w:rPr>
                <w:sz w:val="24"/>
              </w:rPr>
              <w:t xml:space="preserve">S82.61 - перелом наружной (латеральной) лодыжки открытый</w:t>
            </w:r>
          </w:p>
          <w:p>
            <w:pPr>
              <w:pStyle w:val="0"/>
            </w:pPr>
            <w:r>
              <w:rPr>
                <w:sz w:val="24"/>
              </w:rPr>
              <w:t xml:space="preserve">S82.7 - множественные переломы голени</w:t>
            </w:r>
          </w:p>
          <w:p>
            <w:pPr>
              <w:pStyle w:val="0"/>
            </w:pPr>
            <w:r>
              <w:rPr>
                <w:sz w:val="24"/>
              </w:rPr>
              <w:t xml:space="preserve">S82.70 - множественные переломы голени закрытый</w:t>
            </w:r>
          </w:p>
          <w:p>
            <w:pPr>
              <w:pStyle w:val="0"/>
            </w:pPr>
            <w:r>
              <w:rPr>
                <w:sz w:val="24"/>
              </w:rPr>
              <w:t xml:space="preserve">S82.71 - множественные переломы голени открытый</w:t>
            </w:r>
          </w:p>
          <w:p>
            <w:pPr>
              <w:pStyle w:val="0"/>
            </w:pPr>
            <w:r>
              <w:rPr>
                <w:sz w:val="24"/>
              </w:rPr>
              <w:t xml:space="preserve">S93.0 - вывих голеностопного сустава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6" w:tooltip="&quot;Клинические рекомендации &quot;Вывих надколенника&quot; (одобрены Минздравом России) {КонсультантПлюс}">
              <w:r>
                <w:rPr>
                  <w:sz w:val="24"/>
                  <w:color w:val="0000ff"/>
                </w:rPr>
                <w:t xml:space="preserve">рекомендации</w:t>
              </w:r>
            </w:hyperlink>
            <w:r>
              <w:rPr>
                <w:sz w:val="24"/>
              </w:rPr>
              <w:t xml:space="preserve"> "Вывих надколенника"</w:t>
            </w:r>
          </w:p>
        </w:tc>
        <w:tc>
          <w:tcPr>
            <w:tcW w:w="2835" w:type="dxa"/>
          </w:tcPr>
          <w:p>
            <w:pPr>
              <w:pStyle w:val="0"/>
            </w:pPr>
            <w:r>
              <w:rPr>
                <w:sz w:val="24"/>
              </w:rPr>
              <w:t xml:space="preserve">S83.0 Вывих надколенника</w:t>
            </w:r>
          </w:p>
          <w:p>
            <w:pPr>
              <w:pStyle w:val="0"/>
            </w:pPr>
            <w:r>
              <w:rPr>
                <w:sz w:val="24"/>
              </w:rPr>
              <w:t xml:space="preserve">M22.0 Привычный вывих надколенника</w:t>
            </w:r>
          </w:p>
          <w:p>
            <w:pPr>
              <w:pStyle w:val="0"/>
            </w:pPr>
            <w:r>
              <w:rPr>
                <w:sz w:val="24"/>
              </w:rPr>
              <w:t xml:space="preserve">M22.1 Привычный подвывих надколенника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7" w:tooltip="&quot;Клинические рекомендации &quot;Повреждение связок коленного сустава&quot; (одобрены Минздравом России) {КонсультантПлюс}">
              <w:r>
                <w:rPr>
                  <w:sz w:val="24"/>
                  <w:color w:val="0000ff"/>
                </w:rPr>
                <w:t xml:space="preserve">рекомендации</w:t>
              </w:r>
            </w:hyperlink>
            <w:r>
              <w:rPr>
                <w:sz w:val="24"/>
              </w:rPr>
              <w:t xml:space="preserve"> "Повреждение связок коленного сустава"</w:t>
            </w:r>
          </w:p>
        </w:tc>
        <w:tc>
          <w:tcPr>
            <w:tcW w:w="2835" w:type="dxa"/>
          </w:tcPr>
          <w:p>
            <w:pPr>
              <w:pStyle w:val="0"/>
            </w:pPr>
            <w:r>
              <w:rPr>
                <w:sz w:val="24"/>
              </w:rPr>
              <w:t xml:space="preserve">М23.5 Хроническая нестабильность коленного сустава;</w:t>
            </w:r>
          </w:p>
          <w:p>
            <w:pPr>
              <w:pStyle w:val="0"/>
            </w:pPr>
            <w:r>
              <w:rPr>
                <w:sz w:val="24"/>
              </w:rPr>
              <w:t xml:space="preserve">M23.6 Другие спонтанные разрывы связки (связок) колена;</w:t>
            </w:r>
          </w:p>
          <w:p>
            <w:pPr>
              <w:pStyle w:val="0"/>
            </w:pPr>
            <w:r>
              <w:rPr>
                <w:sz w:val="24"/>
              </w:rPr>
              <w:t xml:space="preserve">S83.4 Растяжение, разрыв и перенапряжение (наружной) (внутренней) боковой связки;</w:t>
            </w:r>
          </w:p>
          <w:p>
            <w:pPr>
              <w:pStyle w:val="0"/>
            </w:pPr>
            <w:r>
              <w:rPr>
                <w:sz w:val="24"/>
              </w:rPr>
              <w:t xml:space="preserve">S83.5 Растяжение, разрыв и перенапряжение (передней) (задней) крестообразной связки коленного сустава;</w:t>
            </w:r>
          </w:p>
          <w:p>
            <w:pPr>
              <w:pStyle w:val="0"/>
            </w:pPr>
            <w:r>
              <w:rPr>
                <w:sz w:val="24"/>
              </w:rPr>
              <w:t xml:space="preserve">S83.6 Растяжение, разрыв и перенапряжение других и неуточненных элементов коленного сустава;</w:t>
            </w:r>
          </w:p>
          <w:p>
            <w:pPr>
              <w:pStyle w:val="0"/>
            </w:pPr>
            <w:r>
              <w:rPr>
                <w:sz w:val="24"/>
              </w:rPr>
              <w:t xml:space="preserve">S83.7 Травма нескольких структур коленного сустава.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8" w:tooltip="&quot;Клинические рекомендации &quot;Повреждение мениска коленного сустава&quot; (одобрены Минздравом России) {КонсультантПлюс}">
              <w:r>
                <w:rPr>
                  <w:sz w:val="24"/>
                  <w:color w:val="0000ff"/>
                </w:rPr>
                <w:t xml:space="preserve">рекомендации</w:t>
              </w:r>
            </w:hyperlink>
            <w:r>
              <w:rPr>
                <w:sz w:val="24"/>
              </w:rPr>
              <w:t xml:space="preserve"> "Повреждение мениска коленного сустава"</w:t>
            </w:r>
          </w:p>
        </w:tc>
        <w:tc>
          <w:tcPr>
            <w:tcW w:w="2835" w:type="dxa"/>
          </w:tcPr>
          <w:p>
            <w:pPr>
              <w:pStyle w:val="0"/>
            </w:pPr>
            <w:r>
              <w:rPr>
                <w:sz w:val="24"/>
              </w:rPr>
              <w:t xml:space="preserve">S83.2 Разрыв мениска свежий</w:t>
            </w:r>
          </w:p>
          <w:p>
            <w:pPr>
              <w:pStyle w:val="0"/>
            </w:pPr>
            <w:r>
              <w:rPr>
                <w:sz w:val="24"/>
              </w:rPr>
              <w:t xml:space="preserve">M23.0 Кистозный мениск</w:t>
            </w:r>
          </w:p>
          <w:p>
            <w:pPr>
              <w:pStyle w:val="0"/>
            </w:pPr>
            <w:r>
              <w:rPr>
                <w:sz w:val="24"/>
              </w:rPr>
              <w:t xml:space="preserve">M23.2 Поражение мениска в результате старого разрыва или травмы</w:t>
            </w:r>
          </w:p>
          <w:p>
            <w:pPr>
              <w:pStyle w:val="0"/>
            </w:pPr>
            <w:r>
              <w:rPr>
                <w:sz w:val="24"/>
              </w:rPr>
              <w:t xml:space="preserve">M23.3 Другие поражения мениска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39" w:tooltip="&quot;Клинические рекомендации &quot;Повреждения хряща коленного сустава&quot; (одобрены Минздравом России) {КонсультантПлюс}">
              <w:r>
                <w:rPr>
                  <w:sz w:val="24"/>
                  <w:color w:val="0000ff"/>
                </w:rPr>
                <w:t xml:space="preserve">рекомендации</w:t>
              </w:r>
            </w:hyperlink>
            <w:r>
              <w:rPr>
                <w:sz w:val="24"/>
              </w:rPr>
              <w:t xml:space="preserve"> "Повреждения хряща коленного сустава"</w:t>
            </w:r>
          </w:p>
        </w:tc>
        <w:tc>
          <w:tcPr>
            <w:tcW w:w="2835" w:type="dxa"/>
          </w:tcPr>
          <w:p>
            <w:pPr>
              <w:pStyle w:val="0"/>
            </w:pPr>
            <w:r>
              <w:rPr>
                <w:sz w:val="24"/>
              </w:rPr>
              <w:t xml:space="preserve">S83.3 Повреждение суставного хряща коленного сустава свежее</w:t>
            </w:r>
          </w:p>
          <w:p>
            <w:pPr>
              <w:pStyle w:val="0"/>
            </w:pPr>
            <w:r>
              <w:rPr>
                <w:sz w:val="24"/>
              </w:rPr>
              <w:t xml:space="preserve">M23.4 Свободное тело в коленном суставе</w:t>
            </w:r>
          </w:p>
          <w:p>
            <w:pPr>
              <w:pStyle w:val="0"/>
            </w:pPr>
            <w:r>
              <w:rPr>
                <w:sz w:val="24"/>
              </w:rPr>
              <w:t xml:space="preserve">M94.2 Хондромаляция</w:t>
            </w:r>
          </w:p>
          <w:p>
            <w:pPr>
              <w:pStyle w:val="0"/>
            </w:pPr>
            <w:r>
              <w:rPr>
                <w:sz w:val="24"/>
              </w:rPr>
              <w:t xml:space="preserve">M94.8 Другие уточненные поражения хряща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0" w:tooltip="&quot;Клинические рекомендации &quot;Переломы пяточной кости&quot; (одобрены Минздравом России) {КонсультантПлюс}">
              <w:r>
                <w:rPr>
                  <w:sz w:val="24"/>
                  <w:color w:val="0000ff"/>
                </w:rPr>
                <w:t xml:space="preserve">рекомендации</w:t>
              </w:r>
            </w:hyperlink>
            <w:r>
              <w:rPr>
                <w:sz w:val="24"/>
              </w:rPr>
              <w:t xml:space="preserve"> "Переломы пяточной кости"</w:t>
            </w:r>
          </w:p>
        </w:tc>
        <w:tc>
          <w:tcPr>
            <w:tcW w:w="2835" w:type="dxa"/>
          </w:tcPr>
          <w:p>
            <w:pPr>
              <w:pStyle w:val="0"/>
            </w:pPr>
            <w:r>
              <w:rPr>
                <w:sz w:val="24"/>
              </w:rPr>
              <w:t xml:space="preserve">S92.0 Перелом пяточной кости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2021</w:t>
            </w:r>
          </w:p>
          <w:p>
            <w:pPr>
              <w:pStyle w:val="0"/>
            </w:pPr>
            <w:r>
              <w:rPr>
                <w:sz w:val="24"/>
              </w:rPr>
              <w:t xml:space="preserve">Пересмотр не позднее: 2023</w:t>
            </w:r>
          </w:p>
          <w:p>
            <w:pPr>
              <w:pStyle w:val="0"/>
            </w:pPr>
            <w:r>
              <w:rPr>
                <w:sz w:val="24"/>
              </w:rPr>
              <w:t xml:space="preserve">Применение: с 01.01.2023</w:t>
            </w:r>
          </w:p>
        </w:tc>
      </w:tr>
      <w:tr>
        <w:tc>
          <w:tcPr>
            <w:tcW w:w="2778" w:type="dxa"/>
          </w:tcPr>
          <w:p>
            <w:pPr>
              <w:pStyle w:val="0"/>
            </w:pPr>
            <w:r>
              <w:rPr>
                <w:sz w:val="24"/>
              </w:rPr>
              <w:t xml:space="preserve">Клинические </w:t>
            </w:r>
            <w:hyperlink w:history="0" r:id="rId1741" w:tooltip="&quot;Клинические рекомендации &quot;Переломы костей стопы (кроме переломов пяточной кости)&quot; (одобрены Минздравом России) {КонсультантПлюс}">
              <w:r>
                <w:rPr>
                  <w:sz w:val="24"/>
                  <w:color w:val="0000ff"/>
                </w:rPr>
                <w:t xml:space="preserve">рекомендации</w:t>
              </w:r>
            </w:hyperlink>
            <w:r>
              <w:rPr>
                <w:sz w:val="24"/>
              </w:rPr>
              <w:t xml:space="preserve"> "Переломы костей стопы (кроме переломов пяточной кости)"</w:t>
            </w:r>
          </w:p>
        </w:tc>
        <w:tc>
          <w:tcPr>
            <w:tcW w:w="2835" w:type="dxa"/>
          </w:tcPr>
          <w:p>
            <w:pPr>
              <w:pStyle w:val="0"/>
            </w:pPr>
            <w:r>
              <w:rPr>
                <w:sz w:val="24"/>
              </w:rPr>
              <w:t xml:space="preserve">S92 Перелом стопы, исключая перелом голеностопного сустава;</w:t>
            </w:r>
          </w:p>
          <w:p>
            <w:pPr>
              <w:pStyle w:val="0"/>
            </w:pPr>
            <w:r>
              <w:rPr>
                <w:sz w:val="24"/>
              </w:rPr>
              <w:t xml:space="preserve">S92.1 Перелом таранной кости;</w:t>
            </w:r>
          </w:p>
          <w:p>
            <w:pPr>
              <w:pStyle w:val="0"/>
            </w:pPr>
            <w:r>
              <w:rPr>
                <w:sz w:val="24"/>
              </w:rPr>
              <w:t xml:space="preserve">S92.10 Перелом таранной кости закрытый;</w:t>
            </w:r>
          </w:p>
          <w:p>
            <w:pPr>
              <w:pStyle w:val="0"/>
            </w:pPr>
            <w:r>
              <w:rPr>
                <w:sz w:val="24"/>
              </w:rPr>
              <w:t xml:space="preserve">S92.11 Перелом таранной кости открытый;</w:t>
            </w:r>
          </w:p>
          <w:p>
            <w:pPr>
              <w:pStyle w:val="0"/>
            </w:pPr>
            <w:r>
              <w:rPr>
                <w:sz w:val="24"/>
              </w:rPr>
              <w:t xml:space="preserve">S92.2 Перелом других костей предплюсны;</w:t>
            </w:r>
          </w:p>
          <w:p>
            <w:pPr>
              <w:pStyle w:val="0"/>
            </w:pPr>
            <w:r>
              <w:rPr>
                <w:sz w:val="24"/>
              </w:rPr>
              <w:t xml:space="preserve">S92.20 Перелом других костей предплюсны закрытый;</w:t>
            </w:r>
          </w:p>
          <w:p>
            <w:pPr>
              <w:pStyle w:val="0"/>
            </w:pPr>
            <w:r>
              <w:rPr>
                <w:sz w:val="24"/>
              </w:rPr>
              <w:t xml:space="preserve">S92.21 Перелом других костей предплюсны открытый;</w:t>
            </w:r>
          </w:p>
          <w:p>
            <w:pPr>
              <w:pStyle w:val="0"/>
            </w:pPr>
            <w:r>
              <w:rPr>
                <w:sz w:val="24"/>
              </w:rPr>
              <w:t xml:space="preserve">S92.3 Перелом костей плюсны;</w:t>
            </w:r>
          </w:p>
          <w:p>
            <w:pPr>
              <w:pStyle w:val="0"/>
            </w:pPr>
            <w:r>
              <w:rPr>
                <w:sz w:val="24"/>
              </w:rPr>
              <w:t xml:space="preserve">S92.30 Перелом костей плюсны закрытый;</w:t>
            </w:r>
          </w:p>
          <w:p>
            <w:pPr>
              <w:pStyle w:val="0"/>
            </w:pPr>
            <w:r>
              <w:rPr>
                <w:sz w:val="24"/>
              </w:rPr>
              <w:t xml:space="preserve">S92.31 Перелом костей плюсны открытый;</w:t>
            </w:r>
          </w:p>
          <w:p>
            <w:pPr>
              <w:pStyle w:val="0"/>
            </w:pPr>
            <w:r>
              <w:rPr>
                <w:sz w:val="24"/>
              </w:rPr>
              <w:t xml:space="preserve">S92.4 Перелом большого пальца стопы;</w:t>
            </w:r>
          </w:p>
          <w:p>
            <w:pPr>
              <w:pStyle w:val="0"/>
            </w:pPr>
            <w:r>
              <w:rPr>
                <w:sz w:val="24"/>
              </w:rPr>
              <w:t xml:space="preserve">S92.40 Перелом большого пальца стопы закрытый;</w:t>
            </w:r>
          </w:p>
          <w:p>
            <w:pPr>
              <w:pStyle w:val="0"/>
            </w:pPr>
            <w:r>
              <w:rPr>
                <w:sz w:val="24"/>
              </w:rPr>
              <w:t xml:space="preserve">S92.41 Перелом большого пальца стопы открытый;</w:t>
            </w:r>
          </w:p>
          <w:p>
            <w:pPr>
              <w:pStyle w:val="0"/>
            </w:pPr>
            <w:r>
              <w:rPr>
                <w:sz w:val="24"/>
              </w:rPr>
              <w:t xml:space="preserve">S92.5 Перелом другого пальца стопы;</w:t>
            </w:r>
          </w:p>
          <w:p>
            <w:pPr>
              <w:pStyle w:val="0"/>
            </w:pPr>
            <w:r>
              <w:rPr>
                <w:sz w:val="24"/>
              </w:rPr>
              <w:t xml:space="preserve">S92.50 Перелом другого пальца стопы закрытый;</w:t>
            </w:r>
          </w:p>
          <w:p>
            <w:pPr>
              <w:pStyle w:val="0"/>
            </w:pPr>
            <w:r>
              <w:rPr>
                <w:sz w:val="24"/>
              </w:rPr>
              <w:t xml:space="preserve">S92.51 Перелом другого пальца стопы открытый;</w:t>
            </w:r>
          </w:p>
          <w:p>
            <w:pPr>
              <w:pStyle w:val="0"/>
            </w:pPr>
            <w:r>
              <w:rPr>
                <w:sz w:val="24"/>
              </w:rPr>
              <w:t xml:space="preserve">S92.7 Множественные переломы стопы;</w:t>
            </w:r>
          </w:p>
          <w:p>
            <w:pPr>
              <w:pStyle w:val="0"/>
            </w:pPr>
            <w:r>
              <w:rPr>
                <w:sz w:val="24"/>
              </w:rPr>
              <w:t xml:space="preserve">S92.70 Множественные переломы стопы закрытые;</w:t>
            </w:r>
          </w:p>
          <w:p>
            <w:pPr>
              <w:pStyle w:val="0"/>
            </w:pPr>
            <w:r>
              <w:rPr>
                <w:sz w:val="24"/>
              </w:rPr>
              <w:t xml:space="preserve">S92.71 Множественные переломы стопы открытые;</w:t>
            </w:r>
          </w:p>
          <w:p>
            <w:pPr>
              <w:pStyle w:val="0"/>
            </w:pPr>
            <w:r>
              <w:rPr>
                <w:sz w:val="24"/>
              </w:rPr>
              <w:t xml:space="preserve">S92.9 Перелом стопы неуточненный;</w:t>
            </w:r>
          </w:p>
          <w:p>
            <w:pPr>
              <w:pStyle w:val="0"/>
            </w:pPr>
            <w:r>
              <w:rPr>
                <w:sz w:val="24"/>
              </w:rPr>
              <w:t xml:space="preserve">S92.90 Перелом стопы неуточненный закрытый;</w:t>
            </w:r>
          </w:p>
          <w:p>
            <w:pPr>
              <w:pStyle w:val="0"/>
            </w:pPr>
            <w:r>
              <w:rPr>
                <w:sz w:val="24"/>
              </w:rPr>
              <w:t xml:space="preserve">S92.91 Перелом стопы неуточненный открытый.</w:t>
            </w:r>
          </w:p>
          <w:p>
            <w:pPr>
              <w:pStyle w:val="0"/>
            </w:pPr>
            <w:r>
              <w:rPr>
                <w:sz w:val="24"/>
              </w:rPr>
              <w:t xml:space="preserve">S93.3 - вывих другой и неуточненной части стопы</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2" w:tooltip="&quot;Клинические рекомендации &quot;Инородное тело в пищеварительном тракте&quot; (одобрены Минздравом России) {КонсультантПлюс}">
              <w:r>
                <w:rPr>
                  <w:sz w:val="24"/>
                  <w:color w:val="0000ff"/>
                </w:rPr>
                <w:t xml:space="preserve">рекомендации</w:t>
              </w:r>
            </w:hyperlink>
            <w:r>
              <w:rPr>
                <w:sz w:val="24"/>
              </w:rPr>
              <w:t xml:space="preserve"> "Инородное тело в пищеварительном тракте"</w:t>
            </w:r>
          </w:p>
        </w:tc>
        <w:tc>
          <w:tcPr>
            <w:tcW w:w="2835" w:type="dxa"/>
          </w:tcPr>
          <w:p>
            <w:pPr>
              <w:pStyle w:val="0"/>
            </w:pPr>
            <w:r>
              <w:rPr>
                <w:sz w:val="24"/>
              </w:rPr>
              <w:t xml:space="preserve">T18. - Инородное тело в пищеварительном тракте. Диагноз с кодом T18 включает 8 уточняющих диагнозов (подрубрик МКБ-10):</w:t>
            </w:r>
          </w:p>
          <w:p>
            <w:pPr>
              <w:pStyle w:val="0"/>
            </w:pPr>
            <w:r>
              <w:rPr>
                <w:sz w:val="24"/>
              </w:rPr>
              <w:t xml:space="preserve">T18.0 - Инородное тело во рту</w:t>
            </w:r>
          </w:p>
          <w:p>
            <w:pPr>
              <w:pStyle w:val="0"/>
            </w:pPr>
            <w:r>
              <w:rPr>
                <w:sz w:val="24"/>
              </w:rPr>
              <w:t xml:space="preserve">T18.1 - Инородное тело в пищеводе</w:t>
            </w:r>
          </w:p>
          <w:p>
            <w:pPr>
              <w:pStyle w:val="0"/>
            </w:pPr>
            <w:r>
              <w:rPr>
                <w:sz w:val="24"/>
              </w:rPr>
              <w:t xml:space="preserve">T18.2 - Инородное тело в желудке</w:t>
            </w:r>
          </w:p>
          <w:p>
            <w:pPr>
              <w:pStyle w:val="0"/>
            </w:pPr>
            <w:r>
              <w:rPr>
                <w:sz w:val="24"/>
              </w:rPr>
              <w:t xml:space="preserve">T18.3 - Инородное тело в тонкой кишке</w:t>
            </w:r>
          </w:p>
          <w:p>
            <w:pPr>
              <w:pStyle w:val="0"/>
            </w:pPr>
            <w:r>
              <w:rPr>
                <w:sz w:val="24"/>
              </w:rPr>
              <w:t xml:space="preserve">T18.4 - Инородное тело в ободочной кишке</w:t>
            </w:r>
          </w:p>
          <w:p>
            <w:pPr>
              <w:pStyle w:val="0"/>
            </w:pPr>
            <w:r>
              <w:rPr>
                <w:sz w:val="24"/>
              </w:rPr>
              <w:t xml:space="preserve">T18.5 - Инородное тело в заднем проходе и прямой кишке</w:t>
            </w:r>
          </w:p>
          <w:p>
            <w:pPr>
              <w:pStyle w:val="0"/>
            </w:pPr>
            <w:r>
              <w:rPr>
                <w:sz w:val="24"/>
              </w:rPr>
              <w:t xml:space="preserve">T18.8 - Инородное тело в другом или нескольких отделах пищеварительного тракта</w:t>
            </w:r>
          </w:p>
          <w:p>
            <w:pPr>
              <w:pStyle w:val="0"/>
            </w:pPr>
            <w:r>
              <w:rPr>
                <w:sz w:val="24"/>
              </w:rPr>
              <w:t xml:space="preserve">T18.9 - Инородное тело в неуточненной части пищеварительного тракта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3"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4"/>
                  <w:color w:val="0000ff"/>
                </w:rPr>
                <w:t xml:space="preserve">рекомендации</w:t>
              </w:r>
            </w:hyperlink>
            <w:r>
              <w:rPr>
                <w:sz w:val="24"/>
              </w:rPr>
              <w:t xml:space="preserve"> "Ожоги термические и химические. Ожоги солнечные. Ожоги дыхательных путей"</w:t>
            </w:r>
          </w:p>
        </w:tc>
        <w:tc>
          <w:tcPr>
            <w:tcW w:w="2835" w:type="dxa"/>
          </w:tcPr>
          <w:p>
            <w:pPr>
              <w:pStyle w:val="0"/>
            </w:pPr>
            <w:r>
              <w:rPr>
                <w:sz w:val="24"/>
              </w:rPr>
              <w:t xml:space="preserve">T20 - T25 Термические и химические ожоги наружных поверхностей тела, уточненные по их локализации</w:t>
            </w:r>
          </w:p>
          <w:p>
            <w:pPr>
              <w:pStyle w:val="0"/>
            </w:pPr>
            <w:r>
              <w:rPr>
                <w:sz w:val="24"/>
              </w:rPr>
              <w:t xml:space="preserve">T20.0 Термические ожог головы и шеи неуточненной степени</w:t>
            </w:r>
          </w:p>
          <w:p>
            <w:pPr>
              <w:pStyle w:val="0"/>
            </w:pPr>
            <w:r>
              <w:rPr>
                <w:sz w:val="24"/>
              </w:rPr>
              <w:t xml:space="preserve">T20.1 Термические ожог головы и шеи первой степени</w:t>
            </w:r>
          </w:p>
          <w:p>
            <w:pPr>
              <w:pStyle w:val="0"/>
            </w:pPr>
            <w:r>
              <w:rPr>
                <w:sz w:val="24"/>
              </w:rPr>
              <w:t xml:space="preserve">T20.2 Термический ожог головы и шеи второй степени</w:t>
            </w:r>
          </w:p>
          <w:p>
            <w:pPr>
              <w:pStyle w:val="0"/>
            </w:pPr>
            <w:r>
              <w:rPr>
                <w:sz w:val="24"/>
              </w:rPr>
              <w:t xml:space="preserve">T20.3 Термический ожог головы и шеи третьей степени</w:t>
            </w:r>
          </w:p>
          <w:p>
            <w:pPr>
              <w:pStyle w:val="0"/>
            </w:pPr>
            <w:r>
              <w:rPr>
                <w:sz w:val="24"/>
              </w:rPr>
              <w:t xml:space="preserve">T20.4 Химический ожог головы и шеи неуточненной степени</w:t>
            </w:r>
          </w:p>
          <w:p>
            <w:pPr>
              <w:pStyle w:val="0"/>
            </w:pPr>
            <w:r>
              <w:rPr>
                <w:sz w:val="24"/>
              </w:rPr>
              <w:t xml:space="preserve">T20.5 Химический ожог головы и шеи первой степени</w:t>
            </w:r>
          </w:p>
          <w:p>
            <w:pPr>
              <w:pStyle w:val="0"/>
            </w:pPr>
            <w:r>
              <w:rPr>
                <w:sz w:val="24"/>
              </w:rPr>
              <w:t xml:space="preserve">T20.6 Химический ожог головы и шеи второй степени</w:t>
            </w:r>
          </w:p>
          <w:p>
            <w:pPr>
              <w:pStyle w:val="0"/>
            </w:pPr>
            <w:r>
              <w:rPr>
                <w:sz w:val="24"/>
              </w:rPr>
              <w:t xml:space="preserve">T20.7 Химический ожог головы и шеи третьей степени</w:t>
            </w:r>
          </w:p>
          <w:p>
            <w:pPr>
              <w:pStyle w:val="0"/>
            </w:pPr>
            <w:r>
              <w:rPr>
                <w:sz w:val="24"/>
              </w:rPr>
              <w:t xml:space="preserve">T21.0 Термический ожог туловища неуточненной степени</w:t>
            </w:r>
          </w:p>
          <w:p>
            <w:pPr>
              <w:pStyle w:val="0"/>
            </w:pPr>
            <w:r>
              <w:rPr>
                <w:sz w:val="24"/>
              </w:rPr>
              <w:t xml:space="preserve">T21.1 Термический ожог туловища первой степени</w:t>
            </w:r>
          </w:p>
          <w:p>
            <w:pPr>
              <w:pStyle w:val="0"/>
            </w:pPr>
            <w:r>
              <w:rPr>
                <w:sz w:val="24"/>
              </w:rPr>
              <w:t xml:space="preserve">T21.2 Термический ожог туловища второй степени</w:t>
            </w:r>
          </w:p>
          <w:p>
            <w:pPr>
              <w:pStyle w:val="0"/>
            </w:pPr>
            <w:r>
              <w:rPr>
                <w:sz w:val="24"/>
              </w:rPr>
              <w:t xml:space="preserve">T21.3 Термический ожог туловища третьей степени</w:t>
            </w:r>
          </w:p>
          <w:p>
            <w:pPr>
              <w:pStyle w:val="0"/>
            </w:pPr>
            <w:r>
              <w:rPr>
                <w:sz w:val="24"/>
              </w:rPr>
              <w:t xml:space="preserve">T21.4 Химический ожог туловища неуточненной степени</w:t>
            </w:r>
          </w:p>
          <w:p>
            <w:pPr>
              <w:pStyle w:val="0"/>
            </w:pPr>
            <w:r>
              <w:rPr>
                <w:sz w:val="24"/>
              </w:rPr>
              <w:t xml:space="preserve">T21.5 Химический ожог туловища первой степени</w:t>
            </w:r>
          </w:p>
          <w:p>
            <w:pPr>
              <w:pStyle w:val="0"/>
            </w:pPr>
            <w:r>
              <w:rPr>
                <w:sz w:val="24"/>
              </w:rPr>
              <w:t xml:space="preserve">T21.6 Химический ожог туловища второй степени</w:t>
            </w:r>
          </w:p>
          <w:p>
            <w:pPr>
              <w:pStyle w:val="0"/>
            </w:pPr>
            <w:r>
              <w:rPr>
                <w:sz w:val="24"/>
              </w:rPr>
              <w:t xml:space="preserve">T21.7 Химический ожог туловища третьей степени</w:t>
            </w:r>
          </w:p>
          <w:p>
            <w:pPr>
              <w:pStyle w:val="0"/>
            </w:pPr>
            <w:r>
              <w:rPr>
                <w:sz w:val="24"/>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4"/>
              </w:rPr>
              <w:t xml:space="preserve">T22.1 Термический ожог области плечевого пояса и верхней конечности, исключая запястье и кисть, первой степени</w:t>
            </w:r>
          </w:p>
          <w:p>
            <w:pPr>
              <w:pStyle w:val="0"/>
            </w:pPr>
            <w:r>
              <w:rPr>
                <w:sz w:val="24"/>
              </w:rPr>
              <w:t xml:space="preserve">T22.2 Термический ожог области плечевого пояса и верхней конечности, исключая запястье и кисть, второй степени</w:t>
            </w:r>
          </w:p>
          <w:p>
            <w:pPr>
              <w:pStyle w:val="0"/>
            </w:pPr>
            <w:r>
              <w:rPr>
                <w:sz w:val="24"/>
              </w:rPr>
              <w:t xml:space="preserve">T22.3 Термический ожог области плечевого пояса и верхней конечности, исключая запястье и кисть, третьей степени</w:t>
            </w:r>
          </w:p>
          <w:p>
            <w:pPr>
              <w:pStyle w:val="0"/>
            </w:pPr>
            <w:r>
              <w:rPr>
                <w:sz w:val="24"/>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4"/>
              </w:rPr>
              <w:t xml:space="preserve">T22.5 Химический ожог области плечевого пояса и верхней конечности, исключая запястье и кисть, первой степени</w:t>
            </w:r>
          </w:p>
          <w:p>
            <w:pPr>
              <w:pStyle w:val="0"/>
            </w:pPr>
            <w:r>
              <w:rPr>
                <w:sz w:val="24"/>
              </w:rPr>
              <w:t xml:space="preserve">T22.6 Химический ожог области плечевого пояса и верхней конечности, исключая запястье и кисть, второй степени</w:t>
            </w:r>
          </w:p>
          <w:p>
            <w:pPr>
              <w:pStyle w:val="0"/>
            </w:pPr>
            <w:r>
              <w:rPr>
                <w:sz w:val="24"/>
              </w:rPr>
              <w:t xml:space="preserve">T22.7 Химический ожог области плечевого пояса и верхней конечности, исключая запястье и кисть, третьей степени</w:t>
            </w:r>
          </w:p>
          <w:p>
            <w:pPr>
              <w:pStyle w:val="0"/>
            </w:pPr>
            <w:r>
              <w:rPr>
                <w:sz w:val="24"/>
              </w:rPr>
              <w:t xml:space="preserve">T23.0 Термический ожог запястья и кисти неуточненной степени</w:t>
            </w:r>
          </w:p>
          <w:p>
            <w:pPr>
              <w:pStyle w:val="0"/>
            </w:pPr>
            <w:r>
              <w:rPr>
                <w:sz w:val="24"/>
              </w:rPr>
              <w:t xml:space="preserve">T23.1 Термический ожог запястья и кисти первой степени</w:t>
            </w:r>
          </w:p>
          <w:p>
            <w:pPr>
              <w:pStyle w:val="0"/>
            </w:pPr>
            <w:r>
              <w:rPr>
                <w:sz w:val="24"/>
              </w:rPr>
              <w:t xml:space="preserve">T23.2 Термический ожог запястья и кисти второй степени</w:t>
            </w:r>
          </w:p>
          <w:p>
            <w:pPr>
              <w:pStyle w:val="0"/>
            </w:pPr>
            <w:r>
              <w:rPr>
                <w:sz w:val="24"/>
              </w:rPr>
              <w:t xml:space="preserve">T23.3 Термический ожог запястья и кисти третьей степени</w:t>
            </w:r>
          </w:p>
          <w:p>
            <w:pPr>
              <w:pStyle w:val="0"/>
            </w:pPr>
            <w:r>
              <w:rPr>
                <w:sz w:val="24"/>
              </w:rPr>
              <w:t xml:space="preserve">T23.4 Химический ожог запястья и кисти неуточненной степени</w:t>
            </w:r>
          </w:p>
          <w:p>
            <w:pPr>
              <w:pStyle w:val="0"/>
            </w:pPr>
            <w:r>
              <w:rPr>
                <w:sz w:val="24"/>
              </w:rPr>
              <w:t xml:space="preserve">T23.5 Химический ожог запястья и кисти первой степени</w:t>
            </w:r>
          </w:p>
          <w:p>
            <w:pPr>
              <w:pStyle w:val="0"/>
            </w:pPr>
            <w:r>
              <w:rPr>
                <w:sz w:val="24"/>
              </w:rPr>
              <w:t xml:space="preserve">T23.6 Химический ожог запястья и кисти второй степени</w:t>
            </w:r>
          </w:p>
          <w:p>
            <w:pPr>
              <w:pStyle w:val="0"/>
            </w:pPr>
            <w:r>
              <w:rPr>
                <w:sz w:val="24"/>
              </w:rPr>
              <w:t xml:space="preserve">T23.7 Химический ожог запястья и кисти третьей степени</w:t>
            </w:r>
          </w:p>
          <w:p>
            <w:pPr>
              <w:pStyle w:val="0"/>
            </w:pPr>
            <w:r>
              <w:rPr>
                <w:sz w:val="24"/>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4"/>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4"/>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4"/>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4"/>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4"/>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4"/>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4"/>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4"/>
              </w:rPr>
              <w:t xml:space="preserve">T25.0 Термический ожог области голеностопного сустава и стопы неуточненной степени</w:t>
            </w:r>
          </w:p>
          <w:p>
            <w:pPr>
              <w:pStyle w:val="0"/>
            </w:pPr>
            <w:r>
              <w:rPr>
                <w:sz w:val="24"/>
              </w:rPr>
              <w:t xml:space="preserve">T25.1 Термический ожог области голеностопного сустава и стопы первой степени</w:t>
            </w:r>
          </w:p>
          <w:p>
            <w:pPr>
              <w:pStyle w:val="0"/>
            </w:pPr>
            <w:r>
              <w:rPr>
                <w:sz w:val="24"/>
              </w:rPr>
              <w:t xml:space="preserve">T25.2 Термический ожог области голеностопного сустава и стопы второй степени</w:t>
            </w:r>
          </w:p>
          <w:p>
            <w:pPr>
              <w:pStyle w:val="0"/>
            </w:pPr>
            <w:r>
              <w:rPr>
                <w:sz w:val="24"/>
              </w:rPr>
              <w:t xml:space="preserve">T25.3 Термический ожог области голеностопного сустава и стопы третьей степени</w:t>
            </w:r>
          </w:p>
          <w:p>
            <w:pPr>
              <w:pStyle w:val="0"/>
            </w:pPr>
            <w:r>
              <w:rPr>
                <w:sz w:val="24"/>
              </w:rPr>
              <w:t xml:space="preserve">T25.4 Химический ожог области голеностопного сустава и стопы неуточненной степени</w:t>
            </w:r>
          </w:p>
          <w:p>
            <w:pPr>
              <w:pStyle w:val="0"/>
            </w:pPr>
            <w:r>
              <w:rPr>
                <w:sz w:val="24"/>
              </w:rPr>
              <w:t xml:space="preserve">T25.5 Химический ожог области голеностопного сустава и стопы первой степени</w:t>
            </w:r>
          </w:p>
          <w:p>
            <w:pPr>
              <w:pStyle w:val="0"/>
            </w:pPr>
            <w:r>
              <w:rPr>
                <w:sz w:val="24"/>
              </w:rPr>
              <w:t xml:space="preserve">T25.6 Химический ожог области голеностопного сустава и стопы второй степени</w:t>
            </w:r>
          </w:p>
          <w:p>
            <w:pPr>
              <w:pStyle w:val="0"/>
            </w:pPr>
            <w:r>
              <w:rPr>
                <w:sz w:val="24"/>
              </w:rPr>
              <w:t xml:space="preserve">T25.7 Химический ожог области голеностопного сустава и стопы третьей степени</w:t>
            </w:r>
          </w:p>
          <w:p>
            <w:pPr>
              <w:pStyle w:val="0"/>
            </w:pPr>
            <w:r>
              <w:rPr>
                <w:sz w:val="24"/>
              </w:rPr>
              <w:t xml:space="preserve">T27 ОЖОГИ ДЫХАТЕЛЬНЫХ ПУТЕЙ</w:t>
            </w:r>
          </w:p>
          <w:p>
            <w:pPr>
              <w:pStyle w:val="0"/>
            </w:pPr>
            <w:r>
              <w:rPr>
                <w:sz w:val="24"/>
              </w:rPr>
              <w:t xml:space="preserve">T27.0 Термический ожог гортани и трахеи</w:t>
            </w:r>
          </w:p>
          <w:p>
            <w:pPr>
              <w:pStyle w:val="0"/>
            </w:pPr>
            <w:r>
              <w:rPr>
                <w:sz w:val="24"/>
              </w:rPr>
              <w:t xml:space="preserve">T27.1 Термический ожог гортани, трахеи и легкого</w:t>
            </w:r>
          </w:p>
          <w:p>
            <w:pPr>
              <w:pStyle w:val="0"/>
            </w:pPr>
            <w:r>
              <w:rPr>
                <w:sz w:val="24"/>
              </w:rPr>
              <w:t xml:space="preserve">Исключены: синдром травмы от струи воздуха или воды (T70.8)</w:t>
            </w:r>
          </w:p>
          <w:p>
            <w:pPr>
              <w:pStyle w:val="0"/>
            </w:pPr>
            <w:r>
              <w:rPr>
                <w:sz w:val="24"/>
              </w:rPr>
              <w:t xml:space="preserve">T27.2 Термический ожог других отделов дыхательных путей</w:t>
            </w:r>
          </w:p>
          <w:p>
            <w:pPr>
              <w:pStyle w:val="0"/>
            </w:pPr>
            <w:r>
              <w:rPr>
                <w:sz w:val="24"/>
              </w:rPr>
              <w:t xml:space="preserve">T27.3 Термический ожог дыхательных путей неуточненной локализации</w:t>
            </w:r>
          </w:p>
          <w:p>
            <w:pPr>
              <w:pStyle w:val="0"/>
            </w:pPr>
            <w:r>
              <w:rPr>
                <w:sz w:val="24"/>
              </w:rPr>
              <w:t xml:space="preserve">T27.4 Химический ожог гортани и трахеи</w:t>
            </w:r>
          </w:p>
          <w:p>
            <w:pPr>
              <w:pStyle w:val="0"/>
            </w:pPr>
            <w:r>
              <w:rPr>
                <w:sz w:val="24"/>
              </w:rPr>
              <w:t xml:space="preserve">T27.5 Химический ожог гортани, трахеи и легкого</w:t>
            </w:r>
          </w:p>
          <w:p>
            <w:pPr>
              <w:pStyle w:val="0"/>
            </w:pPr>
            <w:r>
              <w:rPr>
                <w:sz w:val="24"/>
              </w:rPr>
              <w:t xml:space="preserve">T27.6 Химический ожог других отделов дыхательных путей</w:t>
            </w:r>
          </w:p>
          <w:p>
            <w:pPr>
              <w:pStyle w:val="0"/>
            </w:pPr>
            <w:r>
              <w:rPr>
                <w:sz w:val="24"/>
              </w:rPr>
              <w:t xml:space="preserve">T27.7 Химический ожог дыхательных путей неуточненной локализации</w:t>
            </w:r>
          </w:p>
          <w:p>
            <w:pPr>
              <w:pStyle w:val="0"/>
            </w:pPr>
            <w:r>
              <w:rPr>
                <w:sz w:val="24"/>
              </w:rPr>
              <w:t xml:space="preserve">T29 - T32 Термические и химические ожоги множественной и неуточненной локализации</w:t>
            </w:r>
          </w:p>
          <w:p>
            <w:pPr>
              <w:pStyle w:val="0"/>
            </w:pPr>
            <w:r>
              <w:rPr>
                <w:sz w:val="24"/>
              </w:rPr>
              <w:t xml:space="preserve">T29 ОЖОГИ НЕСКОЛЬКИХ ОБЛАСТЕЙ ТЕЛА</w:t>
            </w:r>
          </w:p>
          <w:p>
            <w:pPr>
              <w:pStyle w:val="0"/>
            </w:pPr>
            <w:r>
              <w:rPr>
                <w:sz w:val="24"/>
              </w:rPr>
              <w:t xml:space="preserve">T29.0 Термические ожоги нескольких областей тела неуточненной степени</w:t>
            </w:r>
          </w:p>
          <w:p>
            <w:pPr>
              <w:pStyle w:val="0"/>
            </w:pPr>
            <w:r>
              <w:rPr>
                <w:sz w:val="24"/>
              </w:rPr>
              <w:t xml:space="preserve">T29.1 Термические ожоги нескольких областей тела с указанием на не более чем первую степень ожогов</w:t>
            </w:r>
          </w:p>
          <w:p>
            <w:pPr>
              <w:pStyle w:val="0"/>
            </w:pPr>
            <w:r>
              <w:rPr>
                <w:sz w:val="24"/>
              </w:rPr>
              <w:t xml:space="preserve">T29.2 Термические ожоги нескольких областей тела с указанием на не более чем вторую степень ожогов</w:t>
            </w:r>
          </w:p>
          <w:p>
            <w:pPr>
              <w:pStyle w:val="0"/>
            </w:pPr>
            <w:r>
              <w:rPr>
                <w:sz w:val="24"/>
              </w:rPr>
              <w:t xml:space="preserve">T29.3 Термические ожоги нескольких областей тела с указанием хотя бы на один ожог третьей степени</w:t>
            </w:r>
          </w:p>
          <w:p>
            <w:pPr>
              <w:pStyle w:val="0"/>
            </w:pPr>
            <w:r>
              <w:rPr>
                <w:sz w:val="24"/>
              </w:rPr>
              <w:t xml:space="preserve">T29.4 Химические ожоги нескольких областей тела неуточненной степени</w:t>
            </w:r>
          </w:p>
          <w:p>
            <w:pPr>
              <w:pStyle w:val="0"/>
            </w:pPr>
            <w:r>
              <w:rPr>
                <w:sz w:val="24"/>
              </w:rPr>
              <w:t xml:space="preserve">T29.5 Химические ожоги нескольких областей тела с указанием на не более чем первую степень химических ожогов</w:t>
            </w:r>
          </w:p>
          <w:p>
            <w:pPr>
              <w:pStyle w:val="0"/>
            </w:pPr>
            <w:r>
              <w:rPr>
                <w:sz w:val="24"/>
              </w:rPr>
              <w:t xml:space="preserve">T29.6 Химические ожоги нескольких областей тела с указанием на не более чем вторую степень химических ожогов</w:t>
            </w:r>
          </w:p>
          <w:p>
            <w:pPr>
              <w:pStyle w:val="0"/>
            </w:pPr>
            <w:r>
              <w:rPr>
                <w:sz w:val="24"/>
              </w:rPr>
              <w:t xml:space="preserve">T29.7 Химические ожоги нескольких областей тела с указанием хотя бы на один химический ожог третьей степени</w:t>
            </w:r>
          </w:p>
          <w:p>
            <w:pPr>
              <w:pStyle w:val="0"/>
            </w:pPr>
            <w:r>
              <w:rPr>
                <w:sz w:val="24"/>
              </w:rPr>
              <w:t xml:space="preserve">T30 Ожоги неуточненной локализации</w:t>
            </w:r>
          </w:p>
          <w:p>
            <w:pPr>
              <w:pStyle w:val="0"/>
            </w:pPr>
            <w:r>
              <w:rPr>
                <w:sz w:val="24"/>
              </w:rPr>
              <w:t xml:space="preserve">T30.0 Термический ожог неуточненной степени неуточненной локализации</w:t>
            </w:r>
          </w:p>
          <w:p>
            <w:pPr>
              <w:pStyle w:val="0"/>
            </w:pPr>
            <w:r>
              <w:rPr>
                <w:sz w:val="24"/>
              </w:rPr>
              <w:t xml:space="preserve">T30.1 Термический ожог первой степени неуточненной локализации</w:t>
            </w:r>
          </w:p>
          <w:p>
            <w:pPr>
              <w:pStyle w:val="0"/>
            </w:pPr>
            <w:r>
              <w:rPr>
                <w:sz w:val="24"/>
              </w:rPr>
              <w:t xml:space="preserve">T30.2 Термический ожог второй степени неуточненной локализации</w:t>
            </w:r>
          </w:p>
          <w:p>
            <w:pPr>
              <w:pStyle w:val="0"/>
            </w:pPr>
            <w:r>
              <w:rPr>
                <w:sz w:val="24"/>
              </w:rPr>
              <w:t xml:space="preserve">T30.3 Термический ожог третьей степени неуточненной локализации</w:t>
            </w:r>
          </w:p>
          <w:p>
            <w:pPr>
              <w:pStyle w:val="0"/>
            </w:pPr>
            <w:r>
              <w:rPr>
                <w:sz w:val="24"/>
              </w:rPr>
              <w:t xml:space="preserve">T30.4 Химический ожог неуточненной степени неуточненной локализации</w:t>
            </w:r>
          </w:p>
          <w:p>
            <w:pPr>
              <w:pStyle w:val="0"/>
            </w:pPr>
            <w:r>
              <w:rPr>
                <w:sz w:val="24"/>
              </w:rPr>
              <w:t xml:space="preserve">T30.5 Химический ожог первой степени неуточненной локализации</w:t>
            </w:r>
          </w:p>
          <w:p>
            <w:pPr>
              <w:pStyle w:val="0"/>
            </w:pPr>
            <w:r>
              <w:rPr>
                <w:sz w:val="24"/>
              </w:rPr>
              <w:t xml:space="preserve">T30.6 Химический ожог второй степени неуточненной локализации</w:t>
            </w:r>
          </w:p>
          <w:p>
            <w:pPr>
              <w:pStyle w:val="0"/>
            </w:pPr>
            <w:r>
              <w:rPr>
                <w:sz w:val="24"/>
              </w:rPr>
              <w:t xml:space="preserve">T30.7 Химический ожог третьей степени неуточненной локализации</w:t>
            </w:r>
          </w:p>
          <w:p>
            <w:pPr>
              <w:pStyle w:val="0"/>
            </w:pPr>
            <w:r>
              <w:rPr>
                <w:sz w:val="24"/>
              </w:rPr>
              <w:t xml:space="preserve">T31 Термические ожоги, классифицированные в зависимости от площади пораженной поверхности тела</w:t>
            </w:r>
          </w:p>
          <w:p>
            <w:pPr>
              <w:pStyle w:val="0"/>
            </w:pPr>
            <w:r>
              <w:rPr>
                <w:sz w:val="24"/>
              </w:rPr>
              <w:t xml:space="preserve">T31.0 Термический ожог менее 10% поверхности тела</w:t>
            </w:r>
          </w:p>
          <w:p>
            <w:pPr>
              <w:pStyle w:val="0"/>
            </w:pPr>
            <w:r>
              <w:rPr>
                <w:sz w:val="24"/>
              </w:rPr>
              <w:t xml:space="preserve">T31.1 Термический ожог 10 - 19% поверхности тела</w:t>
            </w:r>
          </w:p>
          <w:p>
            <w:pPr>
              <w:pStyle w:val="0"/>
            </w:pPr>
            <w:r>
              <w:rPr>
                <w:sz w:val="24"/>
              </w:rPr>
              <w:t xml:space="preserve">T31.2 Термический ожог 20 - 29% поверхности тела</w:t>
            </w:r>
          </w:p>
          <w:p>
            <w:pPr>
              <w:pStyle w:val="0"/>
            </w:pPr>
            <w:r>
              <w:rPr>
                <w:sz w:val="24"/>
              </w:rPr>
              <w:t xml:space="preserve">T31.3 Термический ожог 30 - 39% поверхности тела</w:t>
            </w:r>
          </w:p>
          <w:p>
            <w:pPr>
              <w:pStyle w:val="0"/>
            </w:pPr>
            <w:r>
              <w:rPr>
                <w:sz w:val="24"/>
              </w:rPr>
              <w:t xml:space="preserve">T31.4 Термический ожог 40 - 49% поверхности тела</w:t>
            </w:r>
          </w:p>
          <w:p>
            <w:pPr>
              <w:pStyle w:val="0"/>
            </w:pPr>
            <w:r>
              <w:rPr>
                <w:sz w:val="24"/>
              </w:rPr>
              <w:t xml:space="preserve">T31.5 Термический ожог 50 - 59% поверхности тела</w:t>
            </w:r>
          </w:p>
          <w:p>
            <w:pPr>
              <w:pStyle w:val="0"/>
            </w:pPr>
            <w:r>
              <w:rPr>
                <w:sz w:val="24"/>
              </w:rPr>
              <w:t xml:space="preserve">T31.6 Термический ожог 60 - 69% поверхности тела</w:t>
            </w:r>
          </w:p>
          <w:p>
            <w:pPr>
              <w:pStyle w:val="0"/>
            </w:pPr>
            <w:r>
              <w:rPr>
                <w:sz w:val="24"/>
              </w:rPr>
              <w:t xml:space="preserve">T31.7 Термический ожог 70 - 79% поверхности тела</w:t>
            </w:r>
          </w:p>
          <w:p>
            <w:pPr>
              <w:pStyle w:val="0"/>
            </w:pPr>
            <w:r>
              <w:rPr>
                <w:sz w:val="24"/>
              </w:rPr>
              <w:t xml:space="preserve">T31.8 Термический ожог 80 - 89% поверхности тела</w:t>
            </w:r>
          </w:p>
          <w:p>
            <w:pPr>
              <w:pStyle w:val="0"/>
            </w:pPr>
            <w:r>
              <w:rPr>
                <w:sz w:val="24"/>
              </w:rPr>
              <w:t xml:space="preserve">T31.9 Термический ожог 90% поверхности тела и более</w:t>
            </w:r>
          </w:p>
          <w:p>
            <w:pPr>
              <w:pStyle w:val="0"/>
            </w:pPr>
            <w:r>
              <w:rPr>
                <w:sz w:val="24"/>
              </w:rPr>
              <w:t xml:space="preserve">T32 Химические ожоги, классифицированные в зависимости от площади пораженной поверхности тела</w:t>
            </w:r>
          </w:p>
          <w:p>
            <w:pPr>
              <w:pStyle w:val="0"/>
            </w:pPr>
            <w:r>
              <w:rPr>
                <w:sz w:val="24"/>
              </w:rPr>
              <w:t xml:space="preserve">T32.0 Химический ожог менее 10% поверхности тела</w:t>
            </w:r>
          </w:p>
          <w:p>
            <w:pPr>
              <w:pStyle w:val="0"/>
            </w:pPr>
            <w:r>
              <w:rPr>
                <w:sz w:val="24"/>
              </w:rPr>
              <w:t xml:space="preserve">T32.1 Химический ожог 10 - 19% поверхности тела</w:t>
            </w:r>
          </w:p>
          <w:p>
            <w:pPr>
              <w:pStyle w:val="0"/>
            </w:pPr>
            <w:r>
              <w:rPr>
                <w:sz w:val="24"/>
              </w:rPr>
              <w:t xml:space="preserve">T32.2 Химический ожог 20 - 29% поверхности тела</w:t>
            </w:r>
          </w:p>
          <w:p>
            <w:pPr>
              <w:pStyle w:val="0"/>
            </w:pPr>
            <w:r>
              <w:rPr>
                <w:sz w:val="24"/>
              </w:rPr>
              <w:t xml:space="preserve">T32.3 Химический ожог 30 - 39% поверхности тела</w:t>
            </w:r>
          </w:p>
          <w:p>
            <w:pPr>
              <w:pStyle w:val="0"/>
            </w:pPr>
            <w:r>
              <w:rPr>
                <w:sz w:val="24"/>
              </w:rPr>
              <w:t xml:space="preserve">T32.4 Химический ожог 40 - 49% поверхности тела</w:t>
            </w:r>
          </w:p>
          <w:p>
            <w:pPr>
              <w:pStyle w:val="0"/>
            </w:pPr>
            <w:r>
              <w:rPr>
                <w:sz w:val="24"/>
              </w:rPr>
              <w:t xml:space="preserve">T32.5 Химический ожог 50 - 59% поверхности тела</w:t>
            </w:r>
          </w:p>
          <w:p>
            <w:pPr>
              <w:pStyle w:val="0"/>
            </w:pPr>
            <w:r>
              <w:rPr>
                <w:sz w:val="24"/>
              </w:rPr>
              <w:t xml:space="preserve">T32.6 Химический ожог 60 - 69% поверхности тела</w:t>
            </w:r>
          </w:p>
          <w:p>
            <w:pPr>
              <w:pStyle w:val="0"/>
            </w:pPr>
            <w:r>
              <w:rPr>
                <w:sz w:val="24"/>
              </w:rPr>
              <w:t xml:space="preserve">T32.7 Химический ожог 70 - 79% поверхности тела</w:t>
            </w:r>
          </w:p>
          <w:p>
            <w:pPr>
              <w:pStyle w:val="0"/>
            </w:pPr>
            <w:r>
              <w:rPr>
                <w:sz w:val="24"/>
              </w:rPr>
              <w:t xml:space="preserve">T32.8 Химический ожог 80 - 80% поверхности тела</w:t>
            </w:r>
          </w:p>
          <w:p>
            <w:pPr>
              <w:pStyle w:val="0"/>
            </w:pPr>
            <w:r>
              <w:rPr>
                <w:sz w:val="24"/>
              </w:rPr>
              <w:t xml:space="preserve">T32.9 Химический ожог 90% поверхности тела или более</w:t>
            </w:r>
          </w:p>
          <w:p>
            <w:pPr>
              <w:pStyle w:val="0"/>
            </w:pPr>
            <w:r>
              <w:rPr>
                <w:sz w:val="24"/>
              </w:rPr>
              <w:t xml:space="preserve">L55 Солнечный ожог</w:t>
            </w:r>
          </w:p>
          <w:p>
            <w:pPr>
              <w:pStyle w:val="0"/>
            </w:pPr>
            <w:r>
              <w:rPr>
                <w:sz w:val="24"/>
              </w:rPr>
              <w:t xml:space="preserve">L55.0 Солнечный ожог первой степени</w:t>
            </w:r>
          </w:p>
          <w:p>
            <w:pPr>
              <w:pStyle w:val="0"/>
            </w:pPr>
            <w:r>
              <w:rPr>
                <w:sz w:val="24"/>
              </w:rPr>
              <w:t xml:space="preserve">L55.1 Солнечный ожог второй степени</w:t>
            </w:r>
          </w:p>
          <w:p>
            <w:pPr>
              <w:pStyle w:val="0"/>
            </w:pPr>
            <w:r>
              <w:rPr>
                <w:sz w:val="24"/>
              </w:rPr>
              <w:t xml:space="preserve">L55.2 Солнечный ожог третьей степени</w:t>
            </w:r>
          </w:p>
          <w:p>
            <w:pPr>
              <w:pStyle w:val="0"/>
            </w:pPr>
            <w:r>
              <w:rPr>
                <w:sz w:val="24"/>
              </w:rPr>
              <w:t xml:space="preserve">L55.8 Другой солнечный ожог</w:t>
            </w:r>
          </w:p>
          <w:p>
            <w:pPr>
              <w:pStyle w:val="0"/>
            </w:pPr>
            <w:r>
              <w:rPr>
                <w:sz w:val="24"/>
              </w:rPr>
              <w:t xml:space="preserve">L55.9 Солнечный ожог неуточненный</w:t>
            </w:r>
          </w:p>
          <w:p>
            <w:pPr>
              <w:pStyle w:val="0"/>
            </w:pPr>
            <w:r>
              <w:rPr>
                <w:sz w:val="24"/>
              </w:rPr>
              <w:t xml:space="preserve">T95 Последствия термических, химических ожогов и отморожений</w:t>
            </w:r>
          </w:p>
          <w:p>
            <w:pPr>
              <w:pStyle w:val="0"/>
            </w:pPr>
            <w:r>
              <w:rPr>
                <w:sz w:val="24"/>
              </w:rPr>
              <w:t xml:space="preserve">T95.0 Последствия термического и химического ожога и отморожения головы и шеи</w:t>
            </w:r>
          </w:p>
          <w:p>
            <w:pPr>
              <w:pStyle w:val="0"/>
            </w:pPr>
            <w:r>
              <w:rPr>
                <w:sz w:val="24"/>
              </w:rPr>
              <w:t xml:space="preserve">Последствия травм, классифицированных в рубриках T20</w:t>
            </w:r>
          </w:p>
          <w:p>
            <w:pPr>
              <w:pStyle w:val="0"/>
            </w:pPr>
            <w:r>
              <w:rPr>
                <w:sz w:val="24"/>
              </w:rPr>
              <w:t xml:space="preserve">T95.1 Последствия термического и химического ожога и отморожения туловища</w:t>
            </w:r>
          </w:p>
          <w:p>
            <w:pPr>
              <w:pStyle w:val="0"/>
            </w:pPr>
            <w:r>
              <w:rPr>
                <w:sz w:val="24"/>
              </w:rPr>
              <w:t xml:space="preserve">Последствия травм, классифицированных в рубриках T21</w:t>
            </w:r>
          </w:p>
          <w:p>
            <w:pPr>
              <w:pStyle w:val="0"/>
            </w:pPr>
            <w:r>
              <w:rPr>
                <w:sz w:val="24"/>
              </w:rPr>
              <w:t xml:space="preserve">T95.2 Последствия термического и химического ожога и отморожения верхней конечности</w:t>
            </w:r>
          </w:p>
          <w:p>
            <w:pPr>
              <w:pStyle w:val="0"/>
            </w:pPr>
            <w:r>
              <w:rPr>
                <w:sz w:val="24"/>
              </w:rPr>
              <w:t xml:space="preserve">Последствия травм, классифицированных в рубриках T22 - T23</w:t>
            </w:r>
          </w:p>
          <w:p>
            <w:pPr>
              <w:pStyle w:val="0"/>
            </w:pPr>
            <w:r>
              <w:rPr>
                <w:sz w:val="24"/>
              </w:rPr>
              <w:t xml:space="preserve">T95.3 Последствия термического и химического ожога и отморожения нижней конечности</w:t>
            </w:r>
          </w:p>
          <w:p>
            <w:pPr>
              <w:pStyle w:val="0"/>
            </w:pPr>
            <w:r>
              <w:rPr>
                <w:sz w:val="24"/>
              </w:rPr>
              <w:t xml:space="preserve">Последствия травм, классифицированных в рубриках T24 - T25</w:t>
            </w:r>
          </w:p>
          <w:p>
            <w:pPr>
              <w:pStyle w:val="0"/>
            </w:pPr>
            <w:r>
              <w:rPr>
                <w:sz w:val="24"/>
              </w:rPr>
              <w:t xml:space="preserve">T95.4 Последствия термических и химических ожогов, классифицированных только в соответствии с площадью пораженного участка тела</w:t>
            </w:r>
          </w:p>
          <w:p>
            <w:pPr>
              <w:pStyle w:val="0"/>
            </w:pPr>
            <w:r>
              <w:rPr>
                <w:sz w:val="24"/>
              </w:rPr>
              <w:t xml:space="preserve">Последствия травм, классифицированных в рубриках T31 - T32</w:t>
            </w:r>
          </w:p>
          <w:p>
            <w:pPr>
              <w:pStyle w:val="0"/>
            </w:pPr>
            <w:r>
              <w:rPr>
                <w:sz w:val="24"/>
              </w:rPr>
              <w:t xml:space="preserve">T95.8 Последствия других уточненных термических и химических ожогов и отморожений</w:t>
            </w:r>
          </w:p>
          <w:p>
            <w:pPr>
              <w:pStyle w:val="0"/>
            </w:pPr>
            <w:r>
              <w:rPr>
                <w:sz w:val="24"/>
              </w:rPr>
              <w:t xml:space="preserve">Последствия травм, классифицированных в рубриках T26 - T29</w:t>
            </w:r>
          </w:p>
          <w:p>
            <w:pPr>
              <w:pStyle w:val="0"/>
            </w:pPr>
            <w:r>
              <w:rPr>
                <w:sz w:val="24"/>
              </w:rPr>
              <w:t xml:space="preserve">T95.9 Последствия неуточненных термических и химических ожогов и отморожений</w:t>
            </w:r>
          </w:p>
          <w:p>
            <w:pPr>
              <w:pStyle w:val="0"/>
            </w:pPr>
            <w:r>
              <w:rPr>
                <w:sz w:val="24"/>
              </w:rPr>
              <w:t xml:space="preserve">Последствия травм, классифицированных в рубриках T30</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4" w:tooltip="&quot;Клинические рекомендации &quot;Ожоги глаз&quot; (одобрены Минздравом России) {КонсультантПлюс}">
              <w:r>
                <w:rPr>
                  <w:sz w:val="24"/>
                  <w:color w:val="0000ff"/>
                </w:rPr>
                <w:t xml:space="preserve">рекомендации</w:t>
              </w:r>
            </w:hyperlink>
            <w:r>
              <w:rPr>
                <w:sz w:val="24"/>
              </w:rPr>
              <w:t xml:space="preserve"> "Ожоги глаз"</w:t>
            </w:r>
          </w:p>
        </w:tc>
        <w:tc>
          <w:tcPr>
            <w:tcW w:w="2835" w:type="dxa"/>
          </w:tcPr>
          <w:p>
            <w:pPr>
              <w:pStyle w:val="0"/>
            </w:pPr>
            <w:r>
              <w:rPr>
                <w:sz w:val="24"/>
              </w:rPr>
              <w:t xml:space="preserve">Термические и химические ожоги, ограниченные областью глаза и его придаточного аппарата (T26)</w:t>
            </w:r>
          </w:p>
          <w:p>
            <w:pPr>
              <w:pStyle w:val="0"/>
            </w:pPr>
            <w:r>
              <w:rPr>
                <w:sz w:val="24"/>
              </w:rPr>
              <w:t xml:space="preserve">T26.0 Термический ожог века и окологлазничной области</w:t>
            </w:r>
          </w:p>
          <w:p>
            <w:pPr>
              <w:pStyle w:val="0"/>
            </w:pPr>
            <w:r>
              <w:rPr>
                <w:sz w:val="24"/>
              </w:rPr>
              <w:t xml:space="preserve">T26.1 Термический ожог роговицы и конъюнктивального мешка</w:t>
            </w:r>
          </w:p>
          <w:p>
            <w:pPr>
              <w:pStyle w:val="0"/>
            </w:pPr>
            <w:r>
              <w:rPr>
                <w:sz w:val="24"/>
              </w:rPr>
              <w:t xml:space="preserve">T26.2 Термический ожог, ведущий к разрыву и разрушению глазного яблока</w:t>
            </w:r>
          </w:p>
          <w:p>
            <w:pPr>
              <w:pStyle w:val="0"/>
            </w:pPr>
            <w:r>
              <w:rPr>
                <w:sz w:val="24"/>
              </w:rPr>
              <w:t xml:space="preserve">T26.3 Термический ожог других частей глаза и его придаточного аппарата</w:t>
            </w:r>
          </w:p>
          <w:p>
            <w:pPr>
              <w:pStyle w:val="0"/>
            </w:pPr>
            <w:r>
              <w:rPr>
                <w:sz w:val="24"/>
              </w:rPr>
              <w:t xml:space="preserve">T26.4 Термический ожог глаза и его придаточного аппарата неуточненной локализации</w:t>
            </w:r>
          </w:p>
          <w:p>
            <w:pPr>
              <w:pStyle w:val="0"/>
            </w:pPr>
            <w:r>
              <w:rPr>
                <w:sz w:val="24"/>
              </w:rPr>
              <w:t xml:space="preserve">T26.5 Химический ожог века и окологлазничной области</w:t>
            </w:r>
          </w:p>
          <w:p>
            <w:pPr>
              <w:pStyle w:val="0"/>
            </w:pPr>
            <w:r>
              <w:rPr>
                <w:sz w:val="24"/>
              </w:rPr>
              <w:t xml:space="preserve">T26.6 Химический ожог роговицы и конъюнктивального мешка</w:t>
            </w:r>
          </w:p>
          <w:p>
            <w:pPr>
              <w:pStyle w:val="0"/>
            </w:pPr>
            <w:r>
              <w:rPr>
                <w:sz w:val="24"/>
              </w:rPr>
              <w:t xml:space="preserve">T26.7 Химический ожог, ведущий к разрыву и разрушению глазного яблока</w:t>
            </w:r>
          </w:p>
          <w:p>
            <w:pPr>
              <w:pStyle w:val="0"/>
            </w:pPr>
            <w:r>
              <w:rPr>
                <w:sz w:val="24"/>
              </w:rPr>
              <w:t xml:space="preserve">T26.8 Химический ожог других частей глаза и его придаточного аппарата</w:t>
            </w:r>
          </w:p>
          <w:p>
            <w:pPr>
              <w:pStyle w:val="0"/>
            </w:pPr>
            <w:r>
              <w:rPr>
                <w:sz w:val="24"/>
              </w:rPr>
              <w:t xml:space="preserve">T26.9 Химический ожог глаза и его придаточного аппарата неуточненной локализации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5" w:tooltip="&quot;Клинические рекомендации &quot;Химический ожог пищевода&quot; (одобрены Минздравом России) {КонсультантПлюс}">
              <w:r>
                <w:rPr>
                  <w:sz w:val="24"/>
                  <w:color w:val="0000ff"/>
                </w:rPr>
                <w:t xml:space="preserve">рекомендации</w:t>
              </w:r>
            </w:hyperlink>
            <w:r>
              <w:rPr>
                <w:sz w:val="24"/>
              </w:rPr>
              <w:t xml:space="preserve"> "Химический ожог пищевода"</w:t>
            </w:r>
          </w:p>
        </w:tc>
        <w:tc>
          <w:tcPr>
            <w:tcW w:w="2835" w:type="dxa"/>
          </w:tcPr>
          <w:p>
            <w:pPr>
              <w:pStyle w:val="0"/>
            </w:pPr>
            <w:r>
              <w:rPr>
                <w:sz w:val="24"/>
              </w:rPr>
              <w:t xml:space="preserve">T28.5 Химический ожог рта и глотки</w:t>
            </w:r>
          </w:p>
          <w:p>
            <w:pPr>
              <w:pStyle w:val="0"/>
            </w:pPr>
            <w:r>
              <w:rPr>
                <w:sz w:val="24"/>
              </w:rPr>
              <w:t xml:space="preserve">T28.6 Химический ожог пищевода</w:t>
            </w:r>
          </w:p>
          <w:p>
            <w:pPr>
              <w:pStyle w:val="0"/>
            </w:pPr>
            <w:r>
              <w:rPr>
                <w:sz w:val="24"/>
              </w:rPr>
              <w:t xml:space="preserve">T28.7 Химический ожог других отделов пищеварительного тракта</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6"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4"/>
                  <w:color w:val="0000ff"/>
                </w:rPr>
                <w:t xml:space="preserve">рекомендации</w:t>
              </w:r>
            </w:hyperlink>
            <w:r>
              <w:rPr>
                <w:sz w:val="24"/>
              </w:rPr>
              <w:t xml:space="preserve"> "Отморожение. Гипотермия. Другие эффекты воздействия низкой температуры."</w:t>
            </w:r>
          </w:p>
        </w:tc>
        <w:tc>
          <w:tcPr>
            <w:tcW w:w="2835" w:type="dxa"/>
          </w:tcPr>
          <w:p>
            <w:pPr>
              <w:pStyle w:val="0"/>
            </w:pPr>
            <w:r>
              <w:rPr>
                <w:sz w:val="24"/>
              </w:rPr>
              <w:t xml:space="preserve">T33. Поверхностное отморожение</w:t>
            </w:r>
          </w:p>
          <w:p>
            <w:pPr>
              <w:pStyle w:val="0"/>
            </w:pPr>
            <w:r>
              <w:rPr>
                <w:sz w:val="24"/>
              </w:rPr>
              <w:t xml:space="preserve">T33.0 Поверхностное отморожение головы</w:t>
            </w:r>
          </w:p>
          <w:p>
            <w:pPr>
              <w:pStyle w:val="0"/>
            </w:pPr>
            <w:r>
              <w:rPr>
                <w:sz w:val="24"/>
              </w:rPr>
              <w:t xml:space="preserve">T33.1 Поверхностное отморожение шеи</w:t>
            </w:r>
          </w:p>
          <w:p>
            <w:pPr>
              <w:pStyle w:val="0"/>
            </w:pPr>
            <w:r>
              <w:rPr>
                <w:sz w:val="24"/>
              </w:rPr>
              <w:t xml:space="preserve">T33.2 Поверхностное отморожение грудной клетки</w:t>
            </w:r>
          </w:p>
          <w:p>
            <w:pPr>
              <w:pStyle w:val="0"/>
            </w:pPr>
            <w:r>
              <w:rPr>
                <w:sz w:val="24"/>
              </w:rPr>
              <w:t xml:space="preserve">T33.3 Поверхностное отморожение стенки живота, нижней части спины и таза</w:t>
            </w:r>
          </w:p>
          <w:p>
            <w:pPr>
              <w:pStyle w:val="0"/>
            </w:pPr>
            <w:r>
              <w:rPr>
                <w:sz w:val="24"/>
              </w:rPr>
              <w:t xml:space="preserve">T33.4 Поверхностное отморожение руки.</w:t>
            </w:r>
          </w:p>
          <w:p>
            <w:pPr>
              <w:pStyle w:val="0"/>
            </w:pPr>
            <w:r>
              <w:rPr>
                <w:sz w:val="24"/>
              </w:rPr>
              <w:t xml:space="preserve">Исключено: поверхностное отморожение только запястья и кисти (T33.5)</w:t>
            </w:r>
          </w:p>
          <w:p>
            <w:pPr>
              <w:pStyle w:val="0"/>
            </w:pPr>
            <w:r>
              <w:rPr>
                <w:sz w:val="24"/>
              </w:rPr>
              <w:t xml:space="preserve">T33.5 Поверхностное отморожение только запястья и кисти</w:t>
            </w:r>
          </w:p>
          <w:p>
            <w:pPr>
              <w:pStyle w:val="0"/>
            </w:pPr>
            <w:r>
              <w:rPr>
                <w:sz w:val="24"/>
              </w:rPr>
              <w:t xml:space="preserve">T33.6 Поверхностное отморожение тазобедренной области и бедра</w:t>
            </w:r>
          </w:p>
          <w:p>
            <w:pPr>
              <w:pStyle w:val="0"/>
            </w:pPr>
            <w:r>
              <w:rPr>
                <w:sz w:val="24"/>
              </w:rPr>
              <w:t xml:space="preserve">T33.7 Поверхностное отморожение колена и голени</w:t>
            </w:r>
          </w:p>
          <w:p>
            <w:pPr>
              <w:pStyle w:val="0"/>
            </w:pPr>
            <w:r>
              <w:rPr>
                <w:sz w:val="24"/>
              </w:rPr>
              <w:t xml:space="preserve">Исключено: поверхностное отморожение только области голеностопного сустава и стопы (T33.8)</w:t>
            </w:r>
          </w:p>
          <w:p>
            <w:pPr>
              <w:pStyle w:val="0"/>
            </w:pPr>
            <w:r>
              <w:rPr>
                <w:sz w:val="24"/>
              </w:rPr>
              <w:t xml:space="preserve">T33.8 Поверхностное отморожение области голеностопного сустава и стопы</w:t>
            </w:r>
          </w:p>
          <w:p>
            <w:pPr>
              <w:pStyle w:val="0"/>
            </w:pPr>
            <w:r>
              <w:rPr>
                <w:sz w:val="24"/>
              </w:rPr>
              <w:t xml:space="preserve">T33.9 Поверхностное отморожение другой и неуточненной локализация</w:t>
            </w:r>
          </w:p>
          <w:p>
            <w:pPr>
              <w:pStyle w:val="0"/>
            </w:pPr>
            <w:r>
              <w:rPr>
                <w:sz w:val="24"/>
              </w:rPr>
              <w:t xml:space="preserve">T34. Отморожение с некрозом тканей.</w:t>
            </w:r>
          </w:p>
          <w:p>
            <w:pPr>
              <w:pStyle w:val="0"/>
            </w:pPr>
            <w:r>
              <w:rPr>
                <w:sz w:val="24"/>
              </w:rPr>
              <w:t xml:space="preserve">T34.0 Отморожение с некрозом тканей в области головы</w:t>
            </w:r>
          </w:p>
          <w:p>
            <w:pPr>
              <w:pStyle w:val="0"/>
            </w:pPr>
            <w:r>
              <w:rPr>
                <w:sz w:val="24"/>
              </w:rPr>
              <w:t xml:space="preserve">T34.1 Отморожение с некрозом тканей в области шеи</w:t>
            </w:r>
          </w:p>
          <w:p>
            <w:pPr>
              <w:pStyle w:val="0"/>
            </w:pPr>
            <w:r>
              <w:rPr>
                <w:sz w:val="24"/>
              </w:rPr>
              <w:t xml:space="preserve">T34.2 Отморожение с некрозом тканей в области грудной клетки</w:t>
            </w:r>
          </w:p>
          <w:p>
            <w:pPr>
              <w:pStyle w:val="0"/>
            </w:pPr>
            <w:r>
              <w:rPr>
                <w:sz w:val="24"/>
              </w:rPr>
              <w:t xml:space="preserve">T34.3 Отморожение с некрозом тканей в области стенки живота, нижней части спины и таза</w:t>
            </w:r>
          </w:p>
          <w:p>
            <w:pPr>
              <w:pStyle w:val="0"/>
            </w:pPr>
            <w:r>
              <w:rPr>
                <w:sz w:val="24"/>
              </w:rPr>
              <w:t xml:space="preserve">T34.4 Отморожение с некрозом тканей в области руки</w:t>
            </w:r>
          </w:p>
          <w:p>
            <w:pPr>
              <w:pStyle w:val="0"/>
            </w:pPr>
            <w:r>
              <w:rPr>
                <w:sz w:val="24"/>
              </w:rPr>
              <w:t xml:space="preserve">Исключено: отморожение с некрозом тканей только области запястья и кисти (T34.5)</w:t>
            </w:r>
          </w:p>
          <w:p>
            <w:pPr>
              <w:pStyle w:val="0"/>
            </w:pPr>
            <w:r>
              <w:rPr>
                <w:sz w:val="24"/>
              </w:rPr>
              <w:t xml:space="preserve">T34.5 Отморожение с некрозом тканей в области запястья и кисти</w:t>
            </w:r>
          </w:p>
          <w:p>
            <w:pPr>
              <w:pStyle w:val="0"/>
            </w:pPr>
            <w:r>
              <w:rPr>
                <w:sz w:val="24"/>
              </w:rPr>
              <w:t xml:space="preserve">T34.6 Отморожение с некрозом тканей в тазобедренной области и бедра</w:t>
            </w:r>
          </w:p>
          <w:p>
            <w:pPr>
              <w:pStyle w:val="0"/>
            </w:pPr>
            <w:r>
              <w:rPr>
                <w:sz w:val="24"/>
              </w:rPr>
              <w:t xml:space="preserve">T34.7 Отморожение с некрозом тканей в области колена и голени</w:t>
            </w:r>
          </w:p>
          <w:p>
            <w:pPr>
              <w:pStyle w:val="0"/>
            </w:pPr>
            <w:r>
              <w:rPr>
                <w:sz w:val="24"/>
              </w:rPr>
              <w:t xml:space="preserve">Исключено: отморожение с некрозом тканей только в области голеностопного сустава и стопы (T34.8)</w:t>
            </w:r>
          </w:p>
          <w:p>
            <w:pPr>
              <w:pStyle w:val="0"/>
            </w:pPr>
            <w:r>
              <w:rPr>
                <w:sz w:val="24"/>
              </w:rPr>
              <w:t xml:space="preserve">T34.8 Отморожение с некрозом тканей в области голеностопного сустава и стопы</w:t>
            </w:r>
          </w:p>
          <w:p>
            <w:pPr>
              <w:pStyle w:val="0"/>
            </w:pPr>
            <w:r>
              <w:rPr>
                <w:sz w:val="24"/>
              </w:rPr>
              <w:t xml:space="preserve">T34.9 Отморожение с некрозом тканей другой и неуточненной локализации</w:t>
            </w:r>
          </w:p>
          <w:p>
            <w:pPr>
              <w:pStyle w:val="0"/>
            </w:pPr>
            <w:r>
              <w:rPr>
                <w:sz w:val="24"/>
              </w:rPr>
              <w:t xml:space="preserve">T35. Отморожение, захватывающее несколько областей тела, и неуточненное отморожение</w:t>
            </w:r>
          </w:p>
          <w:p>
            <w:pPr>
              <w:pStyle w:val="0"/>
            </w:pPr>
            <w:r>
              <w:rPr>
                <w:sz w:val="24"/>
              </w:rPr>
              <w:t xml:space="preserve">T35.0 Поверхностное отморожение нескольких областей тела</w:t>
            </w:r>
          </w:p>
          <w:p>
            <w:pPr>
              <w:pStyle w:val="0"/>
            </w:pPr>
            <w:r>
              <w:rPr>
                <w:sz w:val="24"/>
              </w:rPr>
              <w:t xml:space="preserve">T35.1 Отморожение с некрозом тканей, захватывающее несколько областей тела</w:t>
            </w:r>
          </w:p>
          <w:p>
            <w:pPr>
              <w:pStyle w:val="0"/>
            </w:pPr>
            <w:r>
              <w:rPr>
                <w:sz w:val="24"/>
              </w:rPr>
              <w:t xml:space="preserve">T35.2 Отморожение головы и шеи неуточненное</w:t>
            </w:r>
          </w:p>
          <w:p>
            <w:pPr>
              <w:pStyle w:val="0"/>
            </w:pPr>
            <w:r>
              <w:rPr>
                <w:sz w:val="24"/>
              </w:rPr>
              <w:t xml:space="preserve">T35.3 Отморожение грудной клетки, живота, нижней части спины и таза неуточненное</w:t>
            </w:r>
          </w:p>
          <w:p>
            <w:pPr>
              <w:pStyle w:val="0"/>
            </w:pPr>
            <w:r>
              <w:rPr>
                <w:sz w:val="24"/>
              </w:rPr>
              <w:t xml:space="preserve">T35.4 Отморожение верхней конечности неуточненное</w:t>
            </w:r>
          </w:p>
          <w:p>
            <w:pPr>
              <w:pStyle w:val="0"/>
            </w:pPr>
            <w:r>
              <w:rPr>
                <w:sz w:val="24"/>
              </w:rPr>
              <w:t xml:space="preserve">T35.5 Отморожение нижней конечности неуточненное</w:t>
            </w:r>
          </w:p>
          <w:p>
            <w:pPr>
              <w:pStyle w:val="0"/>
            </w:pPr>
            <w:r>
              <w:rPr>
                <w:sz w:val="24"/>
              </w:rPr>
              <w:t xml:space="preserve">T35.6 Отморожение нескольких областей тела неуточненное</w:t>
            </w:r>
          </w:p>
          <w:p>
            <w:pPr>
              <w:pStyle w:val="0"/>
            </w:pPr>
            <w:r>
              <w:rPr>
                <w:sz w:val="24"/>
              </w:rPr>
              <w:t xml:space="preserve">T35.7 Неуточненное отморожение неуточненной локализации</w:t>
            </w:r>
          </w:p>
          <w:p>
            <w:pPr>
              <w:pStyle w:val="0"/>
            </w:pPr>
            <w:r>
              <w:rPr>
                <w:sz w:val="24"/>
              </w:rPr>
              <w:t xml:space="preserve">T68. Гипотермия</w:t>
            </w:r>
          </w:p>
          <w:p>
            <w:pPr>
              <w:pStyle w:val="0"/>
            </w:pPr>
            <w:r>
              <w:rPr>
                <w:sz w:val="24"/>
              </w:rPr>
              <w:t xml:space="preserve">T69. Другие эффекты воздействия низкой температуры</w:t>
            </w:r>
          </w:p>
          <w:p>
            <w:pPr>
              <w:pStyle w:val="0"/>
            </w:pPr>
            <w:r>
              <w:rPr>
                <w:sz w:val="24"/>
              </w:rPr>
              <w:t xml:space="preserve">T69.0 Траншейная рука и стопа/ Иммерсионная рука и нога</w:t>
            </w:r>
          </w:p>
          <w:p>
            <w:pPr>
              <w:pStyle w:val="0"/>
            </w:pPr>
            <w:r>
              <w:rPr>
                <w:sz w:val="24"/>
              </w:rPr>
              <w:t xml:space="preserve">T69.1 Ознобление</w:t>
            </w:r>
          </w:p>
          <w:p>
            <w:pPr>
              <w:pStyle w:val="0"/>
            </w:pPr>
            <w:r>
              <w:rPr>
                <w:sz w:val="24"/>
              </w:rPr>
              <w:t xml:space="preserve">T69.8 Другие уточненные эффекты воздействия низкой температуры</w:t>
            </w:r>
          </w:p>
          <w:p>
            <w:pPr>
              <w:pStyle w:val="0"/>
            </w:pPr>
            <w:r>
              <w:rPr>
                <w:sz w:val="24"/>
              </w:rPr>
              <w:t xml:space="preserve">T69.9 Эффект воздействия низкой температуры неуточненный</w:t>
            </w:r>
          </w:p>
          <w:p>
            <w:pPr>
              <w:pStyle w:val="0"/>
            </w:pPr>
            <w:r>
              <w:rPr>
                <w:sz w:val="24"/>
              </w:rPr>
              <w:t xml:space="preserve">T95 Последствия термических, химических ожогов и отморожений</w:t>
            </w:r>
          </w:p>
          <w:p>
            <w:pPr>
              <w:pStyle w:val="0"/>
            </w:pPr>
            <w:r>
              <w:rPr>
                <w:sz w:val="24"/>
              </w:rPr>
              <w:t xml:space="preserve">T95.0 Последствия термического и химического ожога и отморожения головы и шеи</w:t>
            </w:r>
          </w:p>
          <w:p>
            <w:pPr>
              <w:pStyle w:val="0"/>
            </w:pPr>
            <w:r>
              <w:rPr>
                <w:sz w:val="24"/>
              </w:rPr>
              <w:t xml:space="preserve">Последствия травм, классифицированных в рубриках T33.0 - T33.1, T34.0 - T34.1 и T35.2</w:t>
            </w:r>
          </w:p>
          <w:p>
            <w:pPr>
              <w:pStyle w:val="0"/>
            </w:pPr>
            <w:r>
              <w:rPr>
                <w:sz w:val="24"/>
              </w:rPr>
              <w:t xml:space="preserve">T95.1 Последствия термического и химического ожога и отморожения туловища</w:t>
            </w:r>
          </w:p>
          <w:p>
            <w:pPr>
              <w:pStyle w:val="0"/>
            </w:pPr>
            <w:r>
              <w:rPr>
                <w:sz w:val="24"/>
              </w:rPr>
              <w:t xml:space="preserve">Последствия травм, классифицированных в рубриках T33.2 - T33.3, T34.2 - T34.3 и T35.3</w:t>
            </w:r>
          </w:p>
          <w:p>
            <w:pPr>
              <w:pStyle w:val="0"/>
            </w:pPr>
            <w:r>
              <w:rPr>
                <w:sz w:val="24"/>
              </w:rPr>
              <w:t xml:space="preserve">T95.2 Последствия термического и химического ожога и отморожения верхней конечности</w:t>
            </w:r>
          </w:p>
          <w:p>
            <w:pPr>
              <w:pStyle w:val="0"/>
            </w:pPr>
            <w:r>
              <w:rPr>
                <w:sz w:val="24"/>
              </w:rPr>
              <w:t xml:space="preserve">Последствия травм, классифицированных в рубриках T33.4 - T33.5, T34.4 - T34.5 и T35.4</w:t>
            </w:r>
          </w:p>
          <w:p>
            <w:pPr>
              <w:pStyle w:val="0"/>
            </w:pPr>
            <w:r>
              <w:rPr>
                <w:sz w:val="24"/>
              </w:rPr>
              <w:t xml:space="preserve">T95.3 Последствия термического и химического ожога и отморожения нижней конечности</w:t>
            </w:r>
          </w:p>
          <w:p>
            <w:pPr>
              <w:pStyle w:val="0"/>
            </w:pPr>
            <w:r>
              <w:rPr>
                <w:sz w:val="24"/>
              </w:rPr>
              <w:t xml:space="preserve">Последствия травм, классифицированных в рубриках T33.6 - T33.8, T34.6 - T34.8 и T35.5</w:t>
            </w:r>
          </w:p>
          <w:p>
            <w:pPr>
              <w:pStyle w:val="0"/>
            </w:pPr>
            <w:r>
              <w:rPr>
                <w:sz w:val="24"/>
              </w:rPr>
              <w:t xml:space="preserve">T95.8 Последствия других уточненных термических и химических ожогов и отморожений</w:t>
            </w:r>
          </w:p>
          <w:p>
            <w:pPr>
              <w:pStyle w:val="0"/>
            </w:pPr>
            <w:r>
              <w:rPr>
                <w:sz w:val="24"/>
              </w:rPr>
              <w:t xml:space="preserve">Последствия травм, классифицированных в рубриках T35.0 - T35.1 и T35.6</w:t>
            </w:r>
          </w:p>
          <w:p>
            <w:pPr>
              <w:pStyle w:val="0"/>
            </w:pPr>
            <w:r>
              <w:rPr>
                <w:sz w:val="24"/>
              </w:rPr>
              <w:t xml:space="preserve">T95.9 Последствия неуточненных термических и химических ожогов и отморожений</w:t>
            </w:r>
          </w:p>
          <w:p>
            <w:pPr>
              <w:pStyle w:val="0"/>
            </w:pPr>
            <w:r>
              <w:rPr>
                <w:sz w:val="24"/>
              </w:rPr>
              <w:t xml:space="preserve">Последствия травм, классифицированных в рубриках T33.9, T34.9 и T35.7</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7" w:tooltip="&quot;Клинические рекомендации &quot;Острые отравления неопиоидными анальгезирующими, жаропонижающими и противоревматическими средствами&quot; (одобрены Минздравом России) {КонсультантПлюс}">
              <w:r>
                <w:rPr>
                  <w:sz w:val="24"/>
                  <w:color w:val="0000ff"/>
                </w:rPr>
                <w:t xml:space="preserve">рекомендации</w:t>
              </w:r>
            </w:hyperlink>
            <w:r>
              <w:rPr>
                <w:sz w:val="24"/>
              </w:rPr>
              <w:t xml:space="preserve"> "Острые отравления неопиоидными анальгезирующими, жаропонижающими и противоревматическими средствами"</w:t>
            </w:r>
          </w:p>
        </w:tc>
        <w:tc>
          <w:tcPr>
            <w:tcW w:w="2835" w:type="dxa"/>
          </w:tcPr>
          <w:p>
            <w:pPr>
              <w:pStyle w:val="0"/>
            </w:pPr>
            <w:r>
              <w:rPr>
                <w:sz w:val="24"/>
              </w:rPr>
              <w:t xml:space="preserve">Токсическое действие неопиоидных анальгезирующих, жаропонижающих и противоревматических средств (T39):</w:t>
            </w:r>
          </w:p>
          <w:p>
            <w:pPr>
              <w:pStyle w:val="0"/>
            </w:pPr>
            <w:r>
              <w:rPr>
                <w:sz w:val="24"/>
              </w:rPr>
              <w:t xml:space="preserve">T39.0 - отравление салицилатами;</w:t>
            </w:r>
          </w:p>
          <w:p>
            <w:pPr>
              <w:pStyle w:val="0"/>
            </w:pPr>
            <w:r>
              <w:rPr>
                <w:sz w:val="24"/>
              </w:rPr>
              <w:t xml:space="preserve">T39.1 - отравление производными 4-аминофенола;</w:t>
            </w:r>
          </w:p>
          <w:p>
            <w:pPr>
              <w:pStyle w:val="0"/>
            </w:pPr>
            <w:r>
              <w:rPr>
                <w:sz w:val="24"/>
              </w:rPr>
              <w:t xml:space="preserve">T39.2 - отравление производными пиразолона;</w:t>
            </w:r>
          </w:p>
          <w:p>
            <w:pPr>
              <w:pStyle w:val="0"/>
            </w:pPr>
            <w:r>
              <w:rPr>
                <w:sz w:val="24"/>
              </w:rPr>
              <w:t xml:space="preserve">T39.3 - отравление другими нестероидными противовоспалительными средствами;</w:t>
            </w:r>
          </w:p>
          <w:p>
            <w:pPr>
              <w:pStyle w:val="0"/>
            </w:pPr>
            <w:r>
              <w:rPr>
                <w:sz w:val="24"/>
              </w:rPr>
              <w:t xml:space="preserve">T39.4 - отравление противоревматическими средствами;</w:t>
            </w:r>
          </w:p>
          <w:p>
            <w:pPr>
              <w:pStyle w:val="0"/>
            </w:pPr>
            <w:r>
              <w:rPr>
                <w:sz w:val="24"/>
              </w:rPr>
              <w:t xml:space="preserve">T39.8 - отравление другими ненаркотическими анальгезирующими и жаропонижающими средствам, не классифицированными в других рубриках;</w:t>
            </w:r>
          </w:p>
          <w:p>
            <w:pPr>
              <w:pStyle w:val="0"/>
            </w:pPr>
            <w:r>
              <w:rPr>
                <w:sz w:val="24"/>
              </w:rPr>
              <w:t xml:space="preserve">T39.9 - отравление ненаркотическими анальгезирующими, жаропонижающими и противоревматическими препаратами неуточненными.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48" w:tooltip="&quot;Клинические рекомендации &quot;Острые отравления опиоидными наркотическими веществами&quot; (одобрены Минздравом России) {КонсультантПлюс}">
              <w:r>
                <w:rPr>
                  <w:sz w:val="24"/>
                  <w:color w:val="0000ff"/>
                </w:rPr>
                <w:t xml:space="preserve">рекомендации</w:t>
              </w:r>
            </w:hyperlink>
            <w:r>
              <w:rPr>
                <w:sz w:val="24"/>
              </w:rPr>
              <w:t xml:space="preserve"> "Острые отравления опиоидными наркотическими веществами"</w:t>
            </w:r>
          </w:p>
        </w:tc>
        <w:tc>
          <w:tcPr>
            <w:tcW w:w="2835" w:type="dxa"/>
          </w:tcPr>
          <w:p>
            <w:pPr>
              <w:pStyle w:val="0"/>
            </w:pPr>
            <w:r>
              <w:rPr>
                <w:sz w:val="24"/>
              </w:rPr>
              <w:t xml:space="preserve">T36 - T50 Отравления лекарственными средствами, медикаментами и биологическими веществами</w:t>
            </w:r>
          </w:p>
          <w:p>
            <w:pPr>
              <w:pStyle w:val="0"/>
            </w:pPr>
            <w:r>
              <w:rPr>
                <w:sz w:val="24"/>
              </w:rPr>
              <w:t xml:space="preserve">T40 Отравление наркотиками и психодислептиками [галлюциногенами]</w:t>
            </w:r>
          </w:p>
          <w:p>
            <w:pPr>
              <w:pStyle w:val="0"/>
            </w:pPr>
            <w:r>
              <w:rPr>
                <w:sz w:val="24"/>
              </w:rPr>
              <w:t xml:space="preserve">T40.0 Опием</w:t>
            </w:r>
          </w:p>
          <w:p>
            <w:pPr>
              <w:pStyle w:val="0"/>
            </w:pPr>
            <w:r>
              <w:rPr>
                <w:sz w:val="24"/>
              </w:rPr>
              <w:t xml:space="preserve">T40.1 Героином</w:t>
            </w:r>
          </w:p>
          <w:p>
            <w:pPr>
              <w:pStyle w:val="0"/>
            </w:pPr>
            <w:r>
              <w:rPr>
                <w:sz w:val="24"/>
              </w:rPr>
              <w:t xml:space="preserve">T40.2 Другими опиоидами.</w:t>
            </w:r>
          </w:p>
          <w:p>
            <w:pPr>
              <w:pStyle w:val="0"/>
            </w:pPr>
            <w:r>
              <w:rPr>
                <w:sz w:val="24"/>
              </w:rPr>
              <w:t xml:space="preserve">T40.3 Метадоном</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2022</w:t>
            </w:r>
          </w:p>
          <w:p>
            <w:pPr>
              <w:pStyle w:val="0"/>
            </w:pPr>
            <w:r>
              <w:rPr>
                <w:sz w:val="24"/>
              </w:rPr>
              <w:t xml:space="preserve">Пересмотр не позднее: 2024</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749" w:tooltip="&quot;Клинические рекомендации &quot;Отравления производным амфетамина, синтетическими катинонами и прекурсорами ГОМК&quot; (одобрены Минздравом России) {КонсультантПлюс}">
              <w:r>
                <w:rPr>
                  <w:sz w:val="24"/>
                  <w:color w:val="0000ff"/>
                </w:rPr>
                <w:t xml:space="preserve">рекомендации</w:t>
              </w:r>
            </w:hyperlink>
            <w:r>
              <w:rPr>
                <w:sz w:val="24"/>
              </w:rPr>
              <w:t xml:space="preserve"> "Отравления производным амфетамина, синтетическими катинонами и прекурсорами ГОМК"</w:t>
            </w:r>
          </w:p>
        </w:tc>
        <w:tc>
          <w:tcPr>
            <w:tcW w:w="2835" w:type="dxa"/>
          </w:tcPr>
          <w:p>
            <w:pPr>
              <w:pStyle w:val="0"/>
            </w:pPr>
            <w:r>
              <w:rPr>
                <w:sz w:val="24"/>
              </w:rPr>
              <w:t xml:space="preserve">T40.6 - Отравление другими и неуточненными наркотиками</w:t>
            </w:r>
          </w:p>
          <w:p>
            <w:pPr>
              <w:pStyle w:val="0"/>
            </w:pPr>
            <w:r>
              <w:rPr>
                <w:sz w:val="24"/>
              </w:rPr>
              <w:t xml:space="preserve">T40.9 - Отравление другими и неуточненными психодислептиками [галлюциногенами]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0" w:tooltip="&quot;Клинические рекомендации &quot;Отравление производными барбитуровой кислоты (барбитуратами) (T42.3)&quot; (одобрены Минздравом России) {КонсультантПлюс}">
              <w:r>
                <w:rPr>
                  <w:sz w:val="24"/>
                  <w:color w:val="0000ff"/>
                </w:rPr>
                <w:t xml:space="preserve">рекомендации</w:t>
              </w:r>
            </w:hyperlink>
            <w:r>
              <w:rPr>
                <w:sz w:val="24"/>
              </w:rPr>
              <w:t xml:space="preserve"> "Отравление производными барбитуровой кислоты (барбитуратами) (T42.3)"</w:t>
            </w:r>
          </w:p>
        </w:tc>
        <w:tc>
          <w:tcPr>
            <w:tcW w:w="2835" w:type="dxa"/>
          </w:tcPr>
          <w:p>
            <w:pPr>
              <w:pStyle w:val="0"/>
            </w:pPr>
            <w:r>
              <w:rPr>
                <w:sz w:val="24"/>
              </w:rPr>
              <w:t xml:space="preserve">T42.3 Отравление барбитуратами.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1" w:tooltip="&quot;Клинические рекомендации &quot;Отравления бензодиазепинами&quot; (одобрены Минздравом России) {КонсультантПлюс}">
              <w:r>
                <w:rPr>
                  <w:sz w:val="24"/>
                  <w:color w:val="0000ff"/>
                </w:rPr>
                <w:t xml:space="preserve">рекомендации</w:t>
              </w:r>
            </w:hyperlink>
            <w:r>
              <w:rPr>
                <w:sz w:val="24"/>
              </w:rPr>
              <w:t xml:space="preserve"> "Отравления бензодиазепинами"</w:t>
            </w:r>
          </w:p>
        </w:tc>
        <w:tc>
          <w:tcPr>
            <w:tcW w:w="2835" w:type="dxa"/>
          </w:tcPr>
          <w:p>
            <w:pPr>
              <w:pStyle w:val="0"/>
            </w:pPr>
            <w:r>
              <w:rPr>
                <w:sz w:val="24"/>
              </w:rPr>
              <w:t xml:space="preserve">T42.4. Отравление бензодиазепинами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2" w:tooltip="&quot;Клинические рекомендации &quot;Отравление психотропными средствами, не классифицированное в других рубриках&quot; (одобрены Минздравом России) {КонсультантПлюс}">
              <w:r>
                <w:rPr>
                  <w:sz w:val="24"/>
                  <w:color w:val="0000ff"/>
                </w:rPr>
                <w:t xml:space="preserve">рекомендации</w:t>
              </w:r>
            </w:hyperlink>
            <w:r>
              <w:rPr>
                <w:sz w:val="24"/>
              </w:rPr>
              <w:t xml:space="preserve"> "Отравление психотропными средствами, не классифицированное в других рубриках"</w:t>
            </w:r>
          </w:p>
        </w:tc>
        <w:tc>
          <w:tcPr>
            <w:tcW w:w="2835" w:type="dxa"/>
          </w:tcPr>
          <w:p>
            <w:pPr>
              <w:pStyle w:val="0"/>
            </w:pPr>
            <w:r>
              <w:rPr>
                <w:sz w:val="24"/>
              </w:rPr>
              <w:t xml:space="preserve">Отравления психотропными средствами, не классифицированные в других рубриках (T43) по МКБ-10 входит в группу: T36 - T50 - Отравление лекарственными средствами, медикаментами и биологическими веществами (T36 - T50).</w:t>
            </w:r>
          </w:p>
          <w:p>
            <w:pPr>
              <w:pStyle w:val="0"/>
            </w:pPr>
            <w:r>
              <w:rPr>
                <w:sz w:val="24"/>
              </w:rPr>
              <w:t xml:space="preserve">Рубрика T43 Отравление психотропными средствами, не классифицированное в других рубриках.</w:t>
            </w:r>
          </w:p>
          <w:p>
            <w:pPr>
              <w:pStyle w:val="0"/>
            </w:pPr>
            <w:r>
              <w:rPr>
                <w:sz w:val="24"/>
              </w:rPr>
              <w:t xml:space="preserve">Подрубрики.</w:t>
            </w:r>
          </w:p>
          <w:p>
            <w:pPr>
              <w:pStyle w:val="0"/>
            </w:pPr>
            <w:r>
              <w:rPr>
                <w:sz w:val="24"/>
              </w:rPr>
              <w:t xml:space="preserve">- T43.0 отравление трициклическими и тетрациклическими антидепрессантами.</w:t>
            </w:r>
          </w:p>
          <w:p>
            <w:pPr>
              <w:pStyle w:val="0"/>
            </w:pPr>
            <w:r>
              <w:rPr>
                <w:sz w:val="24"/>
              </w:rPr>
              <w:t xml:space="preserve">- T43.1 отравление антидепрессантами-ингибиторами моноаминоксидазы.</w:t>
            </w:r>
          </w:p>
          <w:p>
            <w:pPr>
              <w:pStyle w:val="0"/>
            </w:pPr>
            <w:r>
              <w:rPr>
                <w:sz w:val="24"/>
              </w:rPr>
              <w:t xml:space="preserve">- T43.2 отравление другими и неуточненными антидепрессантами.</w:t>
            </w:r>
          </w:p>
          <w:p>
            <w:pPr>
              <w:pStyle w:val="0"/>
            </w:pPr>
            <w:r>
              <w:rPr>
                <w:sz w:val="24"/>
              </w:rPr>
              <w:t xml:space="preserve">- T43.3 отравление антипсихотическими и нейролептическими препаратами.</w:t>
            </w:r>
          </w:p>
          <w:p>
            <w:pPr>
              <w:pStyle w:val="0"/>
            </w:pPr>
            <w:r>
              <w:rPr>
                <w:sz w:val="24"/>
              </w:rPr>
              <w:t xml:space="preserve">- T43.4 отравление нейролептиками-производными фенотиазинового ряда бутерофенона и тиоксантена.</w:t>
            </w:r>
          </w:p>
          <w:p>
            <w:pPr>
              <w:pStyle w:val="0"/>
            </w:pPr>
            <w:r>
              <w:rPr>
                <w:sz w:val="24"/>
              </w:rPr>
              <w:t xml:space="preserve">- T43.5 отравление другими и неуточненными антипсихотическими и нейролептическими препаратами.</w:t>
            </w:r>
          </w:p>
          <w:p>
            <w:pPr>
              <w:pStyle w:val="0"/>
            </w:pPr>
            <w:r>
              <w:rPr>
                <w:sz w:val="24"/>
              </w:rPr>
              <w:t xml:space="preserve">- T43.6 отравление психостимулирующими средствами, характеризующимися возможностью пристрастия к ним.</w:t>
            </w:r>
          </w:p>
          <w:p>
            <w:pPr>
              <w:pStyle w:val="0"/>
            </w:pPr>
            <w:r>
              <w:rPr>
                <w:sz w:val="24"/>
              </w:rPr>
              <w:t xml:space="preserve">- T43.8 отравление другими психотропными средствами, не классифицированными в других рубриках.</w:t>
            </w:r>
          </w:p>
          <w:p>
            <w:pPr>
              <w:pStyle w:val="0"/>
            </w:pPr>
            <w:r>
              <w:rPr>
                <w:sz w:val="24"/>
              </w:rPr>
              <w:t xml:space="preserve">- T43.9 отравление психотропными средствами неуточненными.</w:t>
            </w:r>
          </w:p>
          <w:p>
            <w:pPr>
              <w:pStyle w:val="0"/>
            </w:pPr>
            <w:r>
              <w:rPr>
                <w:sz w:val="24"/>
              </w:rPr>
              <w:t xml:space="preserve">Комментарии: согласно Таблице лекарственных средств и химических веществ, вызвавших отравление или другие неблагоприятные реакции (том 3 МКБ-10) к подрубрикам:</w:t>
            </w:r>
          </w:p>
          <w:p>
            <w:pPr>
              <w:pStyle w:val="0"/>
            </w:pPr>
            <w:r>
              <w:rPr>
                <w:sz w:val="24"/>
              </w:rPr>
              <w:t xml:space="preserve">- T43.5 "Отравление другими и неуточненными антипсихотическими и нейролептическими препаратами" относятся отравления препаратами лития;</w:t>
            </w:r>
          </w:p>
          <w:p>
            <w:pPr>
              <w:pStyle w:val="0"/>
            </w:pPr>
            <w:r>
              <w:rPr>
                <w:sz w:val="24"/>
              </w:rPr>
              <w:t xml:space="preserve">- Карбонат лития;</w:t>
            </w:r>
          </w:p>
          <w:p>
            <w:pPr>
              <w:pStyle w:val="0"/>
            </w:pPr>
            <w:r>
              <w:rPr>
                <w:sz w:val="24"/>
              </w:rPr>
              <w:t xml:space="preserve">- T43.6 "Отравление психостимулирующими средствами, характеризующимися возможностью пристрастия к ним" относятся отравления препаратами группы "психостимуляторы, средства, применяемые при СДВГ и ноотропные препараты";</w:t>
            </w:r>
          </w:p>
          <w:p>
            <w:pPr>
              <w:pStyle w:val="0"/>
            </w:pPr>
            <w:r>
              <w:rPr>
                <w:sz w:val="24"/>
              </w:rPr>
              <w:t xml:space="preserve">- Кофеин**;</w:t>
            </w:r>
          </w:p>
          <w:p>
            <w:pPr>
              <w:pStyle w:val="0"/>
            </w:pPr>
            <w:r>
              <w:rPr>
                <w:sz w:val="24"/>
              </w:rPr>
              <w:t xml:space="preserve">- T43.8 "Отравление другими психотропными средствами, не классифицированными в других рубриках", относятся производные жирных кислот;</w:t>
            </w:r>
          </w:p>
          <w:p>
            <w:pPr>
              <w:pStyle w:val="0"/>
            </w:pPr>
            <w:r>
              <w:rPr>
                <w:sz w:val="24"/>
              </w:rPr>
              <w:t xml:space="preserve">- Гамма-аминомасляная кислота.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3" w:tooltip="&quot;Клинические рекомендации &quot;Токсическое действие метанола и этиленгликоля&quot; (одобрены Минздравом России) {КонсультантПлюс}">
              <w:r>
                <w:rPr>
                  <w:sz w:val="24"/>
                  <w:color w:val="0000ff"/>
                </w:rPr>
                <w:t xml:space="preserve">рекомендации</w:t>
              </w:r>
            </w:hyperlink>
            <w:r>
              <w:rPr>
                <w:sz w:val="24"/>
              </w:rPr>
              <w:t xml:space="preserve"> "Токсическое действие метанола и этиленгликоля"</w:t>
            </w:r>
          </w:p>
        </w:tc>
        <w:tc>
          <w:tcPr>
            <w:tcW w:w="2835" w:type="dxa"/>
          </w:tcPr>
          <w:p>
            <w:pPr>
              <w:pStyle w:val="0"/>
            </w:pPr>
            <w:r>
              <w:rPr>
                <w:sz w:val="24"/>
              </w:rPr>
              <w:t xml:space="preserve">T51.1 Токсическое действие метанола.</w:t>
            </w:r>
          </w:p>
          <w:p>
            <w:pPr>
              <w:pStyle w:val="0"/>
            </w:pPr>
            <w:r>
              <w:rPr>
                <w:sz w:val="24"/>
              </w:rPr>
              <w:t xml:space="preserve">T52.3 Токсическое действие гликолей</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4" w:tooltip="&quot;Клинические рекомендации &quot;Токсическое действие галогенпроизводных алифатических и ароматических углеводородов&quot; (одобрены Минздравом России) {КонсультантПлюс}">
              <w:r>
                <w:rPr>
                  <w:sz w:val="24"/>
                  <w:color w:val="0000ff"/>
                </w:rPr>
                <w:t xml:space="preserve">рекомендации</w:t>
              </w:r>
            </w:hyperlink>
            <w:r>
              <w:rPr>
                <w:sz w:val="24"/>
              </w:rPr>
              <w:t xml:space="preserve"> "Токсическое действие галогенпроизводных алифатических и ароматических углеводородов"</w:t>
            </w:r>
          </w:p>
        </w:tc>
        <w:tc>
          <w:tcPr>
            <w:tcW w:w="2835" w:type="dxa"/>
          </w:tcPr>
          <w:p>
            <w:pPr>
              <w:pStyle w:val="0"/>
            </w:pPr>
            <w:r>
              <w:rPr>
                <w:sz w:val="24"/>
              </w:rPr>
              <w:t xml:space="preserve">Т53 Токсическое действие галогенпроизводных алифатических и ароматических углеводородов</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5" w:tooltip="&quot;Клинические рекомендации &quot;Токсическое действие разъедающих веществ&quot; (одобрены Минздравом России) {КонсультантПлюс}">
              <w:r>
                <w:rPr>
                  <w:sz w:val="24"/>
                  <w:color w:val="0000ff"/>
                </w:rPr>
                <w:t xml:space="preserve">рекомендации</w:t>
              </w:r>
            </w:hyperlink>
            <w:r>
              <w:rPr>
                <w:sz w:val="24"/>
              </w:rPr>
              <w:t xml:space="preserve"> "Токсическое действие разъедающих веществ"</w:t>
            </w:r>
          </w:p>
        </w:tc>
        <w:tc>
          <w:tcPr>
            <w:tcW w:w="2835" w:type="dxa"/>
          </w:tcPr>
          <w:p>
            <w:pPr>
              <w:pStyle w:val="0"/>
            </w:pPr>
            <w:r>
              <w:rPr>
                <w:sz w:val="24"/>
              </w:rPr>
              <w:t xml:space="preserve">T54 - Токсическое действие разъедающих веществ:</w:t>
            </w:r>
          </w:p>
          <w:p>
            <w:pPr>
              <w:pStyle w:val="0"/>
            </w:pPr>
            <w:r>
              <w:rPr>
                <w:sz w:val="24"/>
              </w:rPr>
              <w:t xml:space="preserve">T54.0 - Фенола и его гомологов</w:t>
            </w:r>
          </w:p>
          <w:p>
            <w:pPr>
              <w:pStyle w:val="0"/>
            </w:pPr>
            <w:r>
              <w:rPr>
                <w:sz w:val="24"/>
              </w:rPr>
              <w:t xml:space="preserve">T54.1 - Других разъедающих органических веществ</w:t>
            </w:r>
          </w:p>
          <w:p>
            <w:pPr>
              <w:pStyle w:val="0"/>
            </w:pPr>
            <w:r>
              <w:rPr>
                <w:sz w:val="24"/>
              </w:rPr>
              <w:t xml:space="preserve">T54.2 - Едких кислот и кислотоподобных веществ</w:t>
            </w:r>
          </w:p>
          <w:p>
            <w:pPr>
              <w:pStyle w:val="0"/>
            </w:pPr>
            <w:r>
              <w:rPr>
                <w:sz w:val="24"/>
              </w:rPr>
              <w:t xml:space="preserve">Кислоты:</w:t>
            </w:r>
          </w:p>
          <w:p>
            <w:pPr>
              <w:pStyle w:val="0"/>
            </w:pPr>
            <w:r>
              <w:rPr>
                <w:sz w:val="24"/>
              </w:rPr>
              <w:t xml:space="preserve">соляная</w:t>
            </w:r>
          </w:p>
          <w:p>
            <w:pPr>
              <w:pStyle w:val="0"/>
            </w:pPr>
            <w:r>
              <w:rPr>
                <w:sz w:val="24"/>
              </w:rPr>
              <w:t xml:space="preserve">серная</w:t>
            </w:r>
          </w:p>
          <w:p>
            <w:pPr>
              <w:pStyle w:val="0"/>
            </w:pPr>
            <w:r>
              <w:rPr>
                <w:sz w:val="24"/>
              </w:rPr>
              <w:t xml:space="preserve">T54.3 - Едких щелочей и щелочеподобных веществ</w:t>
            </w:r>
          </w:p>
          <w:p>
            <w:pPr>
              <w:pStyle w:val="0"/>
            </w:pPr>
            <w:r>
              <w:rPr>
                <w:sz w:val="24"/>
              </w:rPr>
              <w:t xml:space="preserve">Гидроксида калия [едкого кали]</w:t>
            </w:r>
          </w:p>
          <w:p>
            <w:pPr>
              <w:pStyle w:val="0"/>
            </w:pPr>
            <w:r>
              <w:rPr>
                <w:sz w:val="24"/>
              </w:rPr>
              <w:t xml:space="preserve">Гидроксида натрия [едкого натра]</w:t>
            </w:r>
          </w:p>
          <w:p>
            <w:pPr>
              <w:pStyle w:val="0"/>
            </w:pPr>
            <w:r>
              <w:rPr>
                <w:sz w:val="24"/>
              </w:rPr>
              <w:t xml:space="preserve">T54.9 - Разъедающих веществ неуточненных.</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6" w:tooltip="&quot;Клинические рекомендации &quot;Токсическое действие окиси углерода. Токсическое действие других газов, дымов и паров&quot; (одобрены Минздравом России) {КонсультантПлюс}">
              <w:r>
                <w:rPr>
                  <w:sz w:val="24"/>
                  <w:color w:val="0000ff"/>
                </w:rPr>
                <w:t xml:space="preserve">рекомендации</w:t>
              </w:r>
            </w:hyperlink>
            <w:r>
              <w:rPr>
                <w:sz w:val="24"/>
              </w:rPr>
              <w:t xml:space="preserve"> "Токсическое действие окиси углерода. Токсическое действие других газов, дымов и паров"</w:t>
            </w:r>
          </w:p>
        </w:tc>
        <w:tc>
          <w:tcPr>
            <w:tcW w:w="2835" w:type="dxa"/>
          </w:tcPr>
          <w:p>
            <w:pPr>
              <w:pStyle w:val="0"/>
            </w:pPr>
            <w:r>
              <w:rPr>
                <w:sz w:val="24"/>
              </w:rPr>
              <w:t xml:space="preserve">Т58 Токсическое действие окиси углерода.</w:t>
            </w:r>
          </w:p>
          <w:p>
            <w:pPr>
              <w:pStyle w:val="0"/>
            </w:pPr>
            <w:r>
              <w:rPr>
                <w:sz w:val="24"/>
              </w:rPr>
              <w:t xml:space="preserve">Т59 Токсическое действие других газов, дымов и паров</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7" w:tooltip="&quot;Клинические рекомендации &quot;Токсическое действие других ядовитых веществ, содержащихся в съеденных, грибах (не включены грибы психодислептики [галлюциногены])&quot; (одобрены Минздравом России) {КонсультантПлюс}">
              <w:r>
                <w:rPr>
                  <w:sz w:val="24"/>
                  <w:color w:val="0000ff"/>
                </w:rPr>
                <w:t xml:space="preserve">рекомендации</w:t>
              </w:r>
            </w:hyperlink>
            <w:r>
              <w:rPr>
                <w:sz w:val="24"/>
              </w:rPr>
              <w:t xml:space="preserve"> "Токсическое действие других ядовитых веществ, содержащихся в съеденных, грибах (не включены грибы психодислептики [галлюциногены])"</w:t>
            </w:r>
          </w:p>
        </w:tc>
        <w:tc>
          <w:tcPr>
            <w:tcW w:w="2835" w:type="dxa"/>
          </w:tcPr>
          <w:p>
            <w:pPr>
              <w:pStyle w:val="0"/>
            </w:pPr>
            <w:r>
              <w:rPr>
                <w:sz w:val="24"/>
              </w:rPr>
              <w:t xml:space="preserve">T62.0 Токсическое действие других ядовитых веществ, содержащихся в съеденных грибах</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8" w:tooltip="&quot;Клинические рекомендации &quot;Воздействие вибрации (Вибрационная болезнь)&quot; (одобрены Минздравом России) {КонсультантПлюс}">
              <w:r>
                <w:rPr>
                  <w:sz w:val="24"/>
                  <w:color w:val="0000ff"/>
                </w:rPr>
                <w:t xml:space="preserve">рекомендации</w:t>
              </w:r>
            </w:hyperlink>
            <w:r>
              <w:rPr>
                <w:sz w:val="24"/>
              </w:rPr>
              <w:t xml:space="preserve"> "Воздействие вибрации (Вибрационная болезнь)"</w:t>
            </w:r>
          </w:p>
        </w:tc>
        <w:tc>
          <w:tcPr>
            <w:tcW w:w="2835" w:type="dxa"/>
          </w:tcPr>
          <w:p>
            <w:pPr>
              <w:pStyle w:val="0"/>
            </w:pPr>
            <w:r>
              <w:rPr>
                <w:sz w:val="24"/>
              </w:rPr>
              <w:t xml:space="preserve">T75.2 - Воздействие вибрации (Вибрационная болезнь)</w:t>
            </w:r>
          </w:p>
          <w:p>
            <w:pPr>
              <w:pStyle w:val="0"/>
            </w:pPr>
            <w:r>
              <w:rPr>
                <w:sz w:val="24"/>
              </w:rPr>
              <w:t xml:space="preserve">G56.0 - Синдром запястного (карпального) канала</w:t>
            </w:r>
          </w:p>
          <w:p>
            <w:pPr>
              <w:pStyle w:val="0"/>
            </w:pPr>
            <w:r>
              <w:rPr>
                <w:sz w:val="24"/>
              </w:rPr>
              <w:t xml:space="preserve">I73.0 - Синдром Рейно (периферический ангиодистонический синдром)</w:t>
            </w:r>
          </w:p>
          <w:p>
            <w:pPr>
              <w:pStyle w:val="0"/>
            </w:pPr>
            <w:r>
              <w:rPr>
                <w:sz w:val="24"/>
              </w:rPr>
              <w:t xml:space="preserve">M19.8 - Другой уточненный артроз (лучезапястных, локтевых суставов)</w:t>
            </w:r>
          </w:p>
          <w:p>
            <w:pPr>
              <w:pStyle w:val="0"/>
            </w:pPr>
            <w:r>
              <w:rPr>
                <w:sz w:val="24"/>
              </w:rPr>
              <w:t xml:space="preserve">G 62.8 - Полинейропатия уточненная</w:t>
            </w:r>
          </w:p>
          <w:p>
            <w:pPr>
              <w:pStyle w:val="0"/>
            </w:pPr>
            <w:r>
              <w:rPr>
                <w:sz w:val="24"/>
              </w:rPr>
              <w:t xml:space="preserve">M77.2 - Периартериит запястья (периартроз лучезапястных суставов)</w:t>
            </w:r>
          </w:p>
          <w:p>
            <w:pPr>
              <w:pStyle w:val="0"/>
            </w:pPr>
            <w:r>
              <w:rPr>
                <w:sz w:val="24"/>
              </w:rPr>
              <w:t xml:space="preserve">M54.1 - Радикулопатия пояснично-крестцовая</w:t>
            </w:r>
          </w:p>
          <w:p>
            <w:pPr>
              <w:pStyle w:val="0"/>
            </w:pPr>
            <w:r>
              <w:rPr>
                <w:sz w:val="24"/>
              </w:rPr>
              <w:t xml:space="preserve">Z57.7 - Неблагоприятное воздействие производственной вибрации (ранние признаки воздействия вибрации - РПВВ)</w:t>
            </w:r>
          </w:p>
          <w:p>
            <w:pPr>
              <w:pStyle w:val="0"/>
            </w:pPr>
            <w:r>
              <w:rPr>
                <w:sz w:val="24"/>
              </w:rPr>
              <w:t xml:space="preserve">Примеры формулировки клинического диагноза ВБ и кодирования по МКБ-10:</w:t>
            </w:r>
          </w:p>
          <w:p>
            <w:pPr>
              <w:pStyle w:val="0"/>
            </w:pPr>
            <w:r>
              <w:rPr>
                <w:sz w:val="24"/>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4"/>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4"/>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4"/>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4"/>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59" w:tooltip="&quot;Клинические рекомендации &quot;Анафилактический шок&quot; (одобрены Минздравом России) {КонсультантПлюс}">
              <w:r>
                <w:rPr>
                  <w:sz w:val="24"/>
                  <w:color w:val="0000ff"/>
                </w:rPr>
                <w:t xml:space="preserve">рекомендации</w:t>
              </w:r>
            </w:hyperlink>
            <w:r>
              <w:rPr>
                <w:sz w:val="24"/>
              </w:rPr>
              <w:t xml:space="preserve"> "Анафилактический шок"</w:t>
            </w:r>
          </w:p>
        </w:tc>
        <w:tc>
          <w:tcPr>
            <w:tcW w:w="2835" w:type="dxa"/>
          </w:tcPr>
          <w:p>
            <w:pPr>
              <w:pStyle w:val="0"/>
            </w:pPr>
            <w:r>
              <w:rPr>
                <w:sz w:val="24"/>
              </w:rPr>
              <w:t xml:space="preserve">T78.0 Анафилактический шок, вызванный патологической реакцией на пищу</w:t>
            </w:r>
          </w:p>
          <w:p>
            <w:pPr>
              <w:pStyle w:val="0"/>
            </w:pPr>
            <w:r>
              <w:rPr>
                <w:sz w:val="24"/>
              </w:rPr>
              <w:t xml:space="preserve">T78.2 Анафилактический шок неуточненный</w:t>
            </w:r>
          </w:p>
          <w:p>
            <w:pPr>
              <w:pStyle w:val="0"/>
            </w:pPr>
            <w:r>
              <w:rPr>
                <w:sz w:val="24"/>
              </w:rPr>
              <w:t xml:space="preserve">T80.5 Анафилактический шок, связанный с введением сыворотки</w:t>
            </w:r>
          </w:p>
          <w:p>
            <w:pPr>
              <w:pStyle w:val="0"/>
            </w:pPr>
            <w:r>
              <w:rPr>
                <w:sz w:val="24"/>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60" w:tooltip="&quot;Клинические рекомендации &quot;Инфекция, ассоциированная с ортопедическими имплантатами&quot; (одобрены Минздравом России) {КонсультантПлюс}">
              <w:r>
                <w:rPr>
                  <w:sz w:val="24"/>
                  <w:color w:val="0000ff"/>
                </w:rPr>
                <w:t xml:space="preserve">рекомендации</w:t>
              </w:r>
            </w:hyperlink>
            <w:r>
              <w:rPr>
                <w:sz w:val="24"/>
              </w:rPr>
              <w:t xml:space="preserve"> "Инфекция, ассоциированная с ортопедическими имплантатами"</w:t>
            </w:r>
          </w:p>
        </w:tc>
        <w:tc>
          <w:tcPr>
            <w:tcW w:w="2835" w:type="dxa"/>
          </w:tcPr>
          <w:p>
            <w:pPr>
              <w:pStyle w:val="0"/>
            </w:pPr>
            <w:r>
              <w:rPr>
                <w:sz w:val="24"/>
              </w:rPr>
              <w:t xml:space="preserve">T84.5 Инфекция и воспалительная реакция, обусловленные эндопротезированием</w:t>
            </w:r>
          </w:p>
          <w:p>
            <w:pPr>
              <w:pStyle w:val="0"/>
            </w:pPr>
            <w:r>
              <w:rPr>
                <w:sz w:val="24"/>
              </w:rPr>
              <w:t xml:space="preserve">T84.6 Инфекция и воспалительная реакция, обусловленные внутренним фиксирующим устройством (любой локализации);</w:t>
            </w:r>
          </w:p>
          <w:p>
            <w:pPr>
              <w:pStyle w:val="0"/>
            </w:pPr>
            <w:r>
              <w:rPr>
                <w:sz w:val="24"/>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4"/>
              </w:rPr>
              <w:t xml:space="preserve">Z96.6 Наличие ортопедических имплантатов суставов.</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61"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4"/>
                  <w:color w:val="0000ff"/>
                </w:rPr>
                <w:t xml:space="preserve">рекомендации</w:t>
              </w:r>
            </w:hyperlink>
            <w:r>
              <w:rPr>
                <w:sz w:val="24"/>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4"/>
              </w:rPr>
              <w:t xml:space="preserve">T86.2 Отмирание и отторжение трансплантата сердца;</w:t>
            </w:r>
          </w:p>
          <w:p>
            <w:pPr>
              <w:pStyle w:val="0"/>
            </w:pPr>
            <w:r>
              <w:rPr>
                <w:sz w:val="24"/>
              </w:rPr>
              <w:t xml:space="preserve">Z94.1 Наличие трансплантированного сердца.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gridSpan w:val="4"/>
            <w:tcW w:w="10602" w:type="dxa"/>
          </w:tcPr>
          <w:p>
            <w:pPr>
              <w:pStyle w:val="0"/>
              <w:outlineLvl w:val="2"/>
              <w:jc w:val="center"/>
            </w:pPr>
            <w:r>
              <w:rPr>
                <w:sz w:val="24"/>
                <w:b w:val="on"/>
              </w:rPr>
              <w:t xml:space="preserve">Внешние причины заболеваемости и смертности (V01 - Y98)</w:t>
            </w:r>
          </w:p>
        </w:tc>
      </w:tr>
      <w:tr>
        <w:tc>
          <w:tcPr>
            <w:tcW w:w="2778" w:type="dxa"/>
          </w:tcPr>
          <w:p>
            <w:pPr>
              <w:pStyle w:val="0"/>
            </w:pPr>
            <w:r>
              <w:rPr>
                <w:sz w:val="24"/>
              </w:rPr>
              <w:t xml:space="preserve">Клинические </w:t>
            </w:r>
            <w:hyperlink w:history="0" r:id="rId1762" w:tooltip="&quot;Клинические рекомендации &quot;Падения у пациентов пожилого и старческого возраста&quot; (одобрены Минздравом России) {КонсультантПлюс}">
              <w:r>
                <w:rPr>
                  <w:sz w:val="24"/>
                  <w:color w:val="0000ff"/>
                </w:rPr>
                <w:t xml:space="preserve">рекомендации</w:t>
              </w:r>
            </w:hyperlink>
            <w:r>
              <w:rPr>
                <w:sz w:val="24"/>
              </w:rPr>
              <w:t xml:space="preserve"> "Падения у пациентов пожилого и старческого возраста</w:t>
            </w:r>
          </w:p>
        </w:tc>
        <w:tc>
          <w:tcPr>
            <w:tcW w:w="2835" w:type="dxa"/>
          </w:tcPr>
          <w:p>
            <w:pPr>
              <w:pStyle w:val="0"/>
            </w:pPr>
            <w:r>
              <w:rPr>
                <w:sz w:val="24"/>
              </w:rPr>
              <w:t xml:space="preserve">W00 Падение на поверхности одного уровня, покрытой льдом или снегом</w:t>
            </w:r>
          </w:p>
          <w:p>
            <w:pPr>
              <w:pStyle w:val="0"/>
            </w:pPr>
            <w:r>
              <w:rPr>
                <w:sz w:val="24"/>
              </w:rPr>
              <w:t xml:space="preserve">W01 Падение на поверхности одного уровня в результате поскальзывания, ложного шага или спотыкания</w:t>
            </w:r>
          </w:p>
          <w:p>
            <w:pPr>
              <w:pStyle w:val="0"/>
            </w:pPr>
            <w:r>
              <w:rPr>
                <w:sz w:val="24"/>
              </w:rPr>
              <w:t xml:space="preserve">W02 Падение при катании на коньках, лыжах, роликовых коньках или роликовой доске</w:t>
            </w:r>
          </w:p>
          <w:p>
            <w:pPr>
              <w:pStyle w:val="0"/>
            </w:pPr>
            <w:r>
              <w:rPr>
                <w:sz w:val="24"/>
              </w:rPr>
              <w:t xml:space="preserve">W03 Другое падение на поверхности одного уровня в результате столкновения с другим лицом или толчка</w:t>
            </w:r>
          </w:p>
          <w:p>
            <w:pPr>
              <w:pStyle w:val="0"/>
            </w:pPr>
            <w:r>
              <w:rPr>
                <w:sz w:val="24"/>
              </w:rPr>
              <w:t xml:space="preserve">W04 Падение лица при переносе его другими лицами или при оказании ему поддержки другим лицом</w:t>
            </w:r>
          </w:p>
          <w:p>
            <w:pPr>
              <w:pStyle w:val="0"/>
            </w:pPr>
            <w:r>
              <w:rPr>
                <w:sz w:val="24"/>
              </w:rPr>
              <w:t xml:space="preserve">W05 Падение, связанное с инвалидной коляской</w:t>
            </w:r>
          </w:p>
          <w:p>
            <w:pPr>
              <w:pStyle w:val="0"/>
            </w:pPr>
            <w:r>
              <w:rPr>
                <w:sz w:val="24"/>
              </w:rPr>
              <w:t xml:space="preserve">W06 Падение, связанное с кроватью</w:t>
            </w:r>
          </w:p>
          <w:p>
            <w:pPr>
              <w:pStyle w:val="0"/>
            </w:pPr>
            <w:r>
              <w:rPr>
                <w:sz w:val="24"/>
              </w:rPr>
              <w:t xml:space="preserve">W07 Падение, связанное со стулом</w:t>
            </w:r>
          </w:p>
          <w:p>
            <w:pPr>
              <w:pStyle w:val="0"/>
            </w:pPr>
            <w:r>
              <w:rPr>
                <w:sz w:val="24"/>
              </w:rPr>
              <w:t xml:space="preserve">W08 Падение, связанное с другими предметами обстановки</w:t>
            </w:r>
          </w:p>
          <w:p>
            <w:pPr>
              <w:pStyle w:val="0"/>
            </w:pPr>
            <w:r>
              <w:rPr>
                <w:sz w:val="24"/>
              </w:rPr>
              <w:t xml:space="preserve">W10 Падение на лестнице и ступенях или с лестницы и ступеней</w:t>
            </w:r>
          </w:p>
          <w:p>
            <w:pPr>
              <w:pStyle w:val="0"/>
            </w:pPr>
            <w:r>
              <w:rPr>
                <w:sz w:val="24"/>
              </w:rPr>
              <w:t xml:space="preserve">W11 Падение на приставной лестнице и с нее</w:t>
            </w:r>
          </w:p>
          <w:p>
            <w:pPr>
              <w:pStyle w:val="0"/>
            </w:pPr>
            <w:r>
              <w:rPr>
                <w:sz w:val="24"/>
              </w:rPr>
              <w:t xml:space="preserve">W17 Другое падение с одного уровня на другой</w:t>
            </w:r>
          </w:p>
          <w:p>
            <w:pPr>
              <w:pStyle w:val="0"/>
            </w:pPr>
            <w:r>
              <w:rPr>
                <w:sz w:val="24"/>
              </w:rPr>
              <w:t xml:space="preserve">W18 Другие случаи падения на поверхности одного уровня</w:t>
            </w:r>
          </w:p>
          <w:p>
            <w:pPr>
              <w:pStyle w:val="0"/>
            </w:pPr>
            <w:r>
              <w:rPr>
                <w:sz w:val="24"/>
              </w:rPr>
              <w:t xml:space="preserve">W19 Падение неуточненное</w:t>
            </w:r>
          </w:p>
          <w:p>
            <w:pPr>
              <w:pStyle w:val="0"/>
            </w:pPr>
            <w:r>
              <w:rPr>
                <w:sz w:val="24"/>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2020</w:t>
            </w:r>
          </w:p>
          <w:p>
            <w:pPr>
              <w:pStyle w:val="0"/>
            </w:pPr>
            <w:r>
              <w:rPr>
                <w:sz w:val="24"/>
              </w:rPr>
              <w:t xml:space="preserve">Пересмотр не позднее: 2022</w:t>
            </w:r>
          </w:p>
          <w:p>
            <w:pPr>
              <w:pStyle w:val="0"/>
            </w:pPr>
            <w:r>
              <w:rPr>
                <w:sz w:val="24"/>
              </w:rPr>
              <w:t xml:space="preserve">Применение: с 01.01.2022</w:t>
            </w:r>
          </w:p>
        </w:tc>
      </w:tr>
      <w:tr>
        <w:tc>
          <w:tcPr>
            <w:gridSpan w:val="4"/>
            <w:tcW w:w="10602" w:type="dxa"/>
          </w:tcPr>
          <w:p>
            <w:pPr>
              <w:pStyle w:val="0"/>
              <w:outlineLvl w:val="2"/>
              <w:jc w:val="center"/>
            </w:pPr>
            <w:r>
              <w:rPr>
                <w:sz w:val="24"/>
                <w:b w:val="on"/>
              </w:rPr>
              <w:t xml:space="preserve">Факторы, влияющие на состояние здоровья</w:t>
            </w:r>
          </w:p>
          <w:p>
            <w:pPr>
              <w:pStyle w:val="0"/>
              <w:jc w:val="center"/>
            </w:pPr>
            <w:r>
              <w:rPr>
                <w:sz w:val="24"/>
                <w:b w:val="on"/>
              </w:rPr>
              <w:t xml:space="preserve">и обращения в учреждения здравоохранения (Z00 - Z99)</w:t>
            </w:r>
          </w:p>
        </w:tc>
      </w:tr>
      <w:tr>
        <w:tc>
          <w:tcPr>
            <w:tcW w:w="2778" w:type="dxa"/>
          </w:tcPr>
          <w:p>
            <w:pPr>
              <w:pStyle w:val="0"/>
            </w:pPr>
            <w:r>
              <w:rPr>
                <w:sz w:val="24"/>
              </w:rPr>
              <w:t xml:space="preserve">Клинические </w:t>
            </w:r>
            <w:hyperlink w:history="0" r:id="rId1763" w:tooltip="&quot;Клинические рекомендации &quot;Нормальная беременность&quot; (одобрены Минздравом России) {КонсультантПлюс}">
              <w:r>
                <w:rPr>
                  <w:sz w:val="24"/>
                  <w:color w:val="0000ff"/>
                </w:rPr>
                <w:t xml:space="preserve">рекомендации</w:t>
              </w:r>
            </w:hyperlink>
            <w:r>
              <w:rPr>
                <w:sz w:val="24"/>
              </w:rPr>
              <w:t xml:space="preserve"> "Нормальная беременность"</w:t>
            </w:r>
          </w:p>
        </w:tc>
        <w:tc>
          <w:tcPr>
            <w:tcW w:w="2835" w:type="dxa"/>
          </w:tcPr>
          <w:p>
            <w:pPr>
              <w:pStyle w:val="0"/>
            </w:pPr>
            <w:r>
              <w:rPr>
                <w:sz w:val="24"/>
              </w:rPr>
              <w:t xml:space="preserve">Z32 Обследования и тесты для установления беременности</w:t>
            </w:r>
          </w:p>
          <w:p>
            <w:pPr>
              <w:pStyle w:val="0"/>
            </w:pPr>
            <w:r>
              <w:rPr>
                <w:sz w:val="24"/>
              </w:rPr>
              <w:t xml:space="preserve">Z33 Состояние, свойственное беременности</w:t>
            </w:r>
          </w:p>
          <w:p>
            <w:pPr>
              <w:pStyle w:val="0"/>
            </w:pPr>
            <w:r>
              <w:rPr>
                <w:sz w:val="24"/>
              </w:rPr>
              <w:t xml:space="preserve">Z34 Наблюдение за течением нормальной беременности</w:t>
            </w:r>
          </w:p>
          <w:p>
            <w:pPr>
              <w:pStyle w:val="0"/>
            </w:pPr>
            <w:r>
              <w:rPr>
                <w:sz w:val="24"/>
              </w:rPr>
              <w:t xml:space="preserve">Z35 Наблюдение за течением беременности, подверженной высокому риску</w:t>
            </w:r>
          </w:p>
          <w:p>
            <w:pPr>
              <w:pStyle w:val="0"/>
            </w:pPr>
            <w:r>
              <w:rPr>
                <w:sz w:val="24"/>
              </w:rPr>
              <w:t xml:space="preserve">Z36 Дородовое обследование с целью выявления патологии у плода [антенатальный скрининг]</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до 01.01.2025</w:t>
            </w:r>
          </w:p>
        </w:tc>
      </w:tr>
      <w:tr>
        <w:tc>
          <w:tcPr>
            <w:tcW w:w="2778" w:type="dxa"/>
          </w:tcPr>
          <w:p>
            <w:pPr>
              <w:pStyle w:val="0"/>
            </w:pPr>
            <w:r>
              <w:rPr>
                <w:sz w:val="24"/>
              </w:rPr>
              <w:t xml:space="preserve">Клинические </w:t>
            </w:r>
            <w:hyperlink w:history="0" r:id="rId1764" w:tooltip="&quot;Клинические рекомендации &quot;Здоровый новорожденный, рожденный в условиях стационара&quot; (одобрены Минздравом России) {КонсультантПлюс}">
              <w:r>
                <w:rPr>
                  <w:sz w:val="24"/>
                  <w:color w:val="0000ff"/>
                </w:rPr>
                <w:t xml:space="preserve">рекомендации</w:t>
              </w:r>
            </w:hyperlink>
            <w:r>
              <w:rPr>
                <w:sz w:val="24"/>
              </w:rPr>
              <w:t xml:space="preserve"> "Здоровый новорожденный, рожденный в условиях стационара"</w:t>
            </w:r>
          </w:p>
        </w:tc>
        <w:tc>
          <w:tcPr>
            <w:tcW w:w="2835" w:type="dxa"/>
          </w:tcPr>
          <w:p>
            <w:pPr>
              <w:pStyle w:val="0"/>
            </w:pPr>
            <w:r>
              <w:rPr>
                <w:sz w:val="24"/>
              </w:rPr>
              <w:t xml:space="preserve">Z37.0 Один живорожденный</w:t>
            </w:r>
          </w:p>
          <w:p>
            <w:pPr>
              <w:pStyle w:val="0"/>
            </w:pPr>
            <w:r>
              <w:rPr>
                <w:sz w:val="24"/>
              </w:rPr>
              <w:t xml:space="preserve">Z37.2 Двойня, оба живорожденные</w:t>
            </w:r>
          </w:p>
          <w:p>
            <w:pPr>
              <w:pStyle w:val="0"/>
            </w:pPr>
            <w:r>
              <w:rPr>
                <w:sz w:val="24"/>
              </w:rPr>
              <w:t xml:space="preserve">Z37.5 Другие многоплодные роды, все живорожденные</w:t>
            </w:r>
          </w:p>
          <w:p>
            <w:pPr>
              <w:pStyle w:val="0"/>
            </w:pPr>
            <w:r>
              <w:rPr>
                <w:sz w:val="24"/>
              </w:rPr>
              <w:t xml:space="preserve">Z38.0 Один ребенок, рожденный в стационаре</w:t>
            </w:r>
          </w:p>
          <w:p>
            <w:pPr>
              <w:pStyle w:val="0"/>
            </w:pPr>
            <w:r>
              <w:rPr>
                <w:sz w:val="24"/>
              </w:rPr>
              <w:t xml:space="preserve">Z38.3 Двойня, рожденная в стационаре</w:t>
            </w:r>
          </w:p>
          <w:p>
            <w:pPr>
              <w:pStyle w:val="0"/>
            </w:pPr>
            <w:r>
              <w:rPr>
                <w:sz w:val="24"/>
              </w:rPr>
              <w:t xml:space="preserve">Z38.6 Другие новорожденные из многоплодных родов, родившиеся в стационаре</w:t>
            </w:r>
          </w:p>
          <w:p>
            <w:pPr>
              <w:pStyle w:val="0"/>
            </w:pPr>
            <w:r>
              <w:rPr>
                <w:sz w:val="24"/>
              </w:rPr>
              <w:t xml:space="preserve">Z00.1 Рутинное обследование состояния здоровья ребенка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до 01.01.2025</w:t>
            </w:r>
          </w:p>
        </w:tc>
      </w:tr>
      <w:tr>
        <w:tc>
          <w:tcPr>
            <w:tcW w:w="2778" w:type="dxa"/>
          </w:tcPr>
          <w:p>
            <w:pPr>
              <w:pStyle w:val="0"/>
            </w:pPr>
            <w:r>
              <w:rPr>
                <w:sz w:val="24"/>
              </w:rPr>
              <w:t xml:space="preserve">Клинические </w:t>
            </w:r>
            <w:hyperlink w:history="0" r:id="rId1765"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sz w:val="24"/>
                  <w:color w:val="0000ff"/>
                </w:rPr>
                <w:t xml:space="preserve">рекомендации</w:t>
              </w:r>
            </w:hyperlink>
            <w:r>
              <w:rPr>
                <w:sz w:val="24"/>
              </w:rPr>
              <w:t xml:space="preserve"> "Нормальный послеродовый период (послеродовая помощь и обследование)"</w:t>
            </w:r>
          </w:p>
        </w:tc>
        <w:tc>
          <w:tcPr>
            <w:tcW w:w="2835" w:type="dxa"/>
          </w:tcPr>
          <w:p>
            <w:pPr>
              <w:pStyle w:val="0"/>
            </w:pPr>
            <w:r>
              <w:rPr>
                <w:sz w:val="24"/>
              </w:rPr>
              <w:t xml:space="preserve">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pPr>
              <w:pStyle w:val="0"/>
            </w:pPr>
            <w:r>
              <w:rPr>
                <w:sz w:val="24"/>
              </w:rPr>
              <w:t xml:space="preserve">Z39.1 Помощь и обследование кормящей матери (наблюдение за лактацией, исключено: нарушение лактации).</w:t>
            </w:r>
          </w:p>
          <w:p>
            <w:pPr>
              <w:pStyle w:val="0"/>
            </w:pPr>
            <w:r>
              <w:rPr>
                <w:sz w:val="24"/>
              </w:rPr>
              <w:t xml:space="preserve">Z39.2 Рутинное послеродовое наблюдение.</w:t>
            </w:r>
          </w:p>
          <w:p>
            <w:pPr>
              <w:pStyle w:val="0"/>
            </w:pPr>
            <w:r>
              <w:rPr>
                <w:sz w:val="24"/>
              </w:rPr>
              <w:t xml:space="preserve">073.0 Задержка плаценты без кровотечения.</w:t>
            </w:r>
          </w:p>
          <w:p>
            <w:pPr>
              <w:pStyle w:val="0"/>
            </w:pPr>
            <w:r>
              <w:rPr>
                <w:sz w:val="24"/>
              </w:rPr>
              <w:t xml:space="preserve">073.1 Задержка частей плаценты или плодных оболочек без кровотечения.</w:t>
            </w:r>
          </w:p>
          <w:p>
            <w:pPr>
              <w:pStyle w:val="0"/>
            </w:pPr>
            <w:r>
              <w:rPr>
                <w:sz w:val="24"/>
              </w:rPr>
              <w:t xml:space="preserve">O92.0 Втянутый сосок.</w:t>
            </w:r>
          </w:p>
          <w:p>
            <w:pPr>
              <w:pStyle w:val="0"/>
            </w:pPr>
            <w:r>
              <w:rPr>
                <w:sz w:val="24"/>
              </w:rPr>
              <w:t xml:space="preserve">O92.2 Другие и неуточненные изменения молочной железы, связанные с деторождением.</w:t>
            </w:r>
          </w:p>
          <w:p>
            <w:pPr>
              <w:pStyle w:val="0"/>
            </w:pPr>
            <w:r>
              <w:rPr>
                <w:sz w:val="24"/>
              </w:rPr>
              <w:t xml:space="preserve">O92.3 Агалактия (первичная агалактия).</w:t>
            </w:r>
          </w:p>
          <w:p>
            <w:pPr>
              <w:pStyle w:val="0"/>
            </w:pPr>
            <w:r>
              <w:rPr>
                <w:sz w:val="24"/>
              </w:rPr>
              <w:t xml:space="preserve">O92.4 Гипогалактия.</w:t>
            </w:r>
          </w:p>
          <w:p>
            <w:pPr>
              <w:pStyle w:val="0"/>
            </w:pPr>
            <w:r>
              <w:rPr>
                <w:sz w:val="24"/>
              </w:rPr>
              <w:t xml:space="preserve">O92.5 Слабая [подавленная] лактация (агалактия факультативная, вторичная, по медицинским показаниям).</w:t>
            </w:r>
          </w:p>
          <w:p>
            <w:pPr>
              <w:pStyle w:val="0"/>
            </w:pPr>
            <w:r>
              <w:rPr>
                <w:sz w:val="24"/>
              </w:rPr>
              <w:t xml:space="preserve">O92.6 Галакторея (исключена галакторея, не связанная с деторождением).</w:t>
            </w:r>
          </w:p>
          <w:p>
            <w:pPr>
              <w:pStyle w:val="0"/>
            </w:pPr>
            <w:r>
              <w:rPr>
                <w:sz w:val="24"/>
              </w:rPr>
              <w:t xml:space="preserve">O92.7 Другие и неуточненные нарушения лактации (галактоцеле в послеродовом периоде)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2024</w:t>
            </w:r>
          </w:p>
          <w:p>
            <w:pPr>
              <w:pStyle w:val="0"/>
            </w:pPr>
            <w:r>
              <w:rPr>
                <w:sz w:val="24"/>
              </w:rPr>
              <w:t xml:space="preserve">Пересмотр не позднее: 2026</w:t>
            </w:r>
          </w:p>
          <w:p>
            <w:pPr>
              <w:pStyle w:val="0"/>
            </w:pPr>
            <w:r>
              <w:rPr>
                <w:sz w:val="24"/>
              </w:rPr>
              <w:t xml:space="preserve">Применение: с 01.01.2025</w:t>
            </w:r>
          </w:p>
        </w:tc>
      </w:tr>
      <w:tr>
        <w:tc>
          <w:tcPr>
            <w:tcW w:w="2778" w:type="dxa"/>
          </w:tcPr>
          <w:p>
            <w:pPr>
              <w:pStyle w:val="0"/>
            </w:pPr>
            <w:r>
              <w:rPr>
                <w:sz w:val="24"/>
              </w:rPr>
              <w:t xml:space="preserve">Клинические </w:t>
            </w:r>
            <w:hyperlink w:history="0" r:id="rId1766" w:tooltip="&quot;Клинические рекомендации &quot;Прижизненное донорство почки&quot; (одобрены Минздравом России) {КонсультантПлюс}">
              <w:r>
                <w:rPr>
                  <w:sz w:val="24"/>
                  <w:color w:val="0000ff"/>
                </w:rPr>
                <w:t xml:space="preserve">рекомендации</w:t>
              </w:r>
            </w:hyperlink>
            <w:r>
              <w:rPr>
                <w:sz w:val="24"/>
              </w:rPr>
              <w:t xml:space="preserve"> "Прижизненное донорство почки"</w:t>
            </w:r>
          </w:p>
        </w:tc>
        <w:tc>
          <w:tcPr>
            <w:tcW w:w="2835" w:type="dxa"/>
          </w:tcPr>
          <w:p>
            <w:pPr>
              <w:pStyle w:val="0"/>
            </w:pPr>
            <w:r>
              <w:rPr>
                <w:sz w:val="24"/>
              </w:rPr>
              <w:t xml:space="preserve">Z52.4 Донор почки</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r>
        <w:tc>
          <w:tcPr>
            <w:tcW w:w="2778" w:type="dxa"/>
          </w:tcPr>
          <w:p>
            <w:pPr>
              <w:pStyle w:val="0"/>
            </w:pPr>
            <w:r>
              <w:rPr>
                <w:sz w:val="24"/>
              </w:rPr>
              <w:t xml:space="preserve">Клинические </w:t>
            </w:r>
            <w:hyperlink w:history="0" r:id="rId1767" w:tooltip="&quot;Клинические рекомендации &quot;Трансплантация почки, наличие трансплантированной почки, отмирание и отторжение трансплантата почки&quot; (одобрены Минздравом России) {КонсультантПлюс}">
              <w:r>
                <w:rPr>
                  <w:sz w:val="24"/>
                  <w:color w:val="0000ff"/>
                </w:rPr>
                <w:t xml:space="preserve">рекомендации</w:t>
              </w:r>
            </w:hyperlink>
            <w:r>
              <w:rPr>
                <w:sz w:val="24"/>
              </w:rPr>
              <w:t xml:space="preserve"> "Трансплантация почки, наличие трансплантированной почки, отмирание и отторжение трансплантата почки"</w:t>
            </w:r>
          </w:p>
        </w:tc>
        <w:tc>
          <w:tcPr>
            <w:tcW w:w="2835" w:type="dxa"/>
          </w:tcPr>
          <w:p>
            <w:pPr>
              <w:pStyle w:val="0"/>
            </w:pPr>
            <w:r>
              <w:rPr>
                <w:sz w:val="24"/>
              </w:rPr>
              <w:t xml:space="preserve">Z94.0 Наличие трансплантированной почки.</w:t>
            </w:r>
          </w:p>
          <w:p>
            <w:pPr>
              <w:pStyle w:val="0"/>
            </w:pPr>
            <w:r>
              <w:rPr>
                <w:sz w:val="24"/>
              </w:rPr>
              <w:t xml:space="preserve">T86.1 Отмирание и отторжение трансплантата почки</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2025</w:t>
            </w:r>
          </w:p>
          <w:p>
            <w:pPr>
              <w:pStyle w:val="0"/>
            </w:pPr>
            <w:r>
              <w:rPr>
                <w:sz w:val="24"/>
              </w:rPr>
              <w:t xml:space="preserve">Пересмотр не позднее: 2027</w:t>
            </w:r>
          </w:p>
          <w:p>
            <w:pPr>
              <w:pStyle w:val="0"/>
            </w:pPr>
            <w:r>
              <w:rPr>
                <w:sz w:val="24"/>
              </w:rPr>
              <w:t xml:space="preserve">Применение: с 07.08.2025</w:t>
            </w:r>
          </w:p>
        </w:tc>
      </w:tr>
      <w:tr>
        <w:tc>
          <w:tcPr>
            <w:tcW w:w="2778" w:type="dxa"/>
          </w:tcPr>
          <w:p>
            <w:pPr>
              <w:pStyle w:val="0"/>
            </w:pPr>
            <w:r>
              <w:rPr>
                <w:sz w:val="24"/>
              </w:rPr>
              <w:t xml:space="preserve">Клинические </w:t>
            </w:r>
            <w:hyperlink w:history="0" r:id="rId1768"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4"/>
                  <w:color w:val="0000ff"/>
                </w:rPr>
                <w:t xml:space="preserve">рекомендации</w:t>
              </w:r>
            </w:hyperlink>
            <w:r>
              <w:rPr>
                <w:sz w:val="24"/>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4"/>
              </w:rPr>
              <w:t xml:space="preserve">Z 94.8 Наличие других трансплантированных органов и тканей.</w:t>
            </w:r>
          </w:p>
          <w:p>
            <w:pPr>
              <w:pStyle w:val="0"/>
            </w:pPr>
            <w:r>
              <w:rPr>
                <w:sz w:val="24"/>
              </w:rPr>
              <w:t xml:space="preserve">T 86.8 Отмирание и отторжение других пересаженных органов и тканей.</w:t>
            </w:r>
          </w:p>
          <w:p>
            <w:pPr>
              <w:pStyle w:val="0"/>
            </w:pPr>
            <w:r>
              <w:rPr>
                <w:sz w:val="24"/>
              </w:rPr>
              <w:t xml:space="preserve">E 10.2* Инсулинозависимый сахарный диабет с поражением почек.</w:t>
            </w:r>
          </w:p>
          <w:p>
            <w:pPr>
              <w:pStyle w:val="0"/>
            </w:pPr>
            <w:r>
              <w:rPr>
                <w:sz w:val="24"/>
              </w:rPr>
              <w:t xml:space="preserve">N 18.5* Хроническая болезнь почек, стадия 5.</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2023</w:t>
            </w:r>
          </w:p>
          <w:p>
            <w:pPr>
              <w:pStyle w:val="0"/>
            </w:pPr>
            <w:r>
              <w:rPr>
                <w:sz w:val="24"/>
              </w:rPr>
              <w:t xml:space="preserve">Пересмотр не позднее: 2025</w:t>
            </w:r>
          </w:p>
          <w:p>
            <w:pPr>
              <w:pStyle w:val="0"/>
            </w:pPr>
            <w:r>
              <w:rPr>
                <w:sz w:val="24"/>
              </w:rPr>
              <w:t xml:space="preserve">Применение: с 01.01.2024</w:t>
            </w:r>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ind w:firstLine="540"/>
        <w:jc w:val="both"/>
      </w:pPr>
      <w:r>
        <w:rPr>
          <w:sz w:val="24"/>
        </w:rPr>
      </w:r>
    </w:p>
    <w:bookmarkStart w:id="14685" w:name="P14685"/>
    <w:bookmarkEnd w:id="14685"/>
    <w:p>
      <w:pPr>
        <w:pStyle w:val="0"/>
        <w:outlineLvl w:val="1"/>
        <w:jc w:val="center"/>
      </w:pPr>
      <w:r>
        <w:rPr>
          <w:sz w:val="24"/>
          <w:b w:val="on"/>
        </w:rPr>
        <w:t xml:space="preserve">3.2. Клинические рекомендации, утвержденные до 01.01.2019</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b w:val="on"/>
              </w:rPr>
              <w:t xml:space="preserve">Внимание!</w:t>
            </w:r>
            <w:r>
              <w:rPr>
                <w:sz w:val="24"/>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769"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3</w:t>
              </w:r>
            </w:hyperlink>
            <w:r>
              <w:rPr>
                <w:sz w:val="24"/>
                <w:color w:val="392c69"/>
              </w:rPr>
              <w:t xml:space="preserve">, </w:t>
            </w:r>
            <w:hyperlink w:history="0" r:id="rId1770"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4</w:t>
              </w:r>
            </w:hyperlink>
            <w:r>
              <w:rPr>
                <w:sz w:val="24"/>
                <w:color w:val="392c69"/>
              </w:rPr>
              <w:t xml:space="preserve">, </w:t>
            </w:r>
            <w:hyperlink w:history="0" r:id="rId1771"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6</w:t>
              </w:r>
            </w:hyperlink>
            <w:r>
              <w:rPr>
                <w:sz w:val="24"/>
                <w:color w:val="392c69"/>
              </w:rPr>
              <w:t xml:space="preserve"> - </w:t>
            </w:r>
            <w:hyperlink w:history="0" r:id="rId1772"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9</w:t>
              </w:r>
            </w:hyperlink>
            <w:r>
              <w:rPr>
                <w:sz w:val="24"/>
                <w:color w:val="392c69"/>
              </w:rPr>
              <w:t xml:space="preserve"> и </w:t>
            </w:r>
            <w:hyperlink w:history="0" r:id="rId1773"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11</w:t>
              </w:r>
            </w:hyperlink>
            <w:r>
              <w:rPr>
                <w:sz w:val="24"/>
                <w:color w:val="392c69"/>
              </w:rPr>
              <w:t xml:space="preserve"> ст. 37 Закон N 323-ФЗ, но не позднее 31.12.2021 (Федеральный </w:t>
            </w:r>
            <w:hyperlink w:history="0" r:id="rId177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color w:val="392c69"/>
              </w:rPr>
              <w:t xml:space="preserve"> от 25.12.2018 N 489-ФЗ, </w:t>
            </w:r>
            <w:hyperlink w:history="0" r:id="rId1775" w:tooltip="&lt;Письмо&gt; Минздрава России от 11.11.2022 N 17-4/7174 &lt;О сроках применения клинических рекомендаций&gt; {КонсультантПлюс}">
              <w:r>
                <w:rPr>
                  <w:sz w:val="24"/>
                  <w:color w:val="0000ff"/>
                </w:rPr>
                <w:t xml:space="preserve">Письмо</w:t>
              </w:r>
            </w:hyperlink>
            <w:r>
              <w:rPr>
                <w:sz w:val="24"/>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4"/>
              </w:rPr>
              <w:t xml:space="preserve">Наименование клинических рекомендаций</w:t>
            </w:r>
          </w:p>
        </w:tc>
        <w:tc>
          <w:tcPr>
            <w:tcW w:w="2835" w:type="dxa"/>
          </w:tcPr>
          <w:p>
            <w:pPr>
              <w:pStyle w:val="0"/>
              <w:jc w:val="center"/>
            </w:pPr>
            <w:r>
              <w:rPr>
                <w:sz w:val="24"/>
              </w:rPr>
              <w:t xml:space="preserve">Код </w:t>
            </w:r>
            <w:hyperlink w:history="0" r:id="rId177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p>
        </w:tc>
        <w:tc>
          <w:tcPr>
            <w:tcW w:w="1417" w:type="dxa"/>
          </w:tcPr>
          <w:p>
            <w:pPr>
              <w:pStyle w:val="0"/>
              <w:jc w:val="center"/>
            </w:pPr>
            <w:r>
              <w:rPr>
                <w:sz w:val="24"/>
              </w:rPr>
              <w:t xml:space="preserve">Возрастная к/я</w:t>
            </w:r>
          </w:p>
        </w:tc>
        <w:tc>
          <w:tcPr>
            <w:tcW w:w="3572" w:type="dxa"/>
          </w:tcPr>
          <w:p>
            <w:pPr>
              <w:pStyle w:val="0"/>
              <w:jc w:val="center"/>
            </w:pPr>
            <w:r>
              <w:rPr>
                <w:sz w:val="24"/>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4"/>
                <w:b w:val="on"/>
              </w:rPr>
              <w:t xml:space="preserve">Некоторые инфекционные и паразитарные болезни (A00 - B99)</w:t>
            </w:r>
          </w:p>
        </w:tc>
      </w:tr>
      <w:tr>
        <w:tc>
          <w:tcPr>
            <w:tcW w:w="2778" w:type="dxa"/>
          </w:tcPr>
          <w:p>
            <w:pPr>
              <w:pStyle w:val="0"/>
            </w:pPr>
            <w:r>
              <w:rPr>
                <w:sz w:val="24"/>
              </w:rPr>
              <w:t xml:space="preserve">Клинические </w:t>
            </w:r>
            <w:hyperlink w:history="0" r:id="rId1777" w:tooltip="&quot;Клинические рекомендации &quot;Кампилобактериоз у детей&quot; (утв. Минздравом России) {КонсультантПлюс}">
              <w:r>
                <w:rPr>
                  <w:sz w:val="24"/>
                  <w:color w:val="0000ff"/>
                </w:rPr>
                <w:t xml:space="preserve">рекомендации</w:t>
              </w:r>
            </w:hyperlink>
            <w:r>
              <w:rPr>
                <w:sz w:val="24"/>
              </w:rPr>
              <w:t xml:space="preserve"> "Кампилобактериоз у детей"</w:t>
            </w:r>
          </w:p>
        </w:tc>
        <w:tc>
          <w:tcPr>
            <w:tcW w:w="2835" w:type="dxa"/>
          </w:tcPr>
          <w:p>
            <w:pPr>
              <w:pStyle w:val="0"/>
            </w:pPr>
            <w:r>
              <w:rPr>
                <w:sz w:val="24"/>
              </w:rPr>
              <w:t xml:space="preserve">A04.5 Энтерит, вызванный Campylobacter</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78" w:tooltip="&quot;Клинические рекомендации &quot;Амебиаз у детей&quot; (утв. Минздравом России) {КонсультантПлюс}">
              <w:r>
                <w:rPr>
                  <w:sz w:val="24"/>
                  <w:color w:val="0000ff"/>
                </w:rPr>
                <w:t xml:space="preserve">рекомендации</w:t>
              </w:r>
            </w:hyperlink>
            <w:r>
              <w:rPr>
                <w:sz w:val="24"/>
              </w:rPr>
              <w:t xml:space="preserve"> "Амебиаз у детей"</w:t>
            </w:r>
          </w:p>
        </w:tc>
        <w:tc>
          <w:tcPr>
            <w:tcW w:w="2835" w:type="dxa"/>
          </w:tcPr>
          <w:p>
            <w:pPr>
              <w:pStyle w:val="0"/>
            </w:pPr>
            <w:r>
              <w:rPr>
                <w:sz w:val="24"/>
              </w:rPr>
              <w:t xml:space="preserve">A06 Амебиаз</w:t>
            </w:r>
          </w:p>
          <w:p>
            <w:pPr>
              <w:pStyle w:val="0"/>
            </w:pPr>
            <w:r>
              <w:rPr>
                <w:sz w:val="24"/>
              </w:rPr>
              <w:t xml:space="preserve">Включено: инфекция, вызванная Entamoeba histolytica</w:t>
            </w:r>
          </w:p>
          <w:p>
            <w:pPr>
              <w:pStyle w:val="0"/>
            </w:pPr>
            <w:r>
              <w:rPr>
                <w:sz w:val="24"/>
              </w:rPr>
              <w:t xml:space="preserve">Исключено: другие протозойные кишечные болезни (A07.-)</w:t>
            </w:r>
          </w:p>
          <w:p>
            <w:pPr>
              <w:pStyle w:val="0"/>
            </w:pPr>
            <w:r>
              <w:rPr>
                <w:sz w:val="24"/>
              </w:rPr>
              <w:t xml:space="preserve">A06.0 Острая амебная дизентерия</w:t>
            </w:r>
          </w:p>
          <w:p>
            <w:pPr>
              <w:pStyle w:val="0"/>
            </w:pPr>
            <w:r>
              <w:rPr>
                <w:sz w:val="24"/>
              </w:rPr>
              <w:t xml:space="preserve">Острый амебиаз Кишечный амебиаз БДУ</w:t>
            </w:r>
          </w:p>
          <w:p>
            <w:pPr>
              <w:pStyle w:val="0"/>
            </w:pPr>
            <w:r>
              <w:rPr>
                <w:sz w:val="24"/>
              </w:rPr>
              <w:t xml:space="preserve">A06.1 Хронический кишечный амебиаз</w:t>
            </w:r>
          </w:p>
          <w:p>
            <w:pPr>
              <w:pStyle w:val="0"/>
            </w:pPr>
            <w:r>
              <w:rPr>
                <w:sz w:val="24"/>
              </w:rPr>
              <w:t xml:space="preserve">A06.2 Амебный недизентерийный колит</w:t>
            </w:r>
          </w:p>
          <w:p>
            <w:pPr>
              <w:pStyle w:val="0"/>
            </w:pPr>
            <w:r>
              <w:rPr>
                <w:sz w:val="24"/>
              </w:rPr>
              <w:t xml:space="preserve">A06.3 Амебома кишечника</w:t>
            </w:r>
          </w:p>
          <w:p>
            <w:pPr>
              <w:pStyle w:val="0"/>
            </w:pPr>
            <w:r>
              <w:rPr>
                <w:sz w:val="24"/>
              </w:rPr>
              <w:t xml:space="preserve">A06.4 Амебный абсцесс печени</w:t>
            </w:r>
          </w:p>
          <w:p>
            <w:pPr>
              <w:pStyle w:val="0"/>
            </w:pPr>
            <w:r>
              <w:rPr>
                <w:sz w:val="24"/>
              </w:rPr>
              <w:t xml:space="preserve">- Печеночный амебиаз</w:t>
            </w:r>
          </w:p>
          <w:p>
            <w:pPr>
              <w:pStyle w:val="0"/>
            </w:pPr>
            <w:r>
              <w:rPr>
                <w:sz w:val="24"/>
              </w:rPr>
              <w:t xml:space="preserve">A06.5+ Амебный абсцесс легкого (J99.8*)</w:t>
            </w:r>
          </w:p>
          <w:p>
            <w:pPr>
              <w:pStyle w:val="0"/>
            </w:pPr>
            <w:r>
              <w:rPr>
                <w:sz w:val="24"/>
              </w:rPr>
              <w:t xml:space="preserve">- Амебный абсцесс легкого (и печени)</w:t>
            </w:r>
          </w:p>
          <w:p>
            <w:pPr>
              <w:pStyle w:val="0"/>
            </w:pPr>
            <w:r>
              <w:rPr>
                <w:sz w:val="24"/>
              </w:rPr>
              <w:t xml:space="preserve">A06.6+ Амебный абсцесс головного мозга (G07*)</w:t>
            </w:r>
          </w:p>
          <w:p>
            <w:pPr>
              <w:pStyle w:val="0"/>
            </w:pPr>
            <w:r>
              <w:rPr>
                <w:sz w:val="24"/>
              </w:rPr>
              <w:t xml:space="preserve">- Амебный абсцесс головного мозга (и печени) (и легкого)</w:t>
            </w:r>
          </w:p>
          <w:p>
            <w:pPr>
              <w:pStyle w:val="0"/>
            </w:pPr>
            <w:r>
              <w:rPr>
                <w:sz w:val="24"/>
              </w:rPr>
              <w:t xml:space="preserve">A06.7 Кожный амебиаз</w:t>
            </w:r>
          </w:p>
          <w:p>
            <w:pPr>
              <w:pStyle w:val="0"/>
            </w:pPr>
            <w:r>
              <w:rPr>
                <w:sz w:val="24"/>
              </w:rPr>
              <w:t xml:space="preserve">A06.8 Амебная инфекция другой локализации</w:t>
            </w:r>
          </w:p>
          <w:p>
            <w:pPr>
              <w:pStyle w:val="0"/>
            </w:pPr>
            <w:r>
              <w:rPr>
                <w:sz w:val="24"/>
              </w:rPr>
              <w:t xml:space="preserve">- Амебный аппендицит;</w:t>
            </w:r>
          </w:p>
          <w:p>
            <w:pPr>
              <w:pStyle w:val="0"/>
            </w:pPr>
            <w:r>
              <w:rPr>
                <w:sz w:val="24"/>
              </w:rPr>
              <w:t xml:space="preserve">- Амебный баланит;</w:t>
            </w:r>
          </w:p>
          <w:p>
            <w:pPr>
              <w:pStyle w:val="0"/>
            </w:pPr>
            <w:r>
              <w:rPr>
                <w:sz w:val="24"/>
              </w:rPr>
              <w:t xml:space="preserve">A06.9 Амебиаз неуточненный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79" w:tooltip="&quot;Клинические рекомендации &quot;Балантидиаз у детей&quot; (утв. Минздравом России) {КонсультантПлюс}">
              <w:r>
                <w:rPr>
                  <w:sz w:val="24"/>
                  <w:color w:val="0000ff"/>
                </w:rPr>
                <w:t xml:space="preserve">рекомендации</w:t>
              </w:r>
            </w:hyperlink>
            <w:r>
              <w:rPr>
                <w:sz w:val="24"/>
              </w:rPr>
              <w:t xml:space="preserve"> "Балантидиаз у детей"</w:t>
            </w:r>
          </w:p>
        </w:tc>
        <w:tc>
          <w:tcPr>
            <w:tcW w:w="2835" w:type="dxa"/>
          </w:tcPr>
          <w:p>
            <w:pPr>
              <w:pStyle w:val="0"/>
            </w:pPr>
            <w:r>
              <w:rPr>
                <w:sz w:val="24"/>
              </w:rPr>
              <w:t xml:space="preserve">A07.0 Балантидиаз</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2014</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0" w:tooltip="&quot;Клинические рекомендации &quot;Туберкулезный увеит&quot; (утв. Минздравом России) {КонсультантПлюс}">
              <w:r>
                <w:rPr>
                  <w:sz w:val="24"/>
                  <w:color w:val="0000ff"/>
                </w:rPr>
                <w:t xml:space="preserve">рекомендации</w:t>
              </w:r>
            </w:hyperlink>
            <w:r>
              <w:rPr>
                <w:sz w:val="24"/>
              </w:rPr>
              <w:t xml:space="preserve"> "Туберкулезный увеит"</w:t>
            </w:r>
          </w:p>
        </w:tc>
        <w:tc>
          <w:tcPr>
            <w:tcW w:w="2835" w:type="dxa"/>
          </w:tcPr>
          <w:p>
            <w:pPr>
              <w:pStyle w:val="0"/>
            </w:pPr>
            <w:r>
              <w:rPr>
                <w:sz w:val="24"/>
              </w:rPr>
              <w:t xml:space="preserve">A18.5 Туберкулез глаза</w:t>
            </w:r>
          </w:p>
          <w:p>
            <w:pPr>
              <w:pStyle w:val="0"/>
            </w:pPr>
            <w:r>
              <w:rPr>
                <w:sz w:val="24"/>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4"/>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4"/>
              </w:rPr>
              <w:t xml:space="preserve">взрослые, дети</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1" w:tooltip="&quot;Клинические рекомендации &quot;Чума у детей&quot; (утв. Минздравом России) {КонсультантПлюс}">
              <w:r>
                <w:rPr>
                  <w:sz w:val="24"/>
                  <w:color w:val="0000ff"/>
                </w:rPr>
                <w:t xml:space="preserve">рекомендации</w:t>
              </w:r>
            </w:hyperlink>
            <w:r>
              <w:rPr>
                <w:sz w:val="24"/>
              </w:rPr>
              <w:t xml:space="preserve"> "Чума у детей"</w:t>
            </w:r>
          </w:p>
        </w:tc>
        <w:tc>
          <w:tcPr>
            <w:tcW w:w="2835" w:type="dxa"/>
          </w:tcPr>
          <w:p>
            <w:pPr>
              <w:pStyle w:val="0"/>
            </w:pPr>
            <w:r>
              <w:rPr>
                <w:sz w:val="24"/>
              </w:rPr>
              <w:t xml:space="preserve">A20 Чума</w:t>
            </w:r>
          </w:p>
          <w:p>
            <w:pPr>
              <w:pStyle w:val="0"/>
            </w:pPr>
            <w:r>
              <w:rPr>
                <w:sz w:val="24"/>
              </w:rPr>
              <w:t xml:space="preserve">Включено: инфекция, вызванная Yersinia pestis</w:t>
            </w:r>
          </w:p>
          <w:p>
            <w:pPr>
              <w:pStyle w:val="0"/>
            </w:pPr>
            <w:r>
              <w:rPr>
                <w:sz w:val="24"/>
              </w:rPr>
              <w:t xml:space="preserve">A20.0 Бубонная чума</w:t>
            </w:r>
          </w:p>
          <w:p>
            <w:pPr>
              <w:pStyle w:val="0"/>
            </w:pPr>
            <w:r>
              <w:rPr>
                <w:sz w:val="24"/>
              </w:rPr>
              <w:t xml:space="preserve">A20.1 Целлюлярнокожная чума</w:t>
            </w:r>
          </w:p>
          <w:p>
            <w:pPr>
              <w:pStyle w:val="0"/>
            </w:pPr>
            <w:r>
              <w:rPr>
                <w:sz w:val="24"/>
              </w:rPr>
              <w:t xml:space="preserve">A20.2 Легочная чума</w:t>
            </w:r>
          </w:p>
          <w:p>
            <w:pPr>
              <w:pStyle w:val="0"/>
            </w:pPr>
            <w:r>
              <w:rPr>
                <w:sz w:val="24"/>
              </w:rPr>
              <w:t xml:space="preserve">A20.3 Чумной менингит</w:t>
            </w:r>
          </w:p>
          <w:p>
            <w:pPr>
              <w:pStyle w:val="0"/>
            </w:pPr>
            <w:r>
              <w:rPr>
                <w:sz w:val="24"/>
              </w:rPr>
              <w:t xml:space="preserve">A20.7 Септическая чума</w:t>
            </w:r>
          </w:p>
          <w:p>
            <w:pPr>
              <w:pStyle w:val="0"/>
            </w:pPr>
            <w:r>
              <w:rPr>
                <w:sz w:val="24"/>
              </w:rPr>
              <w:t xml:space="preserve">A20.8 Другие формы чумы</w:t>
            </w:r>
          </w:p>
          <w:p>
            <w:pPr>
              <w:pStyle w:val="0"/>
            </w:pPr>
            <w:r>
              <w:rPr>
                <w:sz w:val="24"/>
              </w:rPr>
              <w:t xml:space="preserve">A20.9 Чума неуточненная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2" w:tooltip="&quot;Клинические рекомендации &quot;Бруцеллез у взрослых&quot; (утв. Минздравом России) {КонсультантПлюс}">
              <w:r>
                <w:rPr>
                  <w:sz w:val="24"/>
                  <w:color w:val="0000ff"/>
                </w:rPr>
                <w:t xml:space="preserve">рекомендации</w:t>
              </w:r>
            </w:hyperlink>
            <w:r>
              <w:rPr>
                <w:sz w:val="24"/>
              </w:rPr>
              <w:t xml:space="preserve"> "Бруцеллез у взрослых"</w:t>
            </w:r>
          </w:p>
        </w:tc>
        <w:tc>
          <w:tcPr>
            <w:tcW w:w="2835" w:type="dxa"/>
          </w:tcPr>
          <w:p>
            <w:pPr>
              <w:pStyle w:val="0"/>
            </w:pPr>
            <w:r>
              <w:rPr>
                <w:sz w:val="24"/>
              </w:rPr>
              <w:t xml:space="preserve">A23 Бруцеллез:</w:t>
            </w:r>
          </w:p>
          <w:p>
            <w:pPr>
              <w:pStyle w:val="0"/>
            </w:pPr>
            <w:r>
              <w:rPr>
                <w:sz w:val="24"/>
              </w:rPr>
              <w:t xml:space="preserve">A23.0. Бруцеллез, вызванный Brucella melitensis</w:t>
            </w:r>
          </w:p>
          <w:p>
            <w:pPr>
              <w:pStyle w:val="0"/>
            </w:pPr>
            <w:r>
              <w:rPr>
                <w:sz w:val="24"/>
              </w:rPr>
              <w:t xml:space="preserve">A23.1. Бруцеллез, вызванный Brucella abortus</w:t>
            </w:r>
          </w:p>
          <w:p>
            <w:pPr>
              <w:pStyle w:val="0"/>
            </w:pPr>
            <w:r>
              <w:rPr>
                <w:sz w:val="24"/>
              </w:rPr>
              <w:t xml:space="preserve">A23.2. Бруцеллез, вызванный Brucella suis</w:t>
            </w:r>
          </w:p>
          <w:p>
            <w:pPr>
              <w:pStyle w:val="0"/>
            </w:pPr>
            <w:r>
              <w:rPr>
                <w:sz w:val="24"/>
              </w:rPr>
              <w:t xml:space="preserve">A23.3. Бруцеллез, вызванный Brucella canis</w:t>
            </w:r>
          </w:p>
          <w:p>
            <w:pPr>
              <w:pStyle w:val="0"/>
            </w:pPr>
            <w:r>
              <w:rPr>
                <w:sz w:val="24"/>
              </w:rPr>
              <w:t xml:space="preserve">A23.8. Другие формы бруцеллеза</w:t>
            </w:r>
          </w:p>
          <w:p>
            <w:pPr>
              <w:pStyle w:val="0"/>
            </w:pPr>
            <w:r>
              <w:rPr>
                <w:sz w:val="24"/>
              </w:rPr>
              <w:t xml:space="preserve">A23.9. Бруцеллез неуточненный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3" w:tooltip="Клинические рекомендации &quot;Сибирская язва у детей&quot; (утв. Минздравом России) {КонсультантПлюс}">
              <w:r>
                <w:rPr>
                  <w:sz w:val="24"/>
                  <w:color w:val="0000ff"/>
                </w:rPr>
                <w:t xml:space="preserve">рекомендации</w:t>
              </w:r>
            </w:hyperlink>
            <w:r>
              <w:rPr>
                <w:sz w:val="24"/>
              </w:rPr>
              <w:t xml:space="preserve"> "Сибирская язва у детей"</w:t>
            </w:r>
          </w:p>
        </w:tc>
        <w:tc>
          <w:tcPr>
            <w:tcW w:w="2835" w:type="dxa"/>
          </w:tcPr>
          <w:p>
            <w:pPr>
              <w:pStyle w:val="0"/>
            </w:pPr>
            <w:r>
              <w:rPr>
                <w:sz w:val="24"/>
              </w:rPr>
              <w:t xml:space="preserve">A22 Сибирская язва: инфекция, вызванная Bacillus anthracis</w:t>
            </w:r>
          </w:p>
          <w:p>
            <w:pPr>
              <w:pStyle w:val="0"/>
            </w:pPr>
            <w:r>
              <w:rPr>
                <w:sz w:val="24"/>
              </w:rPr>
              <w:t xml:space="preserve">A22.0 Кожная форма сибирской язвы</w:t>
            </w:r>
          </w:p>
          <w:p>
            <w:pPr>
              <w:pStyle w:val="0"/>
            </w:pPr>
            <w:r>
              <w:rPr>
                <w:sz w:val="24"/>
              </w:rPr>
              <w:t xml:space="preserve">A22.1 Кожная форма сибирской язвы</w:t>
            </w:r>
          </w:p>
          <w:p>
            <w:pPr>
              <w:pStyle w:val="0"/>
            </w:pPr>
            <w:r>
              <w:rPr>
                <w:sz w:val="24"/>
              </w:rPr>
              <w:t xml:space="preserve">A22.2 Желудочно-кишечная форма сибирской язвы</w:t>
            </w:r>
          </w:p>
          <w:p>
            <w:pPr>
              <w:pStyle w:val="0"/>
            </w:pPr>
            <w:r>
              <w:rPr>
                <w:sz w:val="24"/>
              </w:rPr>
              <w:t xml:space="preserve">A22.7 Сибиреязвенная септицемия</w:t>
            </w:r>
          </w:p>
          <w:p>
            <w:pPr>
              <w:pStyle w:val="0"/>
            </w:pPr>
            <w:r>
              <w:rPr>
                <w:sz w:val="24"/>
              </w:rPr>
              <w:t xml:space="preserve">A22.8 Другие формы сибирской язвы</w:t>
            </w:r>
          </w:p>
          <w:p>
            <w:pPr>
              <w:pStyle w:val="0"/>
            </w:pPr>
            <w:r>
              <w:rPr>
                <w:sz w:val="24"/>
              </w:rPr>
              <w:t xml:space="preserve">A22.9 Сибирская язва неуточненная.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4" w:tooltip="&quot;Клинические рекомендации &quot;Лептоспироз у детей&quot; (утв. Минздравом России) {КонсультантПлюс}">
              <w:r>
                <w:rPr>
                  <w:sz w:val="24"/>
                  <w:color w:val="0000ff"/>
                </w:rPr>
                <w:t xml:space="preserve">рекомендации</w:t>
              </w:r>
            </w:hyperlink>
            <w:r>
              <w:rPr>
                <w:sz w:val="24"/>
              </w:rPr>
              <w:t xml:space="preserve"> "Лептоспироз у детей"</w:t>
            </w:r>
          </w:p>
        </w:tc>
        <w:tc>
          <w:tcPr>
            <w:tcW w:w="2835" w:type="dxa"/>
          </w:tcPr>
          <w:p>
            <w:pPr>
              <w:pStyle w:val="0"/>
            </w:pPr>
            <w:r>
              <w:rPr>
                <w:sz w:val="24"/>
              </w:rPr>
              <w:t xml:space="preserve">А27 Лептоспироз:</w:t>
            </w:r>
          </w:p>
          <w:p>
            <w:pPr>
              <w:pStyle w:val="0"/>
            </w:pPr>
            <w:r>
              <w:rPr>
                <w:sz w:val="24"/>
              </w:rPr>
              <w:t xml:space="preserve">А27.0 Лептоспироз желтушно-геморрагический</w:t>
            </w:r>
          </w:p>
          <w:p>
            <w:pPr>
              <w:pStyle w:val="0"/>
            </w:pPr>
            <w:r>
              <w:rPr>
                <w:sz w:val="24"/>
              </w:rPr>
              <w:t xml:space="preserve">А27.8 Другие формы лептоспироза</w:t>
            </w:r>
          </w:p>
          <w:p>
            <w:pPr>
              <w:pStyle w:val="0"/>
            </w:pPr>
            <w:r>
              <w:rPr>
                <w:sz w:val="24"/>
              </w:rPr>
              <w:t xml:space="preserve">А27.9 Лептоспироз неуточненный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5" w:tooltip="&quot;Клинические рекомендации &quot;Простой герпес (ПГ) у взрослых&quot; (утв. Минздравом России) {КонсультантПлюс}">
              <w:r>
                <w:rPr>
                  <w:sz w:val="24"/>
                  <w:color w:val="0000ff"/>
                </w:rPr>
                <w:t xml:space="preserve">рекомендации</w:t>
              </w:r>
            </w:hyperlink>
            <w:r>
              <w:rPr>
                <w:sz w:val="24"/>
              </w:rPr>
              <w:t xml:space="preserve"> "Простой герпес (ПГ) у взрослых"</w:t>
            </w:r>
          </w:p>
        </w:tc>
        <w:tc>
          <w:tcPr>
            <w:tcW w:w="2835" w:type="dxa"/>
          </w:tcPr>
          <w:p>
            <w:pPr>
              <w:pStyle w:val="0"/>
            </w:pPr>
            <w:r>
              <w:rPr>
                <w:sz w:val="24"/>
              </w:rPr>
              <w:t xml:space="preserve">B00 Инфекции, вызванные вирусом герпеса [herpes simplex]</w:t>
            </w:r>
          </w:p>
          <w:p>
            <w:pPr>
              <w:pStyle w:val="0"/>
            </w:pPr>
            <w:r>
              <w:rPr>
                <w:sz w:val="24"/>
              </w:rPr>
              <w:t xml:space="preserve">B00.0 Герпетическая экзема</w:t>
            </w:r>
          </w:p>
          <w:p>
            <w:pPr>
              <w:pStyle w:val="0"/>
            </w:pPr>
            <w:r>
              <w:rPr>
                <w:sz w:val="24"/>
              </w:rPr>
              <w:t xml:space="preserve">B00.1 Герпетический везикулярный дерматит</w:t>
            </w:r>
          </w:p>
          <w:p>
            <w:pPr>
              <w:pStyle w:val="0"/>
            </w:pPr>
            <w:r>
              <w:rPr>
                <w:sz w:val="24"/>
              </w:rPr>
              <w:t xml:space="preserve">B00.2 Герпетический гингивостоматит и фаринготонзиллит</w:t>
            </w:r>
          </w:p>
          <w:p>
            <w:pPr>
              <w:pStyle w:val="0"/>
            </w:pPr>
            <w:r>
              <w:rPr>
                <w:sz w:val="24"/>
              </w:rPr>
              <w:t xml:space="preserve">B00.3+ Герпетический менингит (G02.0*)</w:t>
            </w:r>
          </w:p>
          <w:p>
            <w:pPr>
              <w:pStyle w:val="0"/>
            </w:pPr>
            <w:r>
              <w:rPr>
                <w:sz w:val="24"/>
              </w:rPr>
              <w:t xml:space="preserve">B00.4+ Герпетический энцефалит (G05.1*)</w:t>
            </w:r>
          </w:p>
          <w:p>
            <w:pPr>
              <w:pStyle w:val="0"/>
            </w:pPr>
            <w:r>
              <w:rPr>
                <w:sz w:val="24"/>
              </w:rPr>
              <w:t xml:space="preserve">B00.5+ Герпетическая болезнь глаз</w:t>
            </w:r>
          </w:p>
          <w:p>
            <w:pPr>
              <w:pStyle w:val="0"/>
            </w:pPr>
            <w:r>
              <w:rPr>
                <w:sz w:val="24"/>
              </w:rPr>
              <w:t xml:space="preserve">B00.7 Диссеминированная герпетическая болезнь</w:t>
            </w:r>
          </w:p>
          <w:p>
            <w:pPr>
              <w:pStyle w:val="0"/>
            </w:pPr>
            <w:r>
              <w:rPr>
                <w:sz w:val="24"/>
              </w:rPr>
              <w:t xml:space="preserve">B00.8 Другие формы герпетических инфекций</w:t>
            </w:r>
          </w:p>
          <w:p>
            <w:pPr>
              <w:pStyle w:val="0"/>
            </w:pPr>
            <w:r>
              <w:rPr>
                <w:sz w:val="24"/>
              </w:rPr>
              <w:t xml:space="preserve">B00.9 Герпетическая инфекция неуточненная</w:t>
            </w:r>
          </w:p>
          <w:p>
            <w:pPr>
              <w:pStyle w:val="0"/>
            </w:pPr>
            <w:r>
              <w:rPr>
                <w:sz w:val="24"/>
              </w:rPr>
              <w:t xml:space="preserve">(A60 Аногенитальная герпетическая вирусная инфекция [herpes simplex]</w:t>
            </w:r>
          </w:p>
          <w:p>
            <w:pPr>
              <w:pStyle w:val="0"/>
            </w:pPr>
            <w:r>
              <w:rPr>
                <w:sz w:val="24"/>
              </w:rPr>
              <w:t xml:space="preserve">A60.0 Герпетические инфекции половых органов и мочеполового тракта</w:t>
            </w:r>
          </w:p>
          <w:p>
            <w:pPr>
              <w:pStyle w:val="0"/>
            </w:pPr>
            <w:r>
              <w:rPr>
                <w:sz w:val="24"/>
              </w:rPr>
              <w:t xml:space="preserve">A60.1 Герпетические инфекции перианальных кожных покровов и прямой кишки</w:t>
            </w:r>
          </w:p>
          <w:p>
            <w:pPr>
              <w:pStyle w:val="0"/>
            </w:pPr>
            <w:r>
              <w:rPr>
                <w:sz w:val="24"/>
              </w:rPr>
              <w:t xml:space="preserve">A60.9 Аногенитальная герпетическая инфекция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6" w:tooltip="&quot;Клинические рекомендации &quot;Острый вирусный гепатит A (ВГA) у детей&quot; (утв. Минздравом России) {КонсультантПлюс}">
              <w:r>
                <w:rPr>
                  <w:sz w:val="24"/>
                  <w:color w:val="0000ff"/>
                </w:rPr>
                <w:t xml:space="preserve">рекомендации</w:t>
              </w:r>
            </w:hyperlink>
            <w:r>
              <w:rPr>
                <w:sz w:val="24"/>
              </w:rPr>
              <w:t xml:space="preserve"> "Острый вирусный гепатит A (ВГA) у детей"</w:t>
            </w:r>
          </w:p>
        </w:tc>
        <w:tc>
          <w:tcPr>
            <w:tcW w:w="2835" w:type="dxa"/>
          </w:tcPr>
          <w:p>
            <w:pPr>
              <w:pStyle w:val="0"/>
            </w:pPr>
            <w:r>
              <w:rPr>
                <w:sz w:val="24"/>
              </w:rPr>
              <w:t xml:space="preserve">B15 Острый гепатит A</w:t>
            </w:r>
          </w:p>
          <w:p>
            <w:pPr>
              <w:pStyle w:val="0"/>
            </w:pPr>
            <w:r>
              <w:rPr>
                <w:sz w:val="24"/>
              </w:rPr>
              <w:t xml:space="preserve">B15.9 Острый гепатит A без печеночной комы</w:t>
            </w:r>
          </w:p>
          <w:p>
            <w:pPr>
              <w:pStyle w:val="0"/>
            </w:pPr>
            <w:r>
              <w:rPr>
                <w:sz w:val="24"/>
              </w:rPr>
              <w:t xml:space="preserve">B15.0 Острый гепатит A с печеночной комой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7" w:tooltip="&quot;Клинические рекомендации &quot;Болезнь Лайма у детей&quot; (утв. Минздравом России) {КонсультантПлюс}">
              <w:r>
                <w:rPr>
                  <w:sz w:val="24"/>
                  <w:color w:val="0000ff"/>
                </w:rPr>
                <w:t xml:space="preserve">рекомендации</w:t>
              </w:r>
            </w:hyperlink>
            <w:r>
              <w:rPr>
                <w:sz w:val="24"/>
              </w:rPr>
              <w:t xml:space="preserve"> "Болезнь Лайма у детей"</w:t>
            </w:r>
          </w:p>
        </w:tc>
        <w:tc>
          <w:tcPr>
            <w:tcW w:w="2835" w:type="dxa"/>
          </w:tcPr>
          <w:p>
            <w:pPr>
              <w:pStyle w:val="0"/>
            </w:pPr>
            <w:r>
              <w:rPr>
                <w:sz w:val="24"/>
              </w:rPr>
              <w:t xml:space="preserve">A69.2 Болезнь Лайма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8" w:tooltip="&quot;Клинические рекомендации &quot;Болезнь Лайма у взрослых&quot; (утв. Минздравом России) {КонсультантПлюс}">
              <w:r>
                <w:rPr>
                  <w:sz w:val="24"/>
                  <w:color w:val="0000ff"/>
                </w:rPr>
                <w:t xml:space="preserve">рекомендации</w:t>
              </w:r>
            </w:hyperlink>
            <w:r>
              <w:rPr>
                <w:sz w:val="24"/>
              </w:rPr>
              <w:t xml:space="preserve"> "Болезнь Лайма у взрослых"</w:t>
            </w:r>
          </w:p>
        </w:tc>
        <w:tc>
          <w:tcPr>
            <w:tcW w:w="2835" w:type="dxa"/>
          </w:tcPr>
          <w:p>
            <w:pPr>
              <w:pStyle w:val="0"/>
            </w:pPr>
            <w:r>
              <w:rPr>
                <w:sz w:val="24"/>
              </w:rPr>
              <w:t xml:space="preserve">A69.2 Болезнь Лайма</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89" w:tooltip="&quot;Клинические рекомендации &quot;Клещевой вирусный энцефалит у взрослых&quot; (утв. Минздравом России) {КонсультантПлюс}">
              <w:r>
                <w:rPr>
                  <w:sz w:val="24"/>
                  <w:color w:val="0000ff"/>
                </w:rPr>
                <w:t xml:space="preserve">рекомендации</w:t>
              </w:r>
            </w:hyperlink>
            <w:r>
              <w:rPr>
                <w:sz w:val="24"/>
              </w:rPr>
              <w:t xml:space="preserve"> "Клещевой вирусный энцефалит у взрослых"</w:t>
            </w:r>
          </w:p>
        </w:tc>
        <w:tc>
          <w:tcPr>
            <w:tcW w:w="2835" w:type="dxa"/>
          </w:tcPr>
          <w:p>
            <w:pPr>
              <w:pStyle w:val="0"/>
            </w:pPr>
            <w:r>
              <w:rPr>
                <w:sz w:val="24"/>
              </w:rPr>
              <w:t xml:space="preserve">A84 Клещевой вирусный энцефалит</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0"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4"/>
                  <w:color w:val="0000ff"/>
                </w:rPr>
                <w:t xml:space="preserve">рекомендации</w:t>
              </w:r>
            </w:hyperlink>
            <w:r>
              <w:rPr>
                <w:sz w:val="24"/>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4"/>
              </w:rPr>
              <w:t xml:space="preserve">B20-B24. Болезнь, вызванная вирусом иммунодефицита человека (ВИЧ).</w:t>
            </w:r>
          </w:p>
          <w:p>
            <w:pPr>
              <w:pStyle w:val="0"/>
            </w:pPr>
            <w:r>
              <w:rPr>
                <w:sz w:val="24"/>
              </w:rPr>
              <w:t xml:space="preserve">B20 Болезнь, вызванная ВИЧ, проявляющаяся в виде инфекционных и паразитарных болезней.</w:t>
            </w:r>
          </w:p>
          <w:p>
            <w:pPr>
              <w:pStyle w:val="0"/>
            </w:pPr>
            <w:r>
              <w:rPr>
                <w:sz w:val="24"/>
              </w:rPr>
              <w:t xml:space="preserve">B21 Болезнь, вызванная ВИЧ, проявляющаяся в виде злокачественных новообразований.</w:t>
            </w:r>
          </w:p>
          <w:p>
            <w:pPr>
              <w:pStyle w:val="0"/>
            </w:pPr>
            <w:r>
              <w:rPr>
                <w:sz w:val="24"/>
              </w:rPr>
              <w:t xml:space="preserve">B22 Болезнь, вызванная ВИЧ, проявляющаяся в виде других уточненных болезней.</w:t>
            </w:r>
          </w:p>
          <w:p>
            <w:pPr>
              <w:pStyle w:val="0"/>
            </w:pPr>
            <w:r>
              <w:rPr>
                <w:sz w:val="24"/>
              </w:rPr>
              <w:t xml:space="preserve">B23 Болезнь, вызванная ВИЧ, проявляющаяся в виде других состояний.</w:t>
            </w:r>
          </w:p>
          <w:p>
            <w:pPr>
              <w:pStyle w:val="0"/>
            </w:pPr>
            <w:r>
              <w:rPr>
                <w:sz w:val="24"/>
              </w:rPr>
              <w:t xml:space="preserve">B24 Болезнь, вызванная ВИЧ, неуточненная.</w:t>
            </w:r>
          </w:p>
          <w:p>
            <w:pPr>
              <w:pStyle w:val="0"/>
            </w:pPr>
            <w:r>
              <w:rPr>
                <w:sz w:val="24"/>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4"/>
              </w:rPr>
              <w:t xml:space="preserve">Z20.6. Контакт с больным и возможность заражения вирусом иммунодефицита человека (ВИЧ).</w:t>
            </w:r>
          </w:p>
          <w:p>
            <w:pPr>
              <w:pStyle w:val="0"/>
            </w:pPr>
            <w:r>
              <w:rPr>
                <w:sz w:val="24"/>
              </w:rPr>
              <w:t xml:space="preserve">Z21. Бессимптомный инфекционный статус, вызванный ВИЧ.</w:t>
            </w:r>
          </w:p>
        </w:tc>
        <w:tc>
          <w:tcPr>
            <w:tcW w:w="1417" w:type="dxa"/>
          </w:tcPr>
          <w:p>
            <w:pPr>
              <w:pStyle w:val="0"/>
              <w:jc w:val="both"/>
            </w:pPr>
            <w:r>
              <w:rPr>
                <w:sz w:val="24"/>
              </w:rPr>
              <w:t xml:space="preserve">взрослые</w:t>
            </w:r>
          </w:p>
        </w:tc>
        <w:tc>
          <w:tcPr>
            <w:tcW w:w="3572" w:type="dxa"/>
          </w:tcPr>
          <w:p>
            <w:pPr>
              <w:pStyle w:val="0"/>
            </w:pPr>
            <w:r>
              <w:rPr>
                <w:sz w:val="24"/>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1" w:tooltip="&quot;Клинические рекомендации &quot;Цитомегаловирусная болезнь у взрослых&quot; (утв. Минздравом России) {КонсультантПлюс}">
              <w:r>
                <w:rPr>
                  <w:sz w:val="24"/>
                  <w:color w:val="0000ff"/>
                </w:rPr>
                <w:t xml:space="preserve">рекомендации</w:t>
              </w:r>
            </w:hyperlink>
            <w:r>
              <w:rPr>
                <w:sz w:val="24"/>
              </w:rPr>
              <w:t xml:space="preserve"> "Цитомегаловирусная болезнь у взрослых"</w:t>
            </w:r>
          </w:p>
        </w:tc>
        <w:tc>
          <w:tcPr>
            <w:tcW w:w="2835" w:type="dxa"/>
          </w:tcPr>
          <w:p>
            <w:pPr>
              <w:pStyle w:val="0"/>
            </w:pPr>
            <w:r>
              <w:rPr>
                <w:sz w:val="24"/>
              </w:rPr>
              <w:t xml:space="preserve">B25 Цитомегаловирусная болезнь:</w:t>
            </w:r>
          </w:p>
          <w:p>
            <w:pPr>
              <w:pStyle w:val="0"/>
            </w:pPr>
            <w:r>
              <w:rPr>
                <w:sz w:val="24"/>
              </w:rPr>
              <w:t xml:space="preserve">B25.0+ Цитомегаловирусный пневмонит (J7.1*)</w:t>
            </w:r>
          </w:p>
          <w:p>
            <w:pPr>
              <w:pStyle w:val="0"/>
            </w:pPr>
            <w:r>
              <w:rPr>
                <w:sz w:val="24"/>
              </w:rPr>
              <w:t xml:space="preserve">B25.1+ Цитомегаловирусный гепатит (К77.0*)</w:t>
            </w:r>
          </w:p>
          <w:p>
            <w:pPr>
              <w:pStyle w:val="0"/>
            </w:pPr>
            <w:r>
              <w:rPr>
                <w:sz w:val="24"/>
              </w:rPr>
              <w:t xml:space="preserve">B25.2+ Цитомегаловирусный панкреатит (К87.1*)</w:t>
            </w:r>
          </w:p>
          <w:p>
            <w:pPr>
              <w:pStyle w:val="0"/>
            </w:pPr>
            <w:r>
              <w:rPr>
                <w:sz w:val="24"/>
              </w:rPr>
              <w:t xml:space="preserve">B25.8 Другие цитомегаловирусные болезни</w:t>
            </w:r>
          </w:p>
          <w:p>
            <w:pPr>
              <w:pStyle w:val="0"/>
            </w:pPr>
            <w:r>
              <w:rPr>
                <w:sz w:val="24"/>
              </w:rPr>
              <w:t xml:space="preserve">B25.9 Цитомегаловирусная болезнь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2" w:tooltip="&quot;Клинические рекомендации &quot;Гименолепидоз у детей&quot; (утв. Минздравом России) {КонсультантПлюс}">
              <w:r>
                <w:rPr>
                  <w:sz w:val="24"/>
                  <w:color w:val="0000ff"/>
                </w:rPr>
                <w:t xml:space="preserve">рекомендации</w:t>
              </w:r>
            </w:hyperlink>
            <w:r>
              <w:rPr>
                <w:sz w:val="24"/>
              </w:rPr>
              <w:t xml:space="preserve"> "Гименолепидоз у детей"</w:t>
            </w:r>
          </w:p>
        </w:tc>
        <w:tc>
          <w:tcPr>
            <w:tcW w:w="2835" w:type="dxa"/>
          </w:tcPr>
          <w:p>
            <w:pPr>
              <w:pStyle w:val="0"/>
            </w:pPr>
            <w:r>
              <w:rPr>
                <w:sz w:val="24"/>
              </w:rPr>
              <w:t xml:space="preserve">B71.0 Гименолепидоз</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3" w:tooltip="&quot;Клинические рекомендации &quot;Чесотка&quot; (утв. Минздравом России) {КонсультантПлюс}">
              <w:r>
                <w:rPr>
                  <w:sz w:val="24"/>
                  <w:color w:val="0000ff"/>
                </w:rPr>
                <w:t xml:space="preserve">рекомендации</w:t>
              </w:r>
            </w:hyperlink>
            <w:r>
              <w:rPr>
                <w:sz w:val="24"/>
              </w:rPr>
              <w:t xml:space="preserve"> "Чесотка"</w:t>
            </w:r>
          </w:p>
        </w:tc>
        <w:tc>
          <w:tcPr>
            <w:tcW w:w="2835" w:type="dxa"/>
          </w:tcPr>
          <w:p>
            <w:pPr>
              <w:pStyle w:val="0"/>
            </w:pPr>
            <w:r>
              <w:rPr>
                <w:sz w:val="24"/>
              </w:rPr>
              <w:t xml:space="preserve">B86 Чесотка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Новообразования (C00 - D48)</w:t>
            </w:r>
          </w:p>
        </w:tc>
      </w:tr>
      <w:tr>
        <w:tc>
          <w:tcPr>
            <w:tcW w:w="2778" w:type="dxa"/>
          </w:tcPr>
          <w:p>
            <w:pPr>
              <w:pStyle w:val="0"/>
            </w:pPr>
            <w:r>
              <w:rPr>
                <w:sz w:val="24"/>
              </w:rPr>
              <w:t xml:space="preserve">Клинические </w:t>
            </w:r>
            <w:hyperlink w:history="0" r:id="rId1794" w:tooltip="&quot;Клинические рекомендации &quot;Опухоли головного и спинного мозга у детей&quot; (утв. Минздравом России) {КонсультантПлюс}">
              <w:r>
                <w:rPr>
                  <w:sz w:val="24"/>
                  <w:color w:val="0000ff"/>
                </w:rPr>
                <w:t xml:space="preserve">рекомендации</w:t>
              </w:r>
            </w:hyperlink>
            <w:r>
              <w:rPr>
                <w:sz w:val="24"/>
              </w:rPr>
              <w:t xml:space="preserve"> "Опухоли головного и спинного мозга у детей"</w:t>
            </w:r>
          </w:p>
        </w:tc>
        <w:tc>
          <w:tcPr>
            <w:tcW w:w="2835" w:type="dxa"/>
          </w:tcPr>
          <w:p>
            <w:pPr>
              <w:pStyle w:val="0"/>
            </w:pPr>
            <w:r>
              <w:rPr>
                <w:sz w:val="24"/>
              </w:rPr>
              <w:t xml:space="preserve">C70.0 ЗНО оболочек головного мозга</w:t>
            </w:r>
          </w:p>
          <w:p>
            <w:pPr>
              <w:pStyle w:val="0"/>
            </w:pPr>
            <w:r>
              <w:rPr>
                <w:sz w:val="24"/>
              </w:rPr>
              <w:t xml:space="preserve">C70.1 ЗНО оболочек спинного мозга</w:t>
            </w:r>
          </w:p>
          <w:p>
            <w:pPr>
              <w:pStyle w:val="0"/>
            </w:pPr>
            <w:r>
              <w:rPr>
                <w:sz w:val="24"/>
              </w:rPr>
              <w:t xml:space="preserve">C70.9 ЗНО мозговых оболочек неуточненных</w:t>
            </w:r>
          </w:p>
          <w:p>
            <w:pPr>
              <w:pStyle w:val="0"/>
            </w:pPr>
            <w:r>
              <w:rPr>
                <w:sz w:val="24"/>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4"/>
              </w:rPr>
              <w:t xml:space="preserve">C71.1 ЗНО лобной доли</w:t>
            </w:r>
          </w:p>
          <w:p>
            <w:pPr>
              <w:pStyle w:val="0"/>
            </w:pPr>
            <w:r>
              <w:rPr>
                <w:sz w:val="24"/>
              </w:rPr>
              <w:t xml:space="preserve">C71.2 ЗНО височной доли</w:t>
            </w:r>
          </w:p>
          <w:p>
            <w:pPr>
              <w:pStyle w:val="0"/>
            </w:pPr>
            <w:r>
              <w:rPr>
                <w:sz w:val="24"/>
              </w:rPr>
              <w:t xml:space="preserve">C71.3 ЗНО теменной доли</w:t>
            </w:r>
          </w:p>
          <w:p>
            <w:pPr>
              <w:pStyle w:val="0"/>
            </w:pPr>
            <w:r>
              <w:rPr>
                <w:sz w:val="24"/>
              </w:rPr>
              <w:t xml:space="preserve">C71.4 ЗНО затылочной доли</w:t>
            </w:r>
          </w:p>
          <w:p>
            <w:pPr>
              <w:pStyle w:val="0"/>
            </w:pPr>
            <w:r>
              <w:rPr>
                <w:sz w:val="24"/>
              </w:rPr>
              <w:t xml:space="preserve">C72.0 ЗНО спинного мозга</w:t>
            </w:r>
          </w:p>
          <w:p>
            <w:pPr>
              <w:pStyle w:val="0"/>
            </w:pPr>
            <w:r>
              <w:rPr>
                <w:sz w:val="24"/>
              </w:rPr>
              <w:t xml:space="preserve">C72.1 ЗНО конского хвоста</w:t>
            </w:r>
          </w:p>
          <w:p>
            <w:pPr>
              <w:pStyle w:val="0"/>
            </w:pPr>
            <w:r>
              <w:rPr>
                <w:sz w:val="24"/>
              </w:rPr>
              <w:t xml:space="preserve">C72.2 ЗНО обонятельного нерва, обонятельной луковицы</w:t>
            </w:r>
          </w:p>
          <w:p>
            <w:pPr>
              <w:pStyle w:val="0"/>
            </w:pPr>
            <w:r>
              <w:rPr>
                <w:sz w:val="24"/>
              </w:rPr>
              <w:t xml:space="preserve">C72.3 ЗНО зрительного нерва</w:t>
            </w:r>
          </w:p>
          <w:p>
            <w:pPr>
              <w:pStyle w:val="0"/>
            </w:pPr>
            <w:r>
              <w:rPr>
                <w:sz w:val="24"/>
              </w:rPr>
              <w:t xml:space="preserve">C72.4 ЗНО слухового нерва</w:t>
            </w:r>
          </w:p>
          <w:p>
            <w:pPr>
              <w:pStyle w:val="0"/>
            </w:pPr>
            <w:r>
              <w:rPr>
                <w:sz w:val="24"/>
              </w:rPr>
              <w:t xml:space="preserve">C72.5 ЗНО других и неуточненных черепных нервов</w:t>
            </w:r>
          </w:p>
          <w:p>
            <w:pPr>
              <w:pStyle w:val="0"/>
            </w:pPr>
            <w:r>
              <w:rPr>
                <w:sz w:val="24"/>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4"/>
              </w:rPr>
              <w:t xml:space="preserve">C72.9 ЗНО центральной нервной системы неуточненного отдела</w:t>
            </w:r>
          </w:p>
          <w:p>
            <w:pPr>
              <w:pStyle w:val="0"/>
            </w:pPr>
            <w:r>
              <w:rPr>
                <w:sz w:val="24"/>
              </w:rPr>
              <w:t xml:space="preserve">C75.1 ЗНО гипофиза</w:t>
            </w:r>
          </w:p>
          <w:p>
            <w:pPr>
              <w:pStyle w:val="0"/>
            </w:pPr>
            <w:r>
              <w:rPr>
                <w:sz w:val="24"/>
              </w:rPr>
              <w:t xml:space="preserve">C75.2 ЗНО краниофарингеального протока</w:t>
            </w:r>
          </w:p>
          <w:p>
            <w:pPr>
              <w:pStyle w:val="0"/>
            </w:pPr>
            <w:r>
              <w:rPr>
                <w:sz w:val="24"/>
              </w:rPr>
              <w:t xml:space="preserve">C75.3 ЗНО шишковидной железы</w:t>
            </w:r>
          </w:p>
          <w:p>
            <w:pPr>
              <w:pStyle w:val="0"/>
            </w:pPr>
            <w:r>
              <w:rPr>
                <w:sz w:val="24"/>
              </w:rPr>
              <w:t xml:space="preserve">C75.4 ЗНО каротидного гломуса</w:t>
            </w:r>
          </w:p>
          <w:p>
            <w:pPr>
              <w:pStyle w:val="0"/>
            </w:pPr>
            <w:r>
              <w:rPr>
                <w:sz w:val="24"/>
              </w:rPr>
              <w:t xml:space="preserve">C75.5 ЗНО аортального гломуса и других параганглиев</w:t>
            </w:r>
          </w:p>
          <w:p>
            <w:pPr>
              <w:pStyle w:val="0"/>
            </w:pPr>
            <w:r>
              <w:rPr>
                <w:sz w:val="24"/>
              </w:rPr>
              <w:t xml:space="preserve">C75.8 ЗНО более чем одной эндокринной железы неуточненное</w:t>
            </w:r>
          </w:p>
          <w:p>
            <w:pPr>
              <w:pStyle w:val="0"/>
            </w:pPr>
            <w:r>
              <w:rPr>
                <w:sz w:val="24"/>
              </w:rPr>
              <w:t xml:space="preserve">C75.9 ЗНО эндокринной железы неуточненной</w:t>
            </w:r>
          </w:p>
          <w:p>
            <w:pPr>
              <w:pStyle w:val="0"/>
            </w:pPr>
            <w:r>
              <w:rPr>
                <w:sz w:val="24"/>
              </w:rPr>
              <w:t xml:space="preserve">D32.0 Доброкачественное новообразование оболочек головного мозга</w:t>
            </w:r>
          </w:p>
          <w:p>
            <w:pPr>
              <w:pStyle w:val="0"/>
            </w:pPr>
            <w:r>
              <w:rPr>
                <w:sz w:val="24"/>
              </w:rPr>
              <w:t xml:space="preserve">D32.1 Доброкачественное новообразование оболочек спинного мозга</w:t>
            </w:r>
          </w:p>
          <w:p>
            <w:pPr>
              <w:pStyle w:val="0"/>
            </w:pPr>
            <w:r>
              <w:rPr>
                <w:sz w:val="24"/>
              </w:rPr>
              <w:t xml:space="preserve">D32.9 Доброкачественное новообразование оболочек мозга неуточненных, менингиома БДУ</w:t>
            </w:r>
          </w:p>
          <w:p>
            <w:pPr>
              <w:pStyle w:val="0"/>
            </w:pPr>
            <w:r>
              <w:rPr>
                <w:sz w:val="24"/>
              </w:rPr>
              <w:t xml:space="preserve">D33.0 Доброкачественное новообразование головного мозга над мозговым наметом</w:t>
            </w:r>
          </w:p>
          <w:p>
            <w:pPr>
              <w:pStyle w:val="0"/>
            </w:pPr>
            <w:r>
              <w:rPr>
                <w:sz w:val="24"/>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4"/>
              </w:rPr>
              <w:t xml:space="preserve">D33.2 Доброкачественное новообразование головного мозга неуточненное</w:t>
            </w:r>
          </w:p>
          <w:p>
            <w:pPr>
              <w:pStyle w:val="0"/>
            </w:pPr>
            <w:r>
              <w:rPr>
                <w:sz w:val="24"/>
              </w:rPr>
              <w:t xml:space="preserve">D33.3 Доброкачественное новообразование черепных нервов, обонятельной луковицы</w:t>
            </w:r>
          </w:p>
          <w:p>
            <w:pPr>
              <w:pStyle w:val="0"/>
            </w:pPr>
            <w:r>
              <w:rPr>
                <w:sz w:val="24"/>
              </w:rPr>
              <w:t xml:space="preserve">D33.4 Доброкачественное новообразование спинного мозга</w:t>
            </w:r>
          </w:p>
          <w:p>
            <w:pPr>
              <w:pStyle w:val="0"/>
            </w:pPr>
            <w:r>
              <w:rPr>
                <w:sz w:val="24"/>
              </w:rPr>
              <w:t xml:space="preserve">D33.7 Доброкачественное новообразование других уточненных частей центральной нервной системы</w:t>
            </w:r>
          </w:p>
          <w:p>
            <w:pPr>
              <w:pStyle w:val="0"/>
            </w:pPr>
            <w:r>
              <w:rPr>
                <w:sz w:val="24"/>
              </w:rPr>
              <w:t xml:space="preserve">D33.9 Доброкачественное новообразование центральной нервной системы неуточненной локализации</w:t>
            </w:r>
          </w:p>
          <w:p>
            <w:pPr>
              <w:pStyle w:val="0"/>
            </w:pPr>
            <w:r>
              <w:rPr>
                <w:sz w:val="24"/>
              </w:rPr>
              <w:t xml:space="preserve">D35.2 Доброкачественное новообразование гипофиза</w:t>
            </w:r>
          </w:p>
          <w:p>
            <w:pPr>
              <w:pStyle w:val="0"/>
            </w:pPr>
            <w:r>
              <w:rPr>
                <w:sz w:val="24"/>
              </w:rPr>
              <w:t xml:space="preserve">D35.3 Доброкачественное новообразование краниофарингеального протока</w:t>
            </w:r>
          </w:p>
          <w:p>
            <w:pPr>
              <w:pStyle w:val="0"/>
            </w:pPr>
            <w:r>
              <w:rPr>
                <w:sz w:val="24"/>
              </w:rPr>
              <w:t xml:space="preserve">D35.4 Доброкачественное новообразование шишковидной железы</w:t>
            </w:r>
          </w:p>
          <w:p>
            <w:pPr>
              <w:pStyle w:val="0"/>
            </w:pPr>
            <w:r>
              <w:rPr>
                <w:sz w:val="24"/>
              </w:rPr>
              <w:t xml:space="preserve">D35.7 Доброкачественное новообразование других уточненных эндокринных желез</w:t>
            </w:r>
          </w:p>
          <w:p>
            <w:pPr>
              <w:pStyle w:val="0"/>
            </w:pPr>
            <w:r>
              <w:rPr>
                <w:sz w:val="24"/>
              </w:rPr>
              <w:t xml:space="preserve">D35.8 Доброкачественное новообразование более чем одной эндокринной железы</w:t>
            </w:r>
          </w:p>
          <w:p>
            <w:pPr>
              <w:pStyle w:val="0"/>
            </w:pPr>
            <w:r>
              <w:rPr>
                <w:sz w:val="24"/>
              </w:rPr>
              <w:t xml:space="preserve">D35.9 Доброкачественное новообразование эндокринной железы неуточненной</w:t>
            </w:r>
          </w:p>
          <w:p>
            <w:pPr>
              <w:pStyle w:val="0"/>
            </w:pPr>
            <w:r>
              <w:rPr>
                <w:sz w:val="24"/>
              </w:rPr>
              <w:t xml:space="preserve">D42.0 Новообразование неопределенного или неизвестного характера оболочек головного мозга</w:t>
            </w:r>
          </w:p>
          <w:p>
            <w:pPr>
              <w:pStyle w:val="0"/>
            </w:pPr>
            <w:r>
              <w:rPr>
                <w:sz w:val="24"/>
              </w:rPr>
              <w:t xml:space="preserve">D42.1 Новообразование неопределенного или неизвестного характера оболочек спинного мозга</w:t>
            </w:r>
          </w:p>
          <w:p>
            <w:pPr>
              <w:pStyle w:val="0"/>
            </w:pPr>
            <w:r>
              <w:rPr>
                <w:sz w:val="24"/>
              </w:rPr>
              <w:t xml:space="preserve">D42.9 Новообразование неопределенного или неизвестного характера мозговых оболочек неуточненных</w:t>
            </w:r>
          </w:p>
          <w:p>
            <w:pPr>
              <w:pStyle w:val="0"/>
            </w:pPr>
            <w:r>
              <w:rPr>
                <w:sz w:val="24"/>
              </w:rPr>
              <w:t xml:space="preserve">D43.0 Новообразование неопределенного или неизвестного характера головного мозга над мозговым наметом</w:t>
            </w:r>
          </w:p>
          <w:p>
            <w:pPr>
              <w:pStyle w:val="0"/>
            </w:pPr>
            <w:r>
              <w:rPr>
                <w:sz w:val="24"/>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4"/>
              </w:rPr>
              <w:t xml:space="preserve">D43.2 Новообразование неопределенного или неизвестного характера головного мозга неуточненное</w:t>
            </w:r>
          </w:p>
          <w:p>
            <w:pPr>
              <w:pStyle w:val="0"/>
            </w:pPr>
            <w:r>
              <w:rPr>
                <w:sz w:val="24"/>
              </w:rPr>
              <w:t xml:space="preserve">D43.3 Новообразование неопределенного или неизвестного характера черепных нервов</w:t>
            </w:r>
          </w:p>
          <w:p>
            <w:pPr>
              <w:pStyle w:val="0"/>
            </w:pPr>
            <w:r>
              <w:rPr>
                <w:sz w:val="24"/>
              </w:rPr>
              <w:t xml:space="preserve">D43.4 Новообразование неопределенного или неизвестного характера спинного мозга</w:t>
            </w:r>
          </w:p>
          <w:p>
            <w:pPr>
              <w:pStyle w:val="0"/>
            </w:pPr>
            <w:r>
              <w:rPr>
                <w:sz w:val="24"/>
              </w:rPr>
              <w:t xml:space="preserve">D43.7 Новообразование неопределенного или неизвестного характера других частей центральной нервной системы</w:t>
            </w:r>
          </w:p>
          <w:p>
            <w:pPr>
              <w:pStyle w:val="0"/>
            </w:pPr>
            <w:r>
              <w:rPr>
                <w:sz w:val="24"/>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4"/>
              </w:rPr>
              <w:t xml:space="preserve">D44.3 Новообразование неопределенного или неизвестного характера гипофиза</w:t>
            </w:r>
          </w:p>
          <w:p>
            <w:pPr>
              <w:pStyle w:val="0"/>
            </w:pPr>
            <w:r>
              <w:rPr>
                <w:sz w:val="24"/>
              </w:rPr>
              <w:t xml:space="preserve">D44.4 Новообразование неопределенного или неизвестного характера краниофарингеального протока</w:t>
            </w:r>
          </w:p>
          <w:p>
            <w:pPr>
              <w:pStyle w:val="0"/>
            </w:pPr>
            <w:r>
              <w:rPr>
                <w:sz w:val="24"/>
              </w:rPr>
              <w:t xml:space="preserve">D44.5 Новообразование неопределенного или неизвестного характера шишковидной железы</w:t>
            </w:r>
          </w:p>
          <w:p>
            <w:pPr>
              <w:pStyle w:val="0"/>
            </w:pPr>
            <w:r>
              <w:rPr>
                <w:sz w:val="24"/>
              </w:rPr>
              <w:t xml:space="preserve">D44.6 Новообразование неопределенного или неизвестного характера каротидного гломуса</w:t>
            </w:r>
          </w:p>
          <w:p>
            <w:pPr>
              <w:pStyle w:val="0"/>
            </w:pPr>
            <w:r>
              <w:rPr>
                <w:sz w:val="24"/>
              </w:rPr>
              <w:t xml:space="preserve">D44.7 Новообразование неопределенного или неизвестного характера аортального гломуса и других параганглиев</w:t>
            </w:r>
          </w:p>
          <w:p>
            <w:pPr>
              <w:pStyle w:val="0"/>
            </w:pPr>
            <w:r>
              <w:rPr>
                <w:sz w:val="24"/>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2019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p>
            <w:pPr>
              <w:pStyle w:val="0"/>
            </w:pPr>
            <w:r>
              <w:rPr>
                <w:sz w:val="24"/>
                <w:b w:val="on"/>
              </w:rPr>
              <w:t xml:space="preserve">Внимание!</w:t>
            </w:r>
            <w:r>
              <w:rPr>
                <w:sz w:val="24"/>
              </w:rPr>
              <w:t xml:space="preserve"> О пересмотре клинических рекомендаций см. </w:t>
            </w:r>
            <w:hyperlink w:history="0" r:id="rId1795" w:tooltip="&lt;Письмо&gt; Минздрава России от 24.11.2021 N 15-1/2374 &lt;По вопросу сроков пересмотра клинических рекомендаций&gt; {КонсультантПлюс}">
              <w:r>
                <w:rPr>
                  <w:sz w:val="24"/>
                  <w:color w:val="0000ff"/>
                </w:rPr>
                <w:t xml:space="preserve">Письмо</w:t>
              </w:r>
            </w:hyperlink>
            <w:r>
              <w:rPr>
                <w:sz w:val="24"/>
              </w:rPr>
              <w:t xml:space="preserve"> Минздрава России от 24.11.2021 N 15-1/2374</w:t>
            </w:r>
          </w:p>
        </w:tc>
      </w:tr>
      <w:tr>
        <w:tc>
          <w:tcPr>
            <w:tcW w:w="2778" w:type="dxa"/>
          </w:tcPr>
          <w:p>
            <w:pPr>
              <w:pStyle w:val="0"/>
            </w:pPr>
            <w:r>
              <w:rPr>
                <w:sz w:val="24"/>
              </w:rPr>
              <w:t xml:space="preserve">Клинические </w:t>
            </w:r>
            <w:hyperlink w:history="0" r:id="rId1796" w:tooltip="&quot;Клинические рекомендации &quot;Рак щитовидной железы&quot; (утв. Минздравом России) {КонсультантПлюс}">
              <w:r>
                <w:rPr>
                  <w:sz w:val="24"/>
                  <w:color w:val="0000ff"/>
                </w:rPr>
                <w:t xml:space="preserve">рекомендации</w:t>
              </w:r>
            </w:hyperlink>
            <w:r>
              <w:rPr>
                <w:sz w:val="24"/>
              </w:rPr>
              <w:t xml:space="preserve"> "Рак щитовидной железы"</w:t>
            </w:r>
          </w:p>
        </w:tc>
        <w:tc>
          <w:tcPr>
            <w:tcW w:w="2835" w:type="dxa"/>
          </w:tcPr>
          <w:p>
            <w:pPr>
              <w:pStyle w:val="0"/>
            </w:pPr>
            <w:r>
              <w:rPr>
                <w:sz w:val="24"/>
              </w:rPr>
              <w:t xml:space="preserve">C73 Злокачественное новообразование щитовидной железы</w:t>
            </w:r>
          </w:p>
        </w:tc>
        <w:tc>
          <w:tcPr>
            <w:tcW w:w="1417" w:type="dxa"/>
          </w:tcPr>
          <w:p>
            <w:pPr>
              <w:pStyle w:val="0"/>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7" w:tooltip="&quot;Клинические рекомендации &quot;Первичные кожные лимфомы у взрослых&quot; (утв. Минздравом России) {КонсультантПлюс}">
              <w:r>
                <w:rPr>
                  <w:sz w:val="24"/>
                  <w:color w:val="0000ff"/>
                </w:rPr>
                <w:t xml:space="preserve">рекомендации</w:t>
              </w:r>
            </w:hyperlink>
            <w:r>
              <w:rPr>
                <w:sz w:val="24"/>
              </w:rPr>
              <w:t xml:space="preserve"> "Первичные кожные лимфомы у взрослых"</w:t>
            </w:r>
          </w:p>
        </w:tc>
        <w:tc>
          <w:tcPr>
            <w:tcW w:w="2835" w:type="dxa"/>
          </w:tcPr>
          <w:p>
            <w:pPr>
              <w:pStyle w:val="0"/>
            </w:pPr>
            <w:r>
              <w:rPr>
                <w:sz w:val="24"/>
              </w:rPr>
              <w:t xml:space="preserve">C84.0 Грибовидный микоз</w:t>
            </w:r>
          </w:p>
          <w:p>
            <w:pPr>
              <w:pStyle w:val="0"/>
            </w:pPr>
            <w:r>
              <w:rPr>
                <w:sz w:val="24"/>
              </w:rPr>
              <w:t xml:space="preserve">C84.1 Болезнь Сезари</w:t>
            </w:r>
          </w:p>
          <w:p>
            <w:pPr>
              <w:pStyle w:val="0"/>
            </w:pPr>
            <w:r>
              <w:rPr>
                <w:sz w:val="24"/>
              </w:rPr>
              <w:t xml:space="preserve">C84.5 Другие и неуточненные T-клеточные лимфомы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8" w:tooltip="&quot;Клинические рекомендации &quot;Семейный аденоматоз толстой кишки у взрослых&quot; (утв. Минздравом России) {КонсультантПлюс}">
              <w:r>
                <w:rPr>
                  <w:sz w:val="24"/>
                  <w:color w:val="0000ff"/>
                </w:rPr>
                <w:t xml:space="preserve">рекомендации</w:t>
              </w:r>
            </w:hyperlink>
            <w:r>
              <w:rPr>
                <w:sz w:val="24"/>
              </w:rPr>
              <w:t xml:space="preserve"> "Семейный аденоматоз толстой кишки у взрослых"</w:t>
            </w:r>
          </w:p>
        </w:tc>
        <w:tc>
          <w:tcPr>
            <w:tcW w:w="2835" w:type="dxa"/>
          </w:tcPr>
          <w:p>
            <w:pPr>
              <w:pStyle w:val="0"/>
            </w:pPr>
            <w:r>
              <w:rPr>
                <w:sz w:val="24"/>
              </w:rPr>
              <w:t xml:space="preserve">D12 Доброкачественное новообразование ободочной кишки, прямой кишки, заднего прохода [ануса] и анального канала:</w:t>
            </w:r>
          </w:p>
          <w:p>
            <w:pPr>
              <w:pStyle w:val="0"/>
            </w:pPr>
            <w:r>
              <w:rPr>
                <w:sz w:val="24"/>
              </w:rPr>
              <w:t xml:space="preserve">D12.0 Слепой кишки</w:t>
            </w:r>
          </w:p>
          <w:p>
            <w:pPr>
              <w:pStyle w:val="0"/>
            </w:pPr>
            <w:r>
              <w:rPr>
                <w:sz w:val="24"/>
              </w:rPr>
              <w:t xml:space="preserve">D12.2 Восходящей ободочной кишки</w:t>
            </w:r>
          </w:p>
          <w:p>
            <w:pPr>
              <w:pStyle w:val="0"/>
            </w:pPr>
            <w:r>
              <w:rPr>
                <w:sz w:val="24"/>
              </w:rPr>
              <w:t xml:space="preserve">D12.3 Поперечной ободочной кишки</w:t>
            </w:r>
          </w:p>
          <w:p>
            <w:pPr>
              <w:pStyle w:val="0"/>
            </w:pPr>
            <w:r>
              <w:rPr>
                <w:sz w:val="24"/>
              </w:rPr>
              <w:t xml:space="preserve">D12.4 Нисходящей ободочной кишки</w:t>
            </w:r>
          </w:p>
          <w:p>
            <w:pPr>
              <w:pStyle w:val="0"/>
            </w:pPr>
            <w:r>
              <w:rPr>
                <w:sz w:val="24"/>
              </w:rPr>
              <w:t xml:space="preserve">D12.5 Сигмовидной кишки</w:t>
            </w:r>
          </w:p>
          <w:p>
            <w:pPr>
              <w:pStyle w:val="0"/>
            </w:pPr>
            <w:r>
              <w:rPr>
                <w:sz w:val="24"/>
              </w:rPr>
              <w:t xml:space="preserve">D12.6 Ободочной кишки неуточненной части</w:t>
            </w:r>
          </w:p>
          <w:p>
            <w:pPr>
              <w:pStyle w:val="0"/>
            </w:pPr>
            <w:r>
              <w:rPr>
                <w:sz w:val="24"/>
              </w:rPr>
              <w:t xml:space="preserve">D12.7 Ректосигмоидного соединения</w:t>
            </w:r>
          </w:p>
          <w:p>
            <w:pPr>
              <w:pStyle w:val="0"/>
            </w:pPr>
            <w:r>
              <w:rPr>
                <w:sz w:val="24"/>
              </w:rPr>
              <w:t xml:space="preserve">D12.8 Прямой кишки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2018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799"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4"/>
                  <w:color w:val="0000ff"/>
                </w:rPr>
                <w:t xml:space="preserve">рекомендации</w:t>
              </w:r>
            </w:hyperlink>
            <w:r>
              <w:rPr>
                <w:sz w:val="24"/>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4"/>
              </w:rPr>
              <w:t xml:space="preserve">D27 доброкачественное новообразование яичников</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Российское общество акушеров-гинекологов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0" w:tooltip="&quot;Клинические рекомендации &quot;Лимфаденопатии&quot; (утв. Минздравом России) {КонсультантПлюс}">
              <w:r>
                <w:rPr>
                  <w:sz w:val="24"/>
                  <w:color w:val="0000ff"/>
                </w:rPr>
                <w:t xml:space="preserve">рекомендации</w:t>
              </w:r>
            </w:hyperlink>
            <w:r>
              <w:rPr>
                <w:sz w:val="24"/>
              </w:rPr>
              <w:t xml:space="preserve"> "Лимфаденопатии"</w:t>
            </w:r>
          </w:p>
        </w:tc>
        <w:tc>
          <w:tcPr>
            <w:tcW w:w="2835" w:type="dxa"/>
          </w:tcPr>
          <w:p>
            <w:pPr>
              <w:pStyle w:val="0"/>
            </w:pPr>
            <w:r>
              <w:rPr>
                <w:sz w:val="24"/>
              </w:rPr>
              <w:t xml:space="preserve">D36.0 Доброкачественное новообразование лимфатических узлов</w:t>
            </w:r>
          </w:p>
          <w:p>
            <w:pPr>
              <w:pStyle w:val="0"/>
            </w:pPr>
            <w:r>
              <w:rPr>
                <w:sz w:val="24"/>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4"/>
              </w:rPr>
              <w:t xml:space="preserve">I88.1 Хронический лимфаденит, кроме брыжеечного</w:t>
            </w:r>
          </w:p>
          <w:p>
            <w:pPr>
              <w:pStyle w:val="0"/>
            </w:pPr>
            <w:r>
              <w:rPr>
                <w:sz w:val="24"/>
              </w:rPr>
              <w:t xml:space="preserve">I88.8 Неспецифический лимфаденит неуточненный</w:t>
            </w:r>
          </w:p>
          <w:p>
            <w:pPr>
              <w:pStyle w:val="0"/>
            </w:pPr>
            <w:r>
              <w:rPr>
                <w:sz w:val="24"/>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1" w:tooltip="&quot;Клинические рекомендации &quot;Ph-негативные миелопролиферативные заболевания&quot; (утв. Минздравом России) {КонсультантПлюс}">
              <w:r>
                <w:rPr>
                  <w:sz w:val="24"/>
                  <w:color w:val="0000ff"/>
                </w:rPr>
                <w:t xml:space="preserve">рекомендации</w:t>
              </w:r>
            </w:hyperlink>
            <w:r>
              <w:rPr>
                <w:sz w:val="24"/>
              </w:rPr>
              <w:t xml:space="preserve"> "Ph-негативные миелопролиферативные заболевания"</w:t>
            </w:r>
          </w:p>
        </w:tc>
        <w:tc>
          <w:tcPr>
            <w:tcW w:w="2835" w:type="dxa"/>
          </w:tcPr>
          <w:p>
            <w:pPr>
              <w:pStyle w:val="0"/>
            </w:pPr>
            <w:r>
              <w:rPr>
                <w:sz w:val="24"/>
              </w:rPr>
              <w:t xml:space="preserve">D45 Полицитемия истинная</w:t>
            </w:r>
          </w:p>
          <w:p>
            <w:pPr>
              <w:pStyle w:val="0"/>
            </w:pPr>
            <w:r>
              <w:rPr>
                <w:sz w:val="24"/>
              </w:rPr>
              <w:t xml:space="preserve">D47.3 Эссенциальная (геморрагическая) тромбоцитемия</w:t>
            </w:r>
          </w:p>
          <w:p>
            <w:pPr>
              <w:pStyle w:val="0"/>
            </w:pPr>
            <w:r>
              <w:rPr>
                <w:sz w:val="24"/>
              </w:rPr>
              <w:t xml:space="preserve">D47.4 Остеомиелофиброз</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2"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4"/>
                  <w:color w:val="0000ff"/>
                </w:rPr>
                <w:t xml:space="preserve">рекомендации</w:t>
              </w:r>
            </w:hyperlink>
            <w:r>
              <w:rPr>
                <w:sz w:val="24"/>
              </w:rPr>
              <w:t xml:space="preserve"> "Миелопролиферативные заболевания (МПЗ), протекающие с эозинофилией"</w:t>
            </w:r>
          </w:p>
        </w:tc>
        <w:tc>
          <w:tcPr>
            <w:tcW w:w="2835" w:type="dxa"/>
          </w:tcPr>
          <w:p>
            <w:pPr>
              <w:pStyle w:val="0"/>
            </w:pPr>
            <w:r>
              <w:rPr>
                <w:sz w:val="24"/>
              </w:rPr>
              <w:t xml:space="preserve">D47.5 Хронический эозинофильный лейкоз [гиперэозинофильный синдром]</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4"/>
              </w:rPr>
              <w:t xml:space="preserve">Клинические </w:t>
            </w:r>
            <w:hyperlink w:history="0" r:id="rId1803"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4"/>
                  <w:color w:val="0000ff"/>
                </w:rPr>
                <w:t xml:space="preserve">рекомендации</w:t>
              </w:r>
            </w:hyperlink>
            <w:r>
              <w:rPr>
                <w:sz w:val="24"/>
              </w:rPr>
              <w:t xml:space="preserve"> (протокол лечения) "Кровесберегающие технологии у гинекологических больных"</w:t>
            </w:r>
          </w:p>
        </w:tc>
        <w:tc>
          <w:tcPr>
            <w:tcW w:w="2835" w:type="dxa"/>
          </w:tcPr>
          <w:p>
            <w:pPr>
              <w:pStyle w:val="0"/>
            </w:pPr>
            <w:r>
              <w:rPr>
                <w:sz w:val="24"/>
              </w:rPr>
              <w:t xml:space="preserve">D50 Железодефицитная анемия. Включено: анемия:</w:t>
            </w:r>
          </w:p>
          <w:p>
            <w:pPr>
              <w:pStyle w:val="0"/>
            </w:pPr>
            <w:r>
              <w:rPr>
                <w:sz w:val="24"/>
              </w:rPr>
              <w:t xml:space="preserve">- гипохромная</w:t>
            </w:r>
          </w:p>
          <w:p>
            <w:pPr>
              <w:pStyle w:val="0"/>
            </w:pPr>
            <w:r>
              <w:rPr>
                <w:sz w:val="24"/>
              </w:rPr>
              <w:t xml:space="preserve">- сидеропеническая</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4"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4"/>
                  <w:color w:val="0000ff"/>
                </w:rPr>
                <w:t xml:space="preserve">рекомендации</w:t>
              </w:r>
            </w:hyperlink>
            <w:r>
              <w:rPr>
                <w:sz w:val="24"/>
              </w:rPr>
              <w:t xml:space="preserve"> (протокол лечения) "Кровесберегающие технологии в акушерской практике"</w:t>
            </w:r>
          </w:p>
        </w:tc>
        <w:tc>
          <w:tcPr>
            <w:tcW w:w="2835" w:type="dxa"/>
          </w:tcPr>
          <w:p>
            <w:pPr>
              <w:pStyle w:val="0"/>
            </w:pPr>
            <w:r>
              <w:rPr>
                <w:sz w:val="24"/>
              </w:rPr>
              <w:t xml:space="preserve">D50 Железодефицитная анемия. Включено: анемия:</w:t>
            </w:r>
          </w:p>
          <w:p>
            <w:pPr>
              <w:pStyle w:val="0"/>
            </w:pPr>
            <w:r>
              <w:rPr>
                <w:sz w:val="24"/>
              </w:rPr>
              <w:t xml:space="preserve">- гипохромная</w:t>
            </w:r>
          </w:p>
          <w:p>
            <w:pPr>
              <w:pStyle w:val="0"/>
            </w:pPr>
            <w:r>
              <w:rPr>
                <w:sz w:val="24"/>
              </w:rPr>
              <w:t xml:space="preserve">- сидеропеническая</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Год утверждения: 2014</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5" w:tooltip="&quot;Клинические рекомендации &quot;Болезнь Виллебранда&quot; (утв. Минздравом России) {КонсультантПлюс}">
              <w:r>
                <w:rPr>
                  <w:sz w:val="24"/>
                  <w:color w:val="0000ff"/>
                </w:rPr>
                <w:t xml:space="preserve">рекомендации</w:t>
              </w:r>
            </w:hyperlink>
            <w:r>
              <w:rPr>
                <w:sz w:val="24"/>
              </w:rPr>
              <w:t xml:space="preserve"> "Болезнь Виллебранда"</w:t>
            </w:r>
          </w:p>
        </w:tc>
        <w:tc>
          <w:tcPr>
            <w:tcW w:w="2835" w:type="dxa"/>
          </w:tcPr>
          <w:p>
            <w:pPr>
              <w:pStyle w:val="0"/>
            </w:pPr>
            <w:r>
              <w:rPr>
                <w:sz w:val="24"/>
              </w:rPr>
              <w:t xml:space="preserve">D68.0 Болезнь Виллебранда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6"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4"/>
                  <w:color w:val="0000ff"/>
                </w:rPr>
                <w:t xml:space="preserve">рекомендации</w:t>
              </w:r>
            </w:hyperlink>
            <w:r>
              <w:rPr>
                <w:sz w:val="24"/>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4"/>
              </w:rPr>
              <w:t xml:space="preserve">D68.3 Геморрагические нарушения, обусловленные циркулирующими в крови антикоагулянтами</w:t>
            </w:r>
          </w:p>
          <w:p>
            <w:pPr>
              <w:pStyle w:val="0"/>
            </w:pPr>
            <w:r>
              <w:rPr>
                <w:sz w:val="24"/>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4"/>
              </w:rPr>
              <w:t xml:space="preserve">Y44.2 Антикоагулянты</w:t>
            </w:r>
          </w:p>
          <w:p>
            <w:pPr>
              <w:pStyle w:val="0"/>
            </w:pPr>
            <w:r>
              <w:rPr>
                <w:sz w:val="24"/>
              </w:rPr>
              <w:t xml:space="preserve">Y44.3 Антагонисты антикоагулянтов, витамин K и другие коагулянты</w:t>
            </w:r>
          </w:p>
          <w:p>
            <w:pPr>
              <w:pStyle w:val="0"/>
            </w:pPr>
            <w:r>
              <w:rPr>
                <w:sz w:val="24"/>
              </w:rPr>
              <w:t xml:space="preserve">Y44.4 Противотромбические препараты (ингибиторы агрегации тромбоцитов)</w:t>
            </w:r>
          </w:p>
          <w:p>
            <w:pPr>
              <w:pStyle w:val="0"/>
            </w:pPr>
            <w:r>
              <w:rPr>
                <w:sz w:val="24"/>
              </w:rPr>
              <w:t xml:space="preserve">Y44.5 Тромболитические препараты</w:t>
            </w:r>
          </w:p>
          <w:p>
            <w:pPr>
              <w:pStyle w:val="0"/>
            </w:pPr>
            <w:r>
              <w:rPr>
                <w:sz w:val="24"/>
              </w:rPr>
              <w:t xml:space="preserve">Y88 Последствия терапевтических и хирургических вмешательств как внешних причин заболеваемости и смертности</w:t>
            </w:r>
          </w:p>
          <w:p>
            <w:pPr>
              <w:pStyle w:val="0"/>
            </w:pPr>
            <w:r>
              <w:rPr>
                <w:sz w:val="24"/>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4"/>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4"/>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4"/>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4"/>
              </w:rPr>
              <w:t xml:space="preserve">O22 Венозные осложнения во время беременности</w:t>
            </w:r>
          </w:p>
          <w:p>
            <w:pPr>
              <w:pStyle w:val="0"/>
            </w:pPr>
            <w:r>
              <w:rPr>
                <w:sz w:val="24"/>
              </w:rPr>
              <w:t xml:space="preserve">O22.0 Варикозное расширение вен нижних конечностей во время беременности</w:t>
            </w:r>
          </w:p>
          <w:p>
            <w:pPr>
              <w:pStyle w:val="0"/>
            </w:pPr>
            <w:r>
              <w:rPr>
                <w:sz w:val="24"/>
              </w:rPr>
              <w:t xml:space="preserve">O22.1 Варикозное расширение вен половых органов во время беременности</w:t>
            </w:r>
          </w:p>
          <w:p>
            <w:pPr>
              <w:pStyle w:val="0"/>
            </w:pPr>
            <w:r>
              <w:rPr>
                <w:sz w:val="24"/>
              </w:rPr>
              <w:t xml:space="preserve">O22.2 Поверхностный тромбофлебит во время беременности</w:t>
            </w:r>
          </w:p>
          <w:p>
            <w:pPr>
              <w:pStyle w:val="0"/>
            </w:pPr>
            <w:r>
              <w:rPr>
                <w:sz w:val="24"/>
              </w:rPr>
              <w:t xml:space="preserve">O22.3 Глубокий флеботромбоз во время беременности</w:t>
            </w:r>
          </w:p>
          <w:p>
            <w:pPr>
              <w:pStyle w:val="0"/>
            </w:pPr>
            <w:r>
              <w:rPr>
                <w:sz w:val="24"/>
              </w:rPr>
              <w:t xml:space="preserve">O22.4 Геморрой во время беременности</w:t>
            </w:r>
          </w:p>
          <w:p>
            <w:pPr>
              <w:pStyle w:val="0"/>
            </w:pPr>
            <w:r>
              <w:rPr>
                <w:sz w:val="24"/>
              </w:rPr>
              <w:t xml:space="preserve">O22.5 Тромбоз церебральных вен во время беременности</w:t>
            </w:r>
          </w:p>
          <w:p>
            <w:pPr>
              <w:pStyle w:val="0"/>
            </w:pPr>
            <w:r>
              <w:rPr>
                <w:sz w:val="24"/>
              </w:rPr>
              <w:t xml:space="preserve">O22.8 Другие венозные осложнения во время беременности</w:t>
            </w:r>
          </w:p>
          <w:p>
            <w:pPr>
              <w:pStyle w:val="0"/>
            </w:pPr>
            <w:r>
              <w:rPr>
                <w:sz w:val="24"/>
              </w:rPr>
              <w:t xml:space="preserve">O22.9 Венозное осложнение во время беременности неуточненное</w:t>
            </w:r>
          </w:p>
          <w:p>
            <w:pPr>
              <w:pStyle w:val="0"/>
            </w:pPr>
            <w:r>
              <w:rPr>
                <w:sz w:val="24"/>
              </w:rPr>
              <w:t xml:space="preserve">I26 Легочная эмболия</w:t>
            </w:r>
          </w:p>
          <w:p>
            <w:pPr>
              <w:pStyle w:val="0"/>
            </w:pPr>
            <w:r>
              <w:rPr>
                <w:sz w:val="24"/>
              </w:rPr>
              <w:t xml:space="preserve">Включено: легочный(-ая) (артерии) (вены):</w:t>
            </w:r>
          </w:p>
          <w:p>
            <w:pPr>
              <w:pStyle w:val="0"/>
            </w:pPr>
            <w:r>
              <w:rPr>
                <w:sz w:val="24"/>
              </w:rPr>
              <w:t xml:space="preserve">- инфаркт</w:t>
            </w:r>
          </w:p>
          <w:p>
            <w:pPr>
              <w:pStyle w:val="0"/>
            </w:pPr>
            <w:r>
              <w:rPr>
                <w:sz w:val="24"/>
              </w:rPr>
              <w:t xml:space="preserve">- тромбоз</w:t>
            </w:r>
          </w:p>
          <w:p>
            <w:pPr>
              <w:pStyle w:val="0"/>
            </w:pPr>
            <w:r>
              <w:rPr>
                <w:sz w:val="24"/>
              </w:rPr>
              <w:t xml:space="preserve">- тромбоэмболия</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Ассоциация акушерских анестезиологов-реаниматологов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7" w:tooltip="&quot;Клинические рекомендации &quot;Приобретенные нейтропении&quot; (утв. Минздравом России) {КонсультантПлюс}">
              <w:r>
                <w:rPr>
                  <w:sz w:val="24"/>
                  <w:color w:val="0000ff"/>
                </w:rPr>
                <w:t xml:space="preserve">рекомендации</w:t>
              </w:r>
            </w:hyperlink>
            <w:r>
              <w:rPr>
                <w:sz w:val="24"/>
              </w:rPr>
              <w:t xml:space="preserve"> "Приобретенные нейтропении"</w:t>
            </w:r>
          </w:p>
        </w:tc>
        <w:tc>
          <w:tcPr>
            <w:tcW w:w="2835" w:type="dxa"/>
          </w:tcPr>
          <w:p>
            <w:pPr>
              <w:pStyle w:val="0"/>
            </w:pPr>
            <w:r>
              <w:rPr>
                <w:sz w:val="24"/>
              </w:rPr>
              <w:t xml:space="preserve">P61.5 Преходящая неонатальная нейтропения</w:t>
            </w:r>
          </w:p>
          <w:p>
            <w:pPr>
              <w:pStyle w:val="0"/>
            </w:pPr>
            <w:r>
              <w:rPr>
                <w:sz w:val="24"/>
              </w:rPr>
              <w:t xml:space="preserve">D70 Агранулоцитоз (так же по данному коду кодируется врожденная нейтропения)</w:t>
            </w:r>
          </w:p>
          <w:p>
            <w:pPr>
              <w:pStyle w:val="0"/>
            </w:pPr>
            <w:r>
              <w:rPr>
                <w:sz w:val="24"/>
              </w:rPr>
              <w:t xml:space="preserve">D72.8 Другие уточненные нарушения белых кровяных клеток</w:t>
            </w:r>
          </w:p>
          <w:p>
            <w:pPr>
              <w:pStyle w:val="0"/>
            </w:pPr>
            <w:r>
              <w:rPr>
                <w:sz w:val="24"/>
              </w:rPr>
              <w:t xml:space="preserve">D72.9 Нарушение белых кровяных клеток неуточненное</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8"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4"/>
                  <w:color w:val="0000ff"/>
                </w:rPr>
                <w:t xml:space="preserve">рекомендации</w:t>
              </w:r>
            </w:hyperlink>
            <w:r>
              <w:rPr>
                <w:sz w:val="24"/>
              </w:rPr>
              <w:t xml:space="preserve"> "Первичный иммунодефицит: тяжелая комбинированная иммунная недостаточность"</w:t>
            </w:r>
          </w:p>
        </w:tc>
        <w:tc>
          <w:tcPr>
            <w:tcW w:w="2835" w:type="dxa"/>
          </w:tcPr>
          <w:p>
            <w:pPr>
              <w:pStyle w:val="0"/>
            </w:pPr>
            <w:r>
              <w:rPr>
                <w:sz w:val="24"/>
              </w:rPr>
              <w:t xml:space="preserve">D81 Комбинированные иммунодефициты</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09" w:tooltip="&quot;Клинические рекомендации &quot;Синдром делеции 22 хромосомы (синдром Ди Георга (Ди Джорджи))&quot; (утв. Минздравом России) {КонсультантПлюс}">
              <w:r>
                <w:rPr>
                  <w:sz w:val="24"/>
                  <w:color w:val="0000ff"/>
                </w:rPr>
                <w:t xml:space="preserve">рекомендации</w:t>
              </w:r>
            </w:hyperlink>
            <w:r>
              <w:rPr>
                <w:sz w:val="24"/>
              </w:rPr>
              <w:t xml:space="preserve"> "Синдром делеции 22 хромосомы (синдром Ди Георга (Ди Джорджи))"</w:t>
            </w:r>
          </w:p>
        </w:tc>
        <w:tc>
          <w:tcPr>
            <w:tcW w:w="2835" w:type="dxa"/>
          </w:tcPr>
          <w:p>
            <w:pPr>
              <w:pStyle w:val="0"/>
            </w:pPr>
            <w:r>
              <w:rPr>
                <w:sz w:val="24"/>
              </w:rPr>
              <w:t xml:space="preserve">D82.1 Синдром Ди Георга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0" w:tooltip="&quot;Клинические рекомендации &quot;Врожденная нейтропения (ВН)&quot; (утв. Минздравом России) {КонсультантПлюс}">
              <w:r>
                <w:rPr>
                  <w:sz w:val="24"/>
                  <w:color w:val="0000ff"/>
                </w:rPr>
                <w:t xml:space="preserve">рекомендации</w:t>
              </w:r>
            </w:hyperlink>
            <w:r>
              <w:rPr>
                <w:sz w:val="24"/>
              </w:rPr>
              <w:t xml:space="preserve"> "Врожденная нейтропения (ВН)"</w:t>
            </w:r>
          </w:p>
        </w:tc>
        <w:tc>
          <w:tcPr>
            <w:tcW w:w="2835" w:type="dxa"/>
          </w:tcPr>
          <w:p>
            <w:pPr>
              <w:pStyle w:val="0"/>
            </w:pPr>
            <w:r>
              <w:rPr>
                <w:sz w:val="24"/>
              </w:rPr>
              <w:t xml:space="preserve">D70 Агранулоцитоз</w:t>
            </w:r>
          </w:p>
          <w:p>
            <w:pPr>
              <w:pStyle w:val="0"/>
            </w:pPr>
            <w:r>
              <w:rPr>
                <w:sz w:val="24"/>
              </w:rPr>
              <w:t xml:space="preserve">D84.8 Другие уточненные иммунодефицитные нарушения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1" w:tooltip="&quot;Клинические рекомендации &quot;Интерферонопатии I типа&quot; (утв. Минздравом России) {КонсультантПлюс}">
              <w:r>
                <w:rPr>
                  <w:sz w:val="24"/>
                  <w:color w:val="0000ff"/>
                </w:rPr>
                <w:t xml:space="preserve">рекомендации</w:t>
              </w:r>
            </w:hyperlink>
            <w:r>
              <w:rPr>
                <w:sz w:val="24"/>
              </w:rPr>
              <w:t xml:space="preserve"> "Интерферонопатии I типа"</w:t>
            </w:r>
          </w:p>
        </w:tc>
        <w:tc>
          <w:tcPr>
            <w:tcW w:w="2835" w:type="dxa"/>
          </w:tcPr>
          <w:p>
            <w:pPr>
              <w:pStyle w:val="0"/>
            </w:pPr>
            <w:r>
              <w:rPr>
                <w:sz w:val="24"/>
              </w:rPr>
              <w:t xml:space="preserve">D84.8 Другие уточненные иммунодефицитные нарушения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2"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4"/>
                  <w:color w:val="0000ff"/>
                </w:rPr>
                <w:t xml:space="preserve">рекомендации</w:t>
              </w:r>
            </w:hyperlink>
            <w:r>
              <w:rPr>
                <w:sz w:val="24"/>
              </w:rPr>
              <w:t xml:space="preserve"> "Первичный иммунодефицит - X-сцепленный лимфопролиферативный синдром"</w:t>
            </w:r>
          </w:p>
        </w:tc>
        <w:tc>
          <w:tcPr>
            <w:tcW w:w="2835" w:type="dxa"/>
          </w:tcPr>
          <w:p>
            <w:pPr>
              <w:pStyle w:val="0"/>
            </w:pPr>
            <w:r>
              <w:rPr>
                <w:sz w:val="24"/>
              </w:rPr>
              <w:t xml:space="preserve">D82.3 Иммунодефицит вследствие наследственного дефекта, вызванного вирусом Эпштейна-Барр</w:t>
            </w:r>
          </w:p>
          <w:p>
            <w:pPr>
              <w:pStyle w:val="0"/>
            </w:pPr>
            <w:r>
              <w:rPr>
                <w:sz w:val="24"/>
              </w:rPr>
              <w:t xml:space="preserve">D84.8 Другие уточненные иммунодефицитные нарушения (код также используется в КР по врожденной нейтропении)</w:t>
            </w:r>
          </w:p>
          <w:p>
            <w:pPr>
              <w:pStyle w:val="0"/>
            </w:pPr>
            <w:r>
              <w:rPr>
                <w:sz w:val="24"/>
              </w:rPr>
              <w:t xml:space="preserve">D89.8 Другие уточненные нарушения с вовлечением иммунного механизма, не классифицированные в других рубриках</w:t>
            </w:r>
          </w:p>
          <w:p>
            <w:pPr>
              <w:pStyle w:val="0"/>
            </w:pPr>
            <w:r>
              <w:rPr>
                <w:sz w:val="24"/>
              </w:rPr>
              <w:t xml:space="preserve">D82.8 Иммунодефицит, связанный с другими уточненными значительными дефектами</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4"/>
              </w:rPr>
              <w:t xml:space="preserve">Клинические </w:t>
            </w:r>
            <w:hyperlink w:history="0" r:id="rId1813" w:tooltip="&quot;Клинические рекомендации &quot;Дефицит тестостерона (гипогонадизм) у мужчин с сахарным диабетом&quot; (утв. Минздравом России) {КонсультантПлюс}">
              <w:r>
                <w:rPr>
                  <w:sz w:val="24"/>
                  <w:color w:val="0000ff"/>
                </w:rPr>
                <w:t xml:space="preserve">рекомендации</w:t>
              </w:r>
            </w:hyperlink>
            <w:r>
              <w:rPr>
                <w:sz w:val="24"/>
              </w:rPr>
              <w:t xml:space="preserve"> "Дефицит тестостерона (гипогонадизм) у мужчин с сахарным диабетом"</w:t>
            </w:r>
          </w:p>
        </w:tc>
        <w:tc>
          <w:tcPr>
            <w:tcW w:w="2835" w:type="dxa"/>
          </w:tcPr>
          <w:p>
            <w:pPr>
              <w:pStyle w:val="0"/>
            </w:pPr>
            <w:r>
              <w:rPr>
                <w:sz w:val="24"/>
              </w:rPr>
              <w:t xml:space="preserve">E29.1 гипофункция яичек</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4" w:tooltip="&quot;Клинические рекомендации &quot;Гликогеновая болезнь у детей&quot; (утв. Минздравом России) {КонсультантПлюс}">
              <w:r>
                <w:rPr>
                  <w:sz w:val="24"/>
                  <w:color w:val="0000ff"/>
                </w:rPr>
                <w:t xml:space="preserve">рекомендации</w:t>
              </w:r>
            </w:hyperlink>
            <w:r>
              <w:rPr>
                <w:sz w:val="24"/>
              </w:rPr>
              <w:t xml:space="preserve"> "Гликогеновая болезнь у детей"</w:t>
            </w:r>
          </w:p>
        </w:tc>
        <w:tc>
          <w:tcPr>
            <w:tcW w:w="2835" w:type="dxa"/>
          </w:tcPr>
          <w:p>
            <w:pPr>
              <w:pStyle w:val="0"/>
            </w:pPr>
            <w:r>
              <w:rPr>
                <w:sz w:val="24"/>
              </w:rPr>
              <w:t xml:space="preserve">E74.0 Болезни накопления гликогена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5" w:tooltip="&quot;Клинические рекомендации &quot;Дефицит лизосомной кислой липазы у детей&quot; (утв. Минздравом России) {КонсультантПлюс}">
              <w:r>
                <w:rPr>
                  <w:sz w:val="24"/>
                  <w:color w:val="0000ff"/>
                </w:rPr>
                <w:t xml:space="preserve">рекомендации</w:t>
              </w:r>
            </w:hyperlink>
            <w:r>
              <w:rPr>
                <w:sz w:val="24"/>
              </w:rPr>
              <w:t xml:space="preserve"> "Дефицит лизосомной кислой липазы у детей"</w:t>
            </w:r>
          </w:p>
        </w:tc>
        <w:tc>
          <w:tcPr>
            <w:tcW w:w="2835" w:type="dxa"/>
          </w:tcPr>
          <w:p>
            <w:pPr>
              <w:pStyle w:val="0"/>
            </w:pPr>
            <w:r>
              <w:rPr>
                <w:sz w:val="24"/>
              </w:rPr>
              <w:t xml:space="preserve">E75.5 Другие нарушения накопления липидов</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6" w:tooltip="&quot;Клинические рекомендации &quot;Мукополисахаридоз III типа у детей&quot; (утв. Минздравом России) {КонсультантПлюс}">
              <w:r>
                <w:rPr>
                  <w:sz w:val="24"/>
                  <w:color w:val="0000ff"/>
                </w:rPr>
                <w:t xml:space="preserve">рекомендации</w:t>
              </w:r>
            </w:hyperlink>
            <w:r>
              <w:rPr>
                <w:sz w:val="24"/>
              </w:rPr>
              <w:t xml:space="preserve"> "Мукополисахаридоз III типа у детей"</w:t>
            </w:r>
          </w:p>
        </w:tc>
        <w:tc>
          <w:tcPr>
            <w:tcW w:w="2835" w:type="dxa"/>
          </w:tcPr>
          <w:p>
            <w:pPr>
              <w:pStyle w:val="0"/>
            </w:pPr>
            <w:r>
              <w:rPr>
                <w:sz w:val="24"/>
              </w:rPr>
              <w:t xml:space="preserve">E76.2 Другие мукополисахаридозы</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17" w:tooltip="&quot;Клинические рекомендации &quot;Семейная гиперхолестеринемия&quot; (утв. Минздравом России) {КонсультантПлюс}">
              <w:r>
                <w:rPr>
                  <w:sz w:val="24"/>
                  <w:color w:val="0000ff"/>
                </w:rPr>
                <w:t xml:space="preserve">рекомендации</w:t>
              </w:r>
            </w:hyperlink>
            <w:r>
              <w:rPr>
                <w:sz w:val="24"/>
              </w:rPr>
              <w:t xml:space="preserve"> "Семейная гиперхолестеринемия"</w:t>
            </w:r>
          </w:p>
        </w:tc>
        <w:tc>
          <w:tcPr>
            <w:tcW w:w="2835" w:type="dxa"/>
          </w:tcPr>
          <w:p>
            <w:pPr>
              <w:pStyle w:val="0"/>
            </w:pPr>
            <w:r>
              <w:rPr>
                <w:sz w:val="24"/>
              </w:rPr>
              <w:t xml:space="preserve">E78 Нарушения обмена липопротеидов и другие липидемии:</w:t>
            </w:r>
          </w:p>
          <w:p>
            <w:pPr>
              <w:pStyle w:val="0"/>
            </w:pPr>
            <w:r>
              <w:rPr>
                <w:sz w:val="24"/>
              </w:rPr>
              <w:t xml:space="preserve">E78.0 Чистая гиперхолестеринемия</w:t>
            </w:r>
          </w:p>
          <w:p>
            <w:pPr>
              <w:pStyle w:val="0"/>
            </w:pPr>
            <w:r>
              <w:rPr>
                <w:sz w:val="24"/>
              </w:rPr>
              <w:t xml:space="preserve">E78.2 Смешанная гиперлипидемия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Психические расстройства и расстройства поведения (F00 - F99)</w:t>
            </w:r>
          </w:p>
        </w:tc>
      </w:tr>
      <w:tr>
        <w:tc>
          <w:tcPr>
            <w:tcW w:w="2778" w:type="dxa"/>
          </w:tcPr>
          <w:p>
            <w:pPr>
              <w:pStyle w:val="0"/>
            </w:pPr>
            <w:r>
              <w:rPr>
                <w:sz w:val="24"/>
              </w:rPr>
              <w:t xml:space="preserve">Клинические </w:t>
            </w:r>
            <w:hyperlink w:history="0" r:id="rId1818"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4"/>
                  <w:color w:val="0000ff"/>
                </w:rPr>
                <w:t xml:space="preserve">рекомендации</w:t>
              </w:r>
            </w:hyperlink>
            <w:r>
              <w:rPr>
                <w:sz w:val="24"/>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4"/>
              </w:rPr>
              <w:t xml:space="preserve">F10.6 АС, вызванный употреблением алкоголя</w:t>
            </w:r>
          </w:p>
          <w:p>
            <w:pPr>
              <w:pStyle w:val="0"/>
            </w:pPr>
            <w:r>
              <w:rPr>
                <w:sz w:val="24"/>
              </w:rPr>
              <w:t xml:space="preserve">F11.6 АС, вызванный употреблением опиоидов</w:t>
            </w:r>
          </w:p>
          <w:p>
            <w:pPr>
              <w:pStyle w:val="0"/>
            </w:pPr>
            <w:r>
              <w:rPr>
                <w:sz w:val="24"/>
              </w:rPr>
              <w:t xml:space="preserve">F12.6 АС, вызванный употреблением каннабиноидов</w:t>
            </w:r>
          </w:p>
          <w:p>
            <w:pPr>
              <w:pStyle w:val="0"/>
            </w:pPr>
            <w:r>
              <w:rPr>
                <w:sz w:val="24"/>
              </w:rPr>
              <w:t xml:space="preserve">F13.6 АС, вызванный употреблением седативных или снотворных веществ</w:t>
            </w:r>
          </w:p>
          <w:p>
            <w:pPr>
              <w:pStyle w:val="0"/>
            </w:pPr>
            <w:r>
              <w:rPr>
                <w:sz w:val="24"/>
              </w:rPr>
              <w:t xml:space="preserve">F14.6 АС, вызванный употреблением кокаина</w:t>
            </w:r>
          </w:p>
          <w:p>
            <w:pPr>
              <w:pStyle w:val="0"/>
            </w:pPr>
            <w:r>
              <w:rPr>
                <w:sz w:val="24"/>
              </w:rPr>
              <w:t xml:space="preserve">F15.6 АС, вызванный употреблением других стимуляторов (включая кофеин)</w:t>
            </w:r>
          </w:p>
          <w:p>
            <w:pPr>
              <w:pStyle w:val="0"/>
            </w:pPr>
            <w:r>
              <w:rPr>
                <w:sz w:val="24"/>
              </w:rPr>
              <w:t xml:space="preserve">F16.6 АС, вызванный употреблением галлюциногенов</w:t>
            </w:r>
          </w:p>
          <w:p>
            <w:pPr>
              <w:pStyle w:val="0"/>
            </w:pPr>
            <w:r>
              <w:rPr>
                <w:sz w:val="24"/>
              </w:rPr>
              <w:t xml:space="preserve">F18.6 АС, вызванный употреблением летучих растворителей</w:t>
            </w:r>
          </w:p>
          <w:p>
            <w:pPr>
              <w:pStyle w:val="0"/>
            </w:pPr>
            <w:r>
              <w:rPr>
                <w:sz w:val="24"/>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нервной системы (G00 - G99)</w:t>
            </w:r>
          </w:p>
        </w:tc>
      </w:tr>
      <w:tr>
        <w:tc>
          <w:tcPr>
            <w:tcW w:w="2778" w:type="dxa"/>
          </w:tcPr>
          <w:p>
            <w:pPr>
              <w:pStyle w:val="0"/>
            </w:pPr>
            <w:r>
              <w:rPr>
                <w:sz w:val="24"/>
              </w:rPr>
              <w:t xml:space="preserve">Клинические </w:t>
            </w:r>
            <w:hyperlink w:history="0" r:id="rId1819" w:tooltip="&quot;Клинические рекомендации &quot;Болезнь Гентингтона&quot; (утв. Минздравом России) {КонсультантПлюс}">
              <w:r>
                <w:rPr>
                  <w:sz w:val="24"/>
                  <w:color w:val="0000ff"/>
                </w:rPr>
                <w:t xml:space="preserve">рекомендации</w:t>
              </w:r>
            </w:hyperlink>
            <w:r>
              <w:rPr>
                <w:sz w:val="24"/>
              </w:rPr>
              <w:t xml:space="preserve"> "Болезнь Гентингтона"</w:t>
            </w:r>
          </w:p>
        </w:tc>
        <w:tc>
          <w:tcPr>
            <w:tcW w:w="2835" w:type="dxa"/>
          </w:tcPr>
          <w:p>
            <w:pPr>
              <w:pStyle w:val="0"/>
            </w:pPr>
            <w:r>
              <w:rPr>
                <w:sz w:val="24"/>
              </w:rPr>
              <w:t xml:space="preserve">G10 Болезнь Гентингтона (включено: хорея Гентингтона)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2019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0" w:tooltip="&quot;Клинические рекомендации &quot;Сирингомиелия&quot; (утв. Минздравом России) {КонсультантПлюс}">
              <w:r>
                <w:rPr>
                  <w:sz w:val="24"/>
                  <w:color w:val="0000ff"/>
                </w:rPr>
                <w:t xml:space="preserve">рекомендации</w:t>
              </w:r>
            </w:hyperlink>
            <w:r>
              <w:rPr>
                <w:sz w:val="24"/>
              </w:rPr>
              <w:t xml:space="preserve"> "Сирингомиелия"</w:t>
            </w:r>
          </w:p>
        </w:tc>
        <w:tc>
          <w:tcPr>
            <w:tcW w:w="2835" w:type="dxa"/>
          </w:tcPr>
          <w:p>
            <w:pPr>
              <w:pStyle w:val="0"/>
            </w:pPr>
            <w:r>
              <w:rPr>
                <w:sz w:val="24"/>
              </w:rPr>
              <w:t xml:space="preserve">G95.0 Сирингомиелия и сирингобульбия</w:t>
            </w:r>
          </w:p>
          <w:p>
            <w:pPr>
              <w:pStyle w:val="0"/>
            </w:pPr>
            <w:r>
              <w:rPr>
                <w:sz w:val="24"/>
              </w:rPr>
              <w:t xml:space="preserve">Q06.4 Гидромиелия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2019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глаза и его придаточного аппарата (H00 - H59)</w:t>
            </w:r>
          </w:p>
        </w:tc>
      </w:tr>
      <w:tr>
        <w:tc>
          <w:tcPr>
            <w:tcW w:w="2778" w:type="dxa"/>
          </w:tcPr>
          <w:p>
            <w:pPr>
              <w:pStyle w:val="0"/>
            </w:pPr>
            <w:r>
              <w:rPr>
                <w:sz w:val="24"/>
              </w:rPr>
              <w:t xml:space="preserve">Клинические </w:t>
            </w:r>
            <w:hyperlink w:history="0" r:id="rId1821" w:tooltip="&quot;Клинические рекомендации &quot;Туберкулезный увеит&quot; (утв. Минздравом России) {КонсультантПлюс}">
              <w:r>
                <w:rPr>
                  <w:sz w:val="24"/>
                  <w:color w:val="0000ff"/>
                </w:rPr>
                <w:t xml:space="preserve">рекомендации</w:t>
              </w:r>
            </w:hyperlink>
            <w:r>
              <w:rPr>
                <w:sz w:val="24"/>
              </w:rPr>
              <w:t xml:space="preserve"> "Туберкулезный увеит"</w:t>
            </w:r>
          </w:p>
        </w:tc>
        <w:tc>
          <w:tcPr>
            <w:tcW w:w="2835" w:type="dxa"/>
          </w:tcPr>
          <w:p>
            <w:pPr>
              <w:pStyle w:val="0"/>
            </w:pPr>
            <w:r>
              <w:rPr>
                <w:sz w:val="24"/>
              </w:rPr>
              <w:t xml:space="preserve">A18.5 Туберкулез глаза</w:t>
            </w:r>
          </w:p>
          <w:p>
            <w:pPr>
              <w:pStyle w:val="0"/>
            </w:pPr>
            <w:r>
              <w:rPr>
                <w:sz w:val="24"/>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4"/>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2017</w:t>
            </w:r>
          </w:p>
          <w:p>
            <w:pPr>
              <w:pStyle w:val="0"/>
            </w:pPr>
            <w:r>
              <w:rPr>
                <w:sz w:val="24"/>
              </w:rPr>
              <w:t xml:space="preserve">Год окончания действия: 2019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уха и сосцевидного отростка (H60 - H95)</w:t>
            </w:r>
          </w:p>
        </w:tc>
      </w:tr>
      <w:tr>
        <w:tc>
          <w:tcPr>
            <w:tcW w:w="2778" w:type="dxa"/>
          </w:tcPr>
          <w:p>
            <w:pPr>
              <w:pStyle w:val="0"/>
            </w:pPr>
            <w:r>
              <w:rPr>
                <w:sz w:val="24"/>
              </w:rPr>
              <w:t xml:space="preserve">Клинические </w:t>
            </w:r>
            <w:hyperlink w:history="0" r:id="rId1822" w:tooltip="&quot;Клинические рекомендации &quot;Мастоидит&quot; (утв. Минздравом России) {КонсультантПлюс}">
              <w:r>
                <w:rPr>
                  <w:sz w:val="24"/>
                  <w:color w:val="0000ff"/>
                </w:rPr>
                <w:t xml:space="preserve">рекомендации</w:t>
              </w:r>
            </w:hyperlink>
            <w:r>
              <w:rPr>
                <w:sz w:val="24"/>
              </w:rPr>
              <w:t xml:space="preserve"> "Мастоидит"</w:t>
            </w:r>
          </w:p>
        </w:tc>
        <w:tc>
          <w:tcPr>
            <w:tcW w:w="2835" w:type="dxa"/>
          </w:tcPr>
          <w:p>
            <w:pPr>
              <w:pStyle w:val="0"/>
            </w:pPr>
            <w:r>
              <w:rPr>
                <w:sz w:val="24"/>
              </w:rPr>
              <w:t xml:space="preserve">H70.0 острый мастоидит</w:t>
            </w:r>
          </w:p>
          <w:p>
            <w:pPr>
              <w:pStyle w:val="0"/>
            </w:pPr>
            <w:r>
              <w:rPr>
                <w:sz w:val="24"/>
              </w:rPr>
              <w:t xml:space="preserve">H70.1 хронический мастоидит</w:t>
            </w:r>
          </w:p>
          <w:p>
            <w:pPr>
              <w:pStyle w:val="0"/>
            </w:pPr>
            <w:r>
              <w:rPr>
                <w:sz w:val="24"/>
              </w:rPr>
              <w:t xml:space="preserve">H70.2 петрозит</w:t>
            </w:r>
          </w:p>
          <w:p>
            <w:pPr>
              <w:pStyle w:val="0"/>
            </w:pPr>
            <w:r>
              <w:rPr>
                <w:sz w:val="24"/>
              </w:rPr>
              <w:t xml:space="preserve">H70.8 другие мастоидиты и родственные состояния</w:t>
            </w:r>
          </w:p>
          <w:p>
            <w:pPr>
              <w:pStyle w:val="0"/>
            </w:pPr>
            <w:r>
              <w:rPr>
                <w:sz w:val="24"/>
              </w:rPr>
              <w:t xml:space="preserve">H70.9 мастоидит неуточненный</w:t>
            </w:r>
          </w:p>
        </w:tc>
        <w:tc>
          <w:tcPr>
            <w:tcW w:w="1417" w:type="dxa"/>
          </w:tcPr>
          <w:p>
            <w:pPr>
              <w:pStyle w:val="0"/>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3" w:tooltip="&quot;Клинические рекомендации &quot;Тимпаносклероз&quot; (утв. Минздравом России) {КонсультантПлюс}">
              <w:r>
                <w:rPr>
                  <w:sz w:val="24"/>
                  <w:color w:val="0000ff"/>
                </w:rPr>
                <w:t xml:space="preserve">рекомендации</w:t>
              </w:r>
            </w:hyperlink>
            <w:r>
              <w:rPr>
                <w:sz w:val="24"/>
              </w:rPr>
              <w:t xml:space="preserve"> "Тимпаносклероз"</w:t>
            </w:r>
          </w:p>
        </w:tc>
        <w:tc>
          <w:tcPr>
            <w:tcW w:w="2835" w:type="dxa"/>
          </w:tcPr>
          <w:p>
            <w:pPr>
              <w:pStyle w:val="0"/>
            </w:pPr>
            <w:r>
              <w:rPr>
                <w:sz w:val="24"/>
              </w:rPr>
              <w:t xml:space="preserve">H74.0 Тимпаносклероз</w:t>
            </w:r>
          </w:p>
        </w:tc>
        <w:tc>
          <w:tcPr>
            <w:tcW w:w="1417" w:type="dxa"/>
          </w:tcPr>
          <w:p>
            <w:pPr>
              <w:pStyle w:val="0"/>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4" w:tooltip="&quot;Клинические рекомендации &quot;Лабиринтит&quot; (утв. Минздравом России) {КонсультантПлюс}">
              <w:r>
                <w:rPr>
                  <w:sz w:val="24"/>
                  <w:color w:val="0000ff"/>
                </w:rPr>
                <w:t xml:space="preserve">рекомендации</w:t>
              </w:r>
            </w:hyperlink>
            <w:r>
              <w:rPr>
                <w:sz w:val="24"/>
              </w:rPr>
              <w:t xml:space="preserve"> "Лабиринтит"</w:t>
            </w:r>
          </w:p>
        </w:tc>
        <w:tc>
          <w:tcPr>
            <w:tcW w:w="2835" w:type="dxa"/>
          </w:tcPr>
          <w:p>
            <w:pPr>
              <w:pStyle w:val="0"/>
            </w:pPr>
            <w:r>
              <w:rPr>
                <w:sz w:val="24"/>
              </w:rPr>
              <w:t xml:space="preserve">H83.0 лабиринтит</w:t>
            </w:r>
          </w:p>
          <w:p>
            <w:pPr>
              <w:pStyle w:val="0"/>
            </w:pPr>
            <w:r>
              <w:rPr>
                <w:sz w:val="24"/>
              </w:rPr>
              <w:t xml:space="preserve">H83.1 лабиринтная фистула</w:t>
            </w:r>
          </w:p>
          <w:p>
            <w:pPr>
              <w:pStyle w:val="0"/>
            </w:pPr>
            <w:r>
              <w:rPr>
                <w:sz w:val="24"/>
              </w:rPr>
              <w:t xml:space="preserve">H83.2 лабиринтная дисфункция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2018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5" w:tooltip="&quot;Клинические рекомендации &quot;Шум в ушах&quot; (утв. Минздравом России) {КонсультантПлюс}">
              <w:r>
                <w:rPr>
                  <w:sz w:val="24"/>
                  <w:color w:val="0000ff"/>
                </w:rPr>
                <w:t xml:space="preserve">рекомендации</w:t>
              </w:r>
            </w:hyperlink>
            <w:r>
              <w:rPr>
                <w:sz w:val="24"/>
              </w:rPr>
              <w:t xml:space="preserve"> "Шум в ушах"</w:t>
            </w:r>
          </w:p>
        </w:tc>
        <w:tc>
          <w:tcPr>
            <w:tcW w:w="2835" w:type="dxa"/>
          </w:tcPr>
          <w:p>
            <w:pPr>
              <w:pStyle w:val="0"/>
            </w:pPr>
            <w:r>
              <w:rPr>
                <w:sz w:val="24"/>
              </w:rPr>
              <w:t xml:space="preserve">H83.3 Шумовые эффекты внутреннего уха</w:t>
            </w:r>
          </w:p>
          <w:p>
            <w:pPr>
              <w:pStyle w:val="0"/>
            </w:pPr>
            <w:r>
              <w:rPr>
                <w:sz w:val="24"/>
              </w:rPr>
              <w:t xml:space="preserve">H93.1 Шум в ушах субъективный</w:t>
            </w:r>
          </w:p>
          <w:p>
            <w:pPr>
              <w:pStyle w:val="0"/>
            </w:pPr>
            <w:r>
              <w:rPr>
                <w:sz w:val="24"/>
              </w:rPr>
              <w:t xml:space="preserve">H93.2 Другие аномалии слухового восприятия</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2018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системы кровообращения (I00 - I99)</w:t>
            </w:r>
          </w:p>
        </w:tc>
      </w:tr>
      <w:tr>
        <w:tc>
          <w:tcPr>
            <w:tcW w:w="2778" w:type="dxa"/>
          </w:tcPr>
          <w:p>
            <w:pPr>
              <w:pStyle w:val="0"/>
            </w:pPr>
            <w:r>
              <w:rPr>
                <w:sz w:val="24"/>
              </w:rPr>
              <w:t xml:space="preserve">Клинические </w:t>
            </w:r>
            <w:hyperlink w:history="0" r:id="rId1826" w:tooltip="&quot;Клинические рекомендации &quot;Артериальная гипертензия у детей&quot; (утв. Минздравом России) {КонсультантПлюс}">
              <w:r>
                <w:rPr>
                  <w:sz w:val="24"/>
                  <w:color w:val="0000ff"/>
                </w:rPr>
                <w:t xml:space="preserve">рекомендации</w:t>
              </w:r>
            </w:hyperlink>
            <w:r>
              <w:rPr>
                <w:sz w:val="24"/>
              </w:rPr>
              <w:t xml:space="preserve"> "Артериальная гипертензия у детей"</w:t>
            </w:r>
          </w:p>
        </w:tc>
        <w:tc>
          <w:tcPr>
            <w:tcW w:w="2835" w:type="dxa"/>
          </w:tcPr>
          <w:p>
            <w:pPr>
              <w:pStyle w:val="0"/>
            </w:pPr>
            <w:r>
              <w:rPr>
                <w:sz w:val="24"/>
              </w:rPr>
              <w:t xml:space="preserve">I10 Эссенциальная [первичная] артериальная гипертензия</w:t>
            </w:r>
          </w:p>
          <w:p>
            <w:pPr>
              <w:pStyle w:val="0"/>
            </w:pPr>
            <w:r>
              <w:rPr>
                <w:sz w:val="24"/>
              </w:rPr>
              <w:t xml:space="preserve">I11 Гипертензивная болезнь сердца [гипертоническая болезнь с преимущественным поражением сердца]</w:t>
            </w:r>
          </w:p>
          <w:p>
            <w:pPr>
              <w:pStyle w:val="0"/>
            </w:pPr>
            <w:r>
              <w:rPr>
                <w:sz w:val="24"/>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4"/>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4"/>
              </w:rPr>
              <w:t xml:space="preserve">I12 Гипертензивная [гипертоническая] болезнь с преимущественным поражением почек:</w:t>
            </w:r>
          </w:p>
          <w:p>
            <w:pPr>
              <w:pStyle w:val="0"/>
            </w:pPr>
            <w:r>
              <w:rPr>
                <w:sz w:val="24"/>
              </w:rPr>
              <w:t xml:space="preserve">I12.0 Гипертензивная [гипертоническая] болезнь с преимущественным поражением почек с почечной недостаточностью</w:t>
            </w:r>
          </w:p>
          <w:p>
            <w:pPr>
              <w:pStyle w:val="0"/>
            </w:pPr>
            <w:r>
              <w:rPr>
                <w:sz w:val="24"/>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4"/>
              </w:rPr>
              <w:t xml:space="preserve">I13 Гипертензивная [гипертоническая] болезнь с преимущественным поражением сердца и почек:</w:t>
            </w:r>
          </w:p>
          <w:p>
            <w:pPr>
              <w:pStyle w:val="0"/>
            </w:pPr>
            <w:r>
              <w:rPr>
                <w:sz w:val="24"/>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4"/>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4"/>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4"/>
              </w:rPr>
              <w:t xml:space="preserve">I13.9 Гипертензивная [гипертоническая] болезнь с преимущественным поражением сердца и почек неуточненная</w:t>
            </w:r>
          </w:p>
          <w:p>
            <w:pPr>
              <w:pStyle w:val="0"/>
            </w:pPr>
            <w:r>
              <w:rPr>
                <w:sz w:val="24"/>
              </w:rPr>
              <w:t xml:space="preserve">I15 Вторичная гипертензия</w:t>
            </w:r>
          </w:p>
          <w:p>
            <w:pPr>
              <w:pStyle w:val="0"/>
            </w:pPr>
            <w:r>
              <w:rPr>
                <w:sz w:val="24"/>
              </w:rPr>
              <w:t xml:space="preserve">I15.1 Гипертензия вторичная по отношению к другим поражениям почек</w:t>
            </w:r>
          </w:p>
          <w:p>
            <w:pPr>
              <w:pStyle w:val="0"/>
            </w:pPr>
            <w:r>
              <w:rPr>
                <w:sz w:val="24"/>
              </w:rPr>
              <w:t xml:space="preserve">I15.2 Гипертензия вторичная по отношению к эндокринным нарушениям</w:t>
            </w:r>
          </w:p>
          <w:p>
            <w:pPr>
              <w:pStyle w:val="0"/>
            </w:pPr>
            <w:r>
              <w:rPr>
                <w:sz w:val="24"/>
              </w:rPr>
              <w:t xml:space="preserve">Р29.2 Гипертензия у новорожденного</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7"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4"/>
                  <w:color w:val="0000ff"/>
                </w:rPr>
                <w:t xml:space="preserve">рекомендации</w:t>
              </w:r>
            </w:hyperlink>
            <w:r>
              <w:rPr>
                <w:sz w:val="24"/>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4"/>
              </w:rPr>
              <w:t xml:space="preserve">D68.3 Геморрагические нарушения, обусловленные циркулирующими в крови антикоагулянтами</w:t>
            </w:r>
          </w:p>
          <w:p>
            <w:pPr>
              <w:pStyle w:val="0"/>
            </w:pPr>
            <w:r>
              <w:rPr>
                <w:sz w:val="24"/>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4"/>
              </w:rPr>
              <w:t xml:space="preserve">Y44.2 Антикоагулянты</w:t>
            </w:r>
          </w:p>
          <w:p>
            <w:pPr>
              <w:pStyle w:val="0"/>
            </w:pPr>
            <w:r>
              <w:rPr>
                <w:sz w:val="24"/>
              </w:rPr>
              <w:t xml:space="preserve">Y44.3 Антагонисты антикоагулянтов, витамин K и другие коагулянты</w:t>
            </w:r>
          </w:p>
          <w:p>
            <w:pPr>
              <w:pStyle w:val="0"/>
            </w:pPr>
            <w:r>
              <w:rPr>
                <w:sz w:val="24"/>
              </w:rPr>
              <w:t xml:space="preserve">Y44.4 Противотромбические препараты (ингибиторы агрегации тромбоцитов)</w:t>
            </w:r>
          </w:p>
          <w:p>
            <w:pPr>
              <w:pStyle w:val="0"/>
            </w:pPr>
            <w:r>
              <w:rPr>
                <w:sz w:val="24"/>
              </w:rPr>
              <w:t xml:space="preserve">Y44.5 Тромболитические препараты</w:t>
            </w:r>
          </w:p>
          <w:p>
            <w:pPr>
              <w:pStyle w:val="0"/>
            </w:pPr>
            <w:r>
              <w:rPr>
                <w:sz w:val="24"/>
              </w:rPr>
              <w:t xml:space="preserve">Y88 Последствия терапевтических и хирургических вмешательств как внешних причин заболеваемости и смертности</w:t>
            </w:r>
          </w:p>
          <w:p>
            <w:pPr>
              <w:pStyle w:val="0"/>
            </w:pPr>
            <w:r>
              <w:rPr>
                <w:sz w:val="24"/>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4"/>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4"/>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4"/>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4"/>
              </w:rPr>
              <w:t xml:space="preserve">O22 Венозные осложнения во время беременности</w:t>
            </w:r>
          </w:p>
          <w:p>
            <w:pPr>
              <w:pStyle w:val="0"/>
            </w:pPr>
            <w:r>
              <w:rPr>
                <w:sz w:val="24"/>
              </w:rPr>
              <w:t xml:space="preserve">O22.0 Варикозное расширение вен нижних конечностей во время беременности</w:t>
            </w:r>
          </w:p>
          <w:p>
            <w:pPr>
              <w:pStyle w:val="0"/>
            </w:pPr>
            <w:r>
              <w:rPr>
                <w:sz w:val="24"/>
              </w:rPr>
              <w:t xml:space="preserve">O22.1 Варикозное расширение вен половых органов во время беременности</w:t>
            </w:r>
          </w:p>
          <w:p>
            <w:pPr>
              <w:pStyle w:val="0"/>
            </w:pPr>
            <w:r>
              <w:rPr>
                <w:sz w:val="24"/>
              </w:rPr>
              <w:t xml:space="preserve">O22.2 Поверхностный тромбофлебит во время беременности</w:t>
            </w:r>
          </w:p>
          <w:p>
            <w:pPr>
              <w:pStyle w:val="0"/>
            </w:pPr>
            <w:r>
              <w:rPr>
                <w:sz w:val="24"/>
              </w:rPr>
              <w:t xml:space="preserve">O22.3 Глубокий флеботромбоз во время беременности</w:t>
            </w:r>
          </w:p>
          <w:p>
            <w:pPr>
              <w:pStyle w:val="0"/>
            </w:pPr>
            <w:r>
              <w:rPr>
                <w:sz w:val="24"/>
              </w:rPr>
              <w:t xml:space="preserve">O22.4 Геморрой во время беременности</w:t>
            </w:r>
          </w:p>
          <w:p>
            <w:pPr>
              <w:pStyle w:val="0"/>
            </w:pPr>
            <w:r>
              <w:rPr>
                <w:sz w:val="24"/>
              </w:rPr>
              <w:t xml:space="preserve">O22.5 Тромбоз церебральных вен во время беременности</w:t>
            </w:r>
          </w:p>
          <w:p>
            <w:pPr>
              <w:pStyle w:val="0"/>
            </w:pPr>
            <w:r>
              <w:rPr>
                <w:sz w:val="24"/>
              </w:rPr>
              <w:t xml:space="preserve">O22.8 Другие венозные осложнения во время беременности</w:t>
            </w:r>
          </w:p>
          <w:p>
            <w:pPr>
              <w:pStyle w:val="0"/>
            </w:pPr>
            <w:r>
              <w:rPr>
                <w:sz w:val="24"/>
              </w:rPr>
              <w:t xml:space="preserve">O22.9 Венозное осложнение во время беременности неуточненное</w:t>
            </w:r>
          </w:p>
          <w:p>
            <w:pPr>
              <w:pStyle w:val="0"/>
            </w:pPr>
            <w:r>
              <w:rPr>
                <w:sz w:val="24"/>
              </w:rPr>
              <w:t xml:space="preserve">I26 Легочная эмболия</w:t>
            </w:r>
          </w:p>
          <w:p>
            <w:pPr>
              <w:pStyle w:val="0"/>
            </w:pPr>
            <w:r>
              <w:rPr>
                <w:sz w:val="24"/>
              </w:rPr>
              <w:t xml:space="preserve">Включено: легочный(-ая) (артерии) (вены):</w:t>
            </w:r>
          </w:p>
          <w:p>
            <w:pPr>
              <w:pStyle w:val="0"/>
            </w:pPr>
            <w:r>
              <w:rPr>
                <w:sz w:val="24"/>
              </w:rPr>
              <w:t xml:space="preserve">- инфаркт</w:t>
            </w:r>
          </w:p>
          <w:p>
            <w:pPr>
              <w:pStyle w:val="0"/>
            </w:pPr>
            <w:r>
              <w:rPr>
                <w:sz w:val="24"/>
              </w:rPr>
              <w:t xml:space="preserve">- тромбоз</w:t>
            </w:r>
          </w:p>
          <w:p>
            <w:pPr>
              <w:pStyle w:val="0"/>
            </w:pPr>
            <w:r>
              <w:rPr>
                <w:sz w:val="24"/>
              </w:rPr>
              <w:t xml:space="preserve">- тромбоэмболия</w:t>
            </w:r>
          </w:p>
        </w:tc>
        <w:tc>
          <w:tcPr>
            <w:tcW w:w="1417" w:type="dxa"/>
          </w:tcPr>
          <w:p>
            <w:pPr>
              <w:pStyle w:val="0"/>
            </w:pPr>
            <w:r>
              <w:rPr>
                <w:sz w:val="24"/>
              </w:rPr>
              <w:t xml:space="preserve">взрослые</w:t>
            </w:r>
          </w:p>
        </w:tc>
        <w:tc>
          <w:tcPr>
            <w:tcW w:w="3572" w:type="dxa"/>
          </w:tcPr>
          <w:p>
            <w:pPr>
              <w:pStyle w:val="0"/>
            </w:pPr>
            <w:r>
              <w:rPr>
                <w:sz w:val="24"/>
              </w:rPr>
              <w:t xml:space="preserve">Российское общество акушеров-гинекологов,</w:t>
            </w:r>
          </w:p>
          <w:p>
            <w:pPr>
              <w:pStyle w:val="0"/>
            </w:pPr>
            <w:r>
              <w:rPr>
                <w:sz w:val="24"/>
              </w:rPr>
              <w:t xml:space="preserve">Ассоциация акушерских анестезиологов-реаниматологов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8"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4"/>
                  <w:color w:val="0000ff"/>
                </w:rPr>
                <w:t xml:space="preserve">рекомендации</w:t>
              </w:r>
            </w:hyperlink>
            <w:r>
              <w:rPr>
                <w:sz w:val="24"/>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4"/>
              </w:rPr>
              <w:t xml:space="preserve">I27.8 Другие уточненные формы легочно-сердечной недостаточности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29" w:tooltip="&quot;Клинические рекомендации &quot;Пороки трикуспидального (трехстворчатого) клапана&quot; (утв. Минздравом России) {КонсультантПлюс}">
              <w:r>
                <w:rPr>
                  <w:sz w:val="24"/>
                  <w:color w:val="0000ff"/>
                </w:rPr>
                <w:t xml:space="preserve">рекомендации</w:t>
              </w:r>
            </w:hyperlink>
            <w:r>
              <w:rPr>
                <w:sz w:val="24"/>
              </w:rPr>
              <w:t xml:space="preserve"> "Пороки трикуспидального (трехстворчатого) клапана"</w:t>
            </w:r>
          </w:p>
        </w:tc>
        <w:tc>
          <w:tcPr>
            <w:tcW w:w="2835" w:type="dxa"/>
          </w:tcPr>
          <w:p>
            <w:pPr>
              <w:pStyle w:val="0"/>
            </w:pPr>
            <w:r>
              <w:rPr>
                <w:sz w:val="24"/>
              </w:rPr>
              <w:t xml:space="preserve">I36 Неревматические поражения трехстворчатого клапана</w:t>
            </w:r>
          </w:p>
          <w:p>
            <w:pPr>
              <w:pStyle w:val="0"/>
            </w:pPr>
            <w:r>
              <w:rPr>
                <w:sz w:val="24"/>
              </w:rPr>
              <w:t xml:space="preserve">I36.0 Неревматический стеноз трехстворчатого клапана</w:t>
            </w:r>
          </w:p>
          <w:p>
            <w:pPr>
              <w:pStyle w:val="0"/>
            </w:pPr>
            <w:r>
              <w:rPr>
                <w:sz w:val="24"/>
              </w:rPr>
              <w:t xml:space="preserve">I07 Ревматические болезни трехстворчатого клапана</w:t>
            </w:r>
          </w:p>
          <w:p>
            <w:pPr>
              <w:pStyle w:val="0"/>
            </w:pPr>
            <w:r>
              <w:rPr>
                <w:sz w:val="24"/>
              </w:rPr>
              <w:t xml:space="preserve">I07.0 Трикуспидательный стеноз</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0" w:tooltip="&quot;Клинические рекомендации &quot;Миокардит у детей&quot; (утв. Минздравом России) {КонсультантПлюс}">
              <w:r>
                <w:rPr>
                  <w:sz w:val="24"/>
                  <w:color w:val="0000ff"/>
                </w:rPr>
                <w:t xml:space="preserve">рекомендации</w:t>
              </w:r>
            </w:hyperlink>
            <w:r>
              <w:rPr>
                <w:sz w:val="24"/>
              </w:rPr>
              <w:t xml:space="preserve"> "Миокардит у детей"</w:t>
            </w:r>
          </w:p>
        </w:tc>
        <w:tc>
          <w:tcPr>
            <w:tcW w:w="2835" w:type="dxa"/>
          </w:tcPr>
          <w:p>
            <w:pPr>
              <w:pStyle w:val="0"/>
            </w:pPr>
            <w:r>
              <w:rPr>
                <w:sz w:val="24"/>
              </w:rPr>
              <w:t xml:space="preserve">I40 Острый миокардит:</w:t>
            </w:r>
          </w:p>
          <w:p>
            <w:pPr>
              <w:pStyle w:val="0"/>
            </w:pPr>
            <w:r>
              <w:rPr>
                <w:sz w:val="24"/>
              </w:rPr>
              <w:t xml:space="preserve">I40.0 Инфекционный миокардит</w:t>
            </w:r>
          </w:p>
          <w:p>
            <w:pPr>
              <w:pStyle w:val="0"/>
            </w:pPr>
            <w:r>
              <w:rPr>
                <w:sz w:val="24"/>
              </w:rPr>
              <w:t xml:space="preserve">I40.1 Изолированный миокардит</w:t>
            </w:r>
          </w:p>
          <w:p>
            <w:pPr>
              <w:pStyle w:val="0"/>
            </w:pPr>
            <w:r>
              <w:rPr>
                <w:sz w:val="24"/>
              </w:rPr>
              <w:t xml:space="preserve">I40.8 Другие виды острого миокардита</w:t>
            </w:r>
          </w:p>
          <w:p>
            <w:pPr>
              <w:pStyle w:val="0"/>
            </w:pPr>
            <w:r>
              <w:rPr>
                <w:sz w:val="24"/>
              </w:rPr>
              <w:t xml:space="preserve">I40.9 Острый миокардит неуточненный</w:t>
            </w:r>
          </w:p>
          <w:p>
            <w:pPr>
              <w:pStyle w:val="0"/>
            </w:pPr>
            <w:r>
              <w:rPr>
                <w:sz w:val="24"/>
              </w:rPr>
              <w:t xml:space="preserve">I41 Миокардит при болезнях, классифицированных в других рубриках:</w:t>
            </w:r>
          </w:p>
          <w:p>
            <w:pPr>
              <w:pStyle w:val="0"/>
            </w:pPr>
            <w:r>
              <w:rPr>
                <w:sz w:val="24"/>
              </w:rPr>
              <w:t xml:space="preserve">I41.0 Миокардит при бактериальных болезнях, классифицированных в других рубриках</w:t>
            </w:r>
          </w:p>
          <w:p>
            <w:pPr>
              <w:pStyle w:val="0"/>
            </w:pPr>
            <w:r>
              <w:rPr>
                <w:sz w:val="24"/>
              </w:rPr>
              <w:t xml:space="preserve">I41.1 Миокардит при вирусных болезнях, классифицированных в других рубриках</w:t>
            </w:r>
          </w:p>
          <w:p>
            <w:pPr>
              <w:pStyle w:val="0"/>
            </w:pPr>
            <w:r>
              <w:rPr>
                <w:sz w:val="24"/>
              </w:rPr>
              <w:t xml:space="preserve">I41.2 Миокардит при инфекционных и паразитарных болезнях, классифицированных в других рубриках</w:t>
            </w:r>
          </w:p>
          <w:p>
            <w:pPr>
              <w:pStyle w:val="0"/>
            </w:pPr>
            <w:r>
              <w:rPr>
                <w:sz w:val="24"/>
              </w:rPr>
              <w:t xml:space="preserve">I41.8 Миокардит при других болезнях, классифицированных в других рубриках</w:t>
            </w:r>
          </w:p>
          <w:p>
            <w:pPr>
              <w:pStyle w:val="0"/>
            </w:pPr>
            <w:r>
              <w:rPr>
                <w:sz w:val="24"/>
              </w:rPr>
              <w:t xml:space="preserve">I51.4 Миокардит неуточненный</w:t>
            </w:r>
          </w:p>
          <w:p>
            <w:pPr>
              <w:pStyle w:val="0"/>
            </w:pPr>
            <w:r>
              <w:rPr>
                <w:sz w:val="24"/>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p>
            <w:pPr>
              <w:pStyle w:val="0"/>
            </w:pPr>
            <w:r>
              <w:rPr>
                <w:sz w:val="24"/>
                <w:b w:val="on"/>
              </w:rPr>
              <w:t xml:space="preserve">Внимание!</w:t>
            </w:r>
            <w:r>
              <w:rPr>
                <w:sz w:val="24"/>
              </w:rPr>
              <w:t xml:space="preserve"> О пересмотре клинических рекомендаций см. </w:t>
            </w:r>
            <w:hyperlink w:history="0" r:id="rId1831" w:tooltip="&lt;Письмо&gt; Минздрава России от 24.11.2021 N 15-1/2374 &lt;По вопросу сроков пересмотра клинических рекомендаций&gt; {КонсультантПлюс}">
              <w:r>
                <w:rPr>
                  <w:sz w:val="24"/>
                  <w:color w:val="0000ff"/>
                </w:rPr>
                <w:t xml:space="preserve">Письмо</w:t>
              </w:r>
            </w:hyperlink>
            <w:r>
              <w:rPr>
                <w:sz w:val="24"/>
              </w:rPr>
              <w:t xml:space="preserve"> Минздрава России от 24.11.2021 N 15-1/2374</w:t>
            </w:r>
          </w:p>
        </w:tc>
      </w:tr>
      <w:tr>
        <w:tc>
          <w:tcPr>
            <w:tcW w:w="2778" w:type="dxa"/>
          </w:tcPr>
          <w:p>
            <w:pPr>
              <w:pStyle w:val="0"/>
            </w:pPr>
            <w:r>
              <w:rPr>
                <w:sz w:val="24"/>
              </w:rPr>
              <w:t xml:space="preserve">Клинические </w:t>
            </w:r>
            <w:hyperlink w:history="0" r:id="rId1832" w:tooltip="&quot;Клинические рекомендации &quot;Атриовентрикулярная (предсердно-желудочковая) блокада у детей&quot; (утв. Минздравом России) {КонсультантПлюс}">
              <w:r>
                <w:rPr>
                  <w:sz w:val="24"/>
                  <w:color w:val="0000ff"/>
                </w:rPr>
                <w:t xml:space="preserve">рекомендации</w:t>
              </w:r>
            </w:hyperlink>
            <w:r>
              <w:rPr>
                <w:sz w:val="24"/>
              </w:rPr>
              <w:t xml:space="preserve"> "Атриовентрикулярная (предсердно-желудочковая) блокада у детей"</w:t>
            </w:r>
          </w:p>
        </w:tc>
        <w:tc>
          <w:tcPr>
            <w:tcW w:w="2835" w:type="dxa"/>
          </w:tcPr>
          <w:p>
            <w:pPr>
              <w:pStyle w:val="0"/>
            </w:pPr>
            <w:r>
              <w:rPr>
                <w:sz w:val="24"/>
              </w:rPr>
              <w:t xml:space="preserve">I 44.0 Предсердно-желудочковая блокада первой степени (АВ блокада I степени)</w:t>
            </w:r>
          </w:p>
          <w:p>
            <w:pPr>
              <w:pStyle w:val="0"/>
            </w:pPr>
            <w:r>
              <w:rPr>
                <w:sz w:val="24"/>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4"/>
              </w:rPr>
              <w:t xml:space="preserve">I 44.2 Предсердно-желудочковая блокада полная (полная блокада сердца, блокада III степени)</w:t>
            </w:r>
          </w:p>
          <w:p>
            <w:pPr>
              <w:pStyle w:val="0"/>
            </w:pPr>
            <w:r>
              <w:rPr>
                <w:sz w:val="24"/>
              </w:rPr>
              <w:t xml:space="preserve">I 44.3 Другая и неуточненная предсердно-желудочковая блокада (атриовентрикулярная блокада)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3" w:tooltip="&quot;Клинические рекомендации &quot;Синдром удлиненного интервала QT&quot; (утв. Минздравом России) {КонсультантПлюс}">
              <w:r>
                <w:rPr>
                  <w:sz w:val="24"/>
                  <w:color w:val="0000ff"/>
                </w:rPr>
                <w:t xml:space="preserve">рекомендации</w:t>
              </w:r>
            </w:hyperlink>
            <w:r>
              <w:rPr>
                <w:sz w:val="24"/>
              </w:rPr>
              <w:t xml:space="preserve"> "Синдром удлиненного интервала QT"</w:t>
            </w:r>
          </w:p>
        </w:tc>
        <w:tc>
          <w:tcPr>
            <w:tcW w:w="2835" w:type="dxa"/>
          </w:tcPr>
          <w:p>
            <w:pPr>
              <w:pStyle w:val="0"/>
            </w:pPr>
            <w:r>
              <w:rPr>
                <w:sz w:val="24"/>
              </w:rPr>
              <w:t xml:space="preserve">I45.8 Другие уточненные нарушения проводимости</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4" w:tooltip="&quot;Клинические рекомендации &quot;Синдром слабости синусового узла у детей&quot; (утв. Минздравом России) {КонсультантПлюс}">
              <w:r>
                <w:rPr>
                  <w:sz w:val="24"/>
                  <w:color w:val="0000ff"/>
                </w:rPr>
                <w:t xml:space="preserve">рекомендации</w:t>
              </w:r>
            </w:hyperlink>
            <w:r>
              <w:rPr>
                <w:sz w:val="24"/>
              </w:rPr>
              <w:t xml:space="preserve"> "Синдром слабости синусового узла у детей"</w:t>
            </w:r>
          </w:p>
        </w:tc>
        <w:tc>
          <w:tcPr>
            <w:tcW w:w="2835" w:type="dxa"/>
          </w:tcPr>
          <w:p>
            <w:pPr>
              <w:pStyle w:val="0"/>
            </w:pPr>
            <w:r>
              <w:rPr>
                <w:sz w:val="24"/>
              </w:rPr>
              <w:t xml:space="preserve">I49.5 Синдром слабости синусового узла</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5" w:tooltip="&quot;Клинические рекомендации &quot;Геморрагический инсульт у беременных&quot; (утв. Минздравом России) {КонсультантПлюс}">
              <w:r>
                <w:rPr>
                  <w:sz w:val="24"/>
                  <w:color w:val="0000ff"/>
                </w:rPr>
                <w:t xml:space="preserve">рекомендации</w:t>
              </w:r>
            </w:hyperlink>
            <w:r>
              <w:rPr>
                <w:sz w:val="24"/>
              </w:rPr>
              <w:t xml:space="preserve"> "Геморрагический инсульт у беременных"</w:t>
            </w:r>
          </w:p>
        </w:tc>
        <w:tc>
          <w:tcPr>
            <w:tcW w:w="2835" w:type="dxa"/>
          </w:tcPr>
          <w:p>
            <w:pPr>
              <w:pStyle w:val="0"/>
            </w:pPr>
            <w:r>
              <w:rPr>
                <w:sz w:val="24"/>
              </w:rPr>
              <w:t xml:space="preserve">I60-I69 Цереброваскулярные болезни</w:t>
            </w:r>
          </w:p>
          <w:p>
            <w:pPr>
              <w:pStyle w:val="0"/>
            </w:pPr>
            <w:r>
              <w:rPr>
                <w:sz w:val="24"/>
              </w:rPr>
              <w:t xml:space="preserve">I60 Субарахноидальное кровоизлияние:</w:t>
            </w:r>
          </w:p>
          <w:p>
            <w:pPr>
              <w:pStyle w:val="0"/>
            </w:pPr>
            <w:r>
              <w:rPr>
                <w:sz w:val="24"/>
              </w:rPr>
              <w:t xml:space="preserve">I60.0 Субарахноидальное кровоизлияние из каротидного синуса и бифуркации</w:t>
            </w:r>
          </w:p>
          <w:p>
            <w:pPr>
              <w:pStyle w:val="0"/>
            </w:pPr>
            <w:r>
              <w:rPr>
                <w:sz w:val="24"/>
              </w:rPr>
              <w:t xml:space="preserve">I60.1 Субарахноидальное кровоизлияние из средней мозговой артерии</w:t>
            </w:r>
          </w:p>
          <w:p>
            <w:pPr>
              <w:pStyle w:val="0"/>
            </w:pPr>
            <w:r>
              <w:rPr>
                <w:sz w:val="24"/>
              </w:rPr>
              <w:t xml:space="preserve">I60.2 Субарахноидальное кровоизлияние из передней соединительной артерии</w:t>
            </w:r>
          </w:p>
          <w:p>
            <w:pPr>
              <w:pStyle w:val="0"/>
            </w:pPr>
            <w:r>
              <w:rPr>
                <w:sz w:val="24"/>
              </w:rPr>
              <w:t xml:space="preserve">I60.3 Субарахноидальное кровоизлияние из задней соединительной артерии</w:t>
            </w:r>
          </w:p>
          <w:p>
            <w:pPr>
              <w:pStyle w:val="0"/>
            </w:pPr>
            <w:r>
              <w:rPr>
                <w:sz w:val="24"/>
              </w:rPr>
              <w:t xml:space="preserve">I60.4 Субарахноидальное кровоизлияние из базилярной артерии</w:t>
            </w:r>
          </w:p>
          <w:p>
            <w:pPr>
              <w:pStyle w:val="0"/>
            </w:pPr>
            <w:r>
              <w:rPr>
                <w:sz w:val="24"/>
              </w:rPr>
              <w:t xml:space="preserve">I60.5 Субарахноидальное кровоизлияние из позвоночной артерии</w:t>
            </w:r>
          </w:p>
          <w:p>
            <w:pPr>
              <w:pStyle w:val="0"/>
            </w:pPr>
            <w:r>
              <w:rPr>
                <w:sz w:val="24"/>
              </w:rPr>
              <w:t xml:space="preserve">I60.6 Субарахноидальное кровоизлияние из других внутричерепных артерий</w:t>
            </w:r>
          </w:p>
          <w:p>
            <w:pPr>
              <w:pStyle w:val="0"/>
            </w:pPr>
            <w:r>
              <w:rPr>
                <w:sz w:val="24"/>
              </w:rPr>
              <w:t xml:space="preserve">I60.7 Субарахноидальное кровоизлияние из внутричерепной артерии неуточненной</w:t>
            </w:r>
          </w:p>
          <w:p>
            <w:pPr>
              <w:pStyle w:val="0"/>
            </w:pPr>
            <w:r>
              <w:rPr>
                <w:sz w:val="24"/>
              </w:rPr>
              <w:t xml:space="preserve">I60.8 Другое субарахноидальное кровоизлияние.</w:t>
            </w:r>
          </w:p>
          <w:p>
            <w:pPr>
              <w:pStyle w:val="0"/>
            </w:pPr>
            <w:r>
              <w:rPr>
                <w:sz w:val="24"/>
              </w:rPr>
              <w:t xml:space="preserve">I60.9 Субарахноидальное кровоизлияние неуточненное</w:t>
            </w:r>
          </w:p>
          <w:p>
            <w:pPr>
              <w:pStyle w:val="0"/>
            </w:pPr>
            <w:r>
              <w:rPr>
                <w:sz w:val="24"/>
              </w:rPr>
              <w:t xml:space="preserve">I61 Внутримозговое кровоизлияние</w:t>
            </w:r>
          </w:p>
          <w:p>
            <w:pPr>
              <w:pStyle w:val="0"/>
            </w:pPr>
            <w:r>
              <w:rPr>
                <w:sz w:val="24"/>
              </w:rPr>
              <w:t xml:space="preserve">I61.0 Внутримозговое кровоизлияние в полушарие субкортикальное</w:t>
            </w:r>
          </w:p>
          <w:p>
            <w:pPr>
              <w:pStyle w:val="0"/>
            </w:pPr>
            <w:r>
              <w:rPr>
                <w:sz w:val="24"/>
              </w:rPr>
              <w:t xml:space="preserve">I61.1 Внутримозговое кровоизлияние в полушарие кортикальное</w:t>
            </w:r>
          </w:p>
          <w:p>
            <w:pPr>
              <w:pStyle w:val="0"/>
            </w:pPr>
            <w:r>
              <w:rPr>
                <w:sz w:val="24"/>
              </w:rPr>
              <w:t xml:space="preserve">I61.2 Внутримозговое кровоизлияние в полушарие неуточненное</w:t>
            </w:r>
          </w:p>
          <w:p>
            <w:pPr>
              <w:pStyle w:val="0"/>
            </w:pPr>
            <w:r>
              <w:rPr>
                <w:sz w:val="24"/>
              </w:rPr>
              <w:t xml:space="preserve">I61.3 Внутримозговое кровоизлияние в ствол мозга</w:t>
            </w:r>
          </w:p>
          <w:p>
            <w:pPr>
              <w:pStyle w:val="0"/>
            </w:pPr>
            <w:r>
              <w:rPr>
                <w:sz w:val="24"/>
              </w:rPr>
              <w:t xml:space="preserve">I61.4 Внутримозговое кровоизлияние в мозжечок</w:t>
            </w:r>
          </w:p>
          <w:p>
            <w:pPr>
              <w:pStyle w:val="0"/>
            </w:pPr>
            <w:r>
              <w:rPr>
                <w:sz w:val="24"/>
              </w:rPr>
              <w:t xml:space="preserve">I61.5 Внутримозговое кровоизлияние внутрижелудочковое</w:t>
            </w:r>
          </w:p>
          <w:p>
            <w:pPr>
              <w:pStyle w:val="0"/>
            </w:pPr>
            <w:r>
              <w:rPr>
                <w:sz w:val="24"/>
              </w:rPr>
              <w:t xml:space="preserve">I61.6 Внутримозговое кровоизлияние множественной локализации</w:t>
            </w:r>
          </w:p>
          <w:p>
            <w:pPr>
              <w:pStyle w:val="0"/>
            </w:pPr>
            <w:r>
              <w:rPr>
                <w:sz w:val="24"/>
              </w:rPr>
              <w:t xml:space="preserve">I61.8 Другое внутримозговое кровоизлияние</w:t>
            </w:r>
          </w:p>
          <w:p>
            <w:pPr>
              <w:pStyle w:val="0"/>
            </w:pPr>
            <w:r>
              <w:rPr>
                <w:sz w:val="24"/>
              </w:rPr>
              <w:t xml:space="preserve">I61.9 Внутримозговое кровоизлияние неуточненное</w:t>
            </w:r>
          </w:p>
          <w:p>
            <w:pPr>
              <w:pStyle w:val="0"/>
            </w:pPr>
            <w:r>
              <w:rPr>
                <w:sz w:val="24"/>
              </w:rPr>
              <w:t xml:space="preserve">I62 Другое нетравматическое внутричерепное кровоизлияние</w:t>
            </w:r>
          </w:p>
          <w:p>
            <w:pPr>
              <w:pStyle w:val="0"/>
            </w:pPr>
            <w:r>
              <w:rPr>
                <w:sz w:val="24"/>
              </w:rPr>
              <w:t xml:space="preserve">I62.0 Субдуральное кровоизлияние (острое) (нетравматическое)</w:t>
            </w:r>
          </w:p>
          <w:p>
            <w:pPr>
              <w:pStyle w:val="0"/>
            </w:pPr>
            <w:r>
              <w:rPr>
                <w:sz w:val="24"/>
              </w:rPr>
              <w:t xml:space="preserve">I62.1 Нетравматическое экстрадуральное кровоизлияние</w:t>
            </w:r>
          </w:p>
          <w:p>
            <w:pPr>
              <w:pStyle w:val="0"/>
            </w:pPr>
            <w:r>
              <w:rPr>
                <w:sz w:val="24"/>
              </w:rPr>
              <w:t xml:space="preserve">I62.9 Внутричерепное кровоизлияние (нетравматическое) неуточненное</w:t>
            </w:r>
          </w:p>
        </w:tc>
        <w:tc>
          <w:tcPr>
            <w:tcW w:w="1417" w:type="dxa"/>
          </w:tcPr>
          <w:p>
            <w:pPr>
              <w:pStyle w:val="0"/>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6" w:tooltip="&quot;Клинические рекомендации &quot;Закупорка и стеноз сонной артерии&quot; (утв. Минздравом России) {КонсультантПлюс}">
              <w:r>
                <w:rPr>
                  <w:sz w:val="24"/>
                  <w:color w:val="0000ff"/>
                </w:rPr>
                <w:t xml:space="preserve">рекомендации</w:t>
              </w:r>
            </w:hyperlink>
            <w:r>
              <w:rPr>
                <w:sz w:val="24"/>
              </w:rPr>
              <w:t xml:space="preserve"> "Закупорка и стеноз сонной артерии"</w:t>
            </w:r>
          </w:p>
        </w:tc>
        <w:tc>
          <w:tcPr>
            <w:tcW w:w="2835" w:type="dxa"/>
          </w:tcPr>
          <w:p>
            <w:pPr>
              <w:pStyle w:val="0"/>
            </w:pPr>
            <w:r>
              <w:rPr>
                <w:sz w:val="24"/>
              </w:rPr>
              <w:t xml:space="preserve">I65.2 Закупорка и стеноз сонной артерии</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7" w:tooltip="&quot;Клинические рекомендации &quot;Синдром компрессии чревного ствола брюшной аорты&quot; (утв. Минздравом России) {КонсультантПлюс}">
              <w:r>
                <w:rPr>
                  <w:sz w:val="24"/>
                  <w:color w:val="0000ff"/>
                </w:rPr>
                <w:t xml:space="preserve">рекомендации</w:t>
              </w:r>
            </w:hyperlink>
            <w:r>
              <w:rPr>
                <w:sz w:val="24"/>
              </w:rPr>
              <w:t xml:space="preserve"> "Синдром компрессии чревного ствола брюшной аорты"</w:t>
            </w:r>
          </w:p>
        </w:tc>
        <w:tc>
          <w:tcPr>
            <w:tcW w:w="2835" w:type="dxa"/>
          </w:tcPr>
          <w:p>
            <w:pPr>
              <w:pStyle w:val="0"/>
            </w:pPr>
            <w:r>
              <w:rPr>
                <w:sz w:val="24"/>
              </w:rPr>
              <w:t xml:space="preserve">I77.4 Синдром компрессии чревного ствола брюшной аорты</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8" w:tooltip="&quot;Клинические рекомендации &quot;Лимфаденопатии&quot; (утв. Минздравом России) {КонсультантПлюс}">
              <w:r>
                <w:rPr>
                  <w:sz w:val="24"/>
                  <w:color w:val="0000ff"/>
                </w:rPr>
                <w:t xml:space="preserve">рекомендации</w:t>
              </w:r>
            </w:hyperlink>
            <w:r>
              <w:rPr>
                <w:sz w:val="24"/>
              </w:rPr>
              <w:t xml:space="preserve"> "Лимфаденопатии"</w:t>
            </w:r>
          </w:p>
        </w:tc>
        <w:tc>
          <w:tcPr>
            <w:tcW w:w="2835" w:type="dxa"/>
          </w:tcPr>
          <w:p>
            <w:pPr>
              <w:pStyle w:val="0"/>
            </w:pPr>
            <w:r>
              <w:rPr>
                <w:sz w:val="24"/>
              </w:rPr>
              <w:t xml:space="preserve">D36.0 Доброкачественное новообразование лимфатических узлов</w:t>
            </w:r>
          </w:p>
          <w:p>
            <w:pPr>
              <w:pStyle w:val="0"/>
            </w:pPr>
            <w:r>
              <w:rPr>
                <w:sz w:val="24"/>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4"/>
              </w:rPr>
              <w:t xml:space="preserve">I88.1 Хронический лимфаденит, кроме брыжеечного</w:t>
            </w:r>
          </w:p>
          <w:p>
            <w:pPr>
              <w:pStyle w:val="0"/>
            </w:pPr>
            <w:r>
              <w:rPr>
                <w:sz w:val="24"/>
              </w:rPr>
              <w:t xml:space="preserve">I88.8 Неспецифический лимфаденит неуточненный</w:t>
            </w:r>
          </w:p>
          <w:p>
            <w:pPr>
              <w:pStyle w:val="0"/>
            </w:pPr>
            <w:r>
              <w:rPr>
                <w:sz w:val="24"/>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39" w:tooltip="&quot;Клинические рекомендации &quot;Лимфоотек после мастэктомии&quot; (утв. Минздравом России) {КонсультантПлюс}">
              <w:r>
                <w:rPr>
                  <w:sz w:val="24"/>
                  <w:color w:val="0000ff"/>
                </w:rPr>
                <w:t xml:space="preserve">рекомендации</w:t>
              </w:r>
            </w:hyperlink>
            <w:r>
              <w:rPr>
                <w:sz w:val="24"/>
              </w:rPr>
              <w:t xml:space="preserve"> "Лимфоотек после мастэктомии"</w:t>
            </w:r>
          </w:p>
        </w:tc>
        <w:tc>
          <w:tcPr>
            <w:tcW w:w="2835" w:type="dxa"/>
          </w:tcPr>
          <w:p>
            <w:pPr>
              <w:pStyle w:val="0"/>
            </w:pPr>
            <w:r>
              <w:rPr>
                <w:sz w:val="24"/>
              </w:rPr>
              <w:t xml:space="preserve">I97.2 Синдром постмастэктомического лимфатического отека</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органов дыхания (J00 - J99)</w:t>
            </w:r>
          </w:p>
        </w:tc>
      </w:tr>
      <w:tr>
        <w:tc>
          <w:tcPr>
            <w:tcW w:w="2778" w:type="dxa"/>
          </w:tcPr>
          <w:p>
            <w:pPr>
              <w:pStyle w:val="0"/>
            </w:pPr>
            <w:r>
              <w:rPr>
                <w:sz w:val="24"/>
              </w:rPr>
              <w:t xml:space="preserve">Клинические </w:t>
            </w:r>
            <w:hyperlink w:history="0" r:id="rId1840" w:tooltip="&quot;Клинические рекомендации &quot;Острые фронтиты у детей&quot; (утв. Минздравом России) {КонсультантПлюс}">
              <w:r>
                <w:rPr>
                  <w:sz w:val="24"/>
                  <w:color w:val="0000ff"/>
                </w:rPr>
                <w:t xml:space="preserve">рекомендации</w:t>
              </w:r>
            </w:hyperlink>
            <w:r>
              <w:rPr>
                <w:sz w:val="24"/>
              </w:rPr>
              <w:t xml:space="preserve"> "Острые фронтиты у детей"</w:t>
            </w:r>
          </w:p>
        </w:tc>
        <w:tc>
          <w:tcPr>
            <w:tcW w:w="2835" w:type="dxa"/>
          </w:tcPr>
          <w:p>
            <w:pPr>
              <w:pStyle w:val="0"/>
            </w:pPr>
            <w:r>
              <w:rPr>
                <w:sz w:val="24"/>
              </w:rPr>
              <w:t xml:space="preserve">J01.1 Острый фронтальный синусит</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p>
            <w:pPr>
              <w:pStyle w:val="0"/>
            </w:pPr>
            <w:r>
              <w:rPr>
                <w:sz w:val="24"/>
                <w:b w:val="on"/>
              </w:rPr>
              <w:t xml:space="preserve">Внимание!</w:t>
            </w:r>
            <w:r>
              <w:rPr>
                <w:sz w:val="24"/>
              </w:rPr>
              <w:t xml:space="preserve"> О пересмотре клинических рекомендаций см. </w:t>
            </w:r>
            <w:hyperlink w:history="0" r:id="rId1841" w:tooltip="&lt;Письмо&gt; Минздрава России от 24.11.2021 N 15-1/2374 &lt;По вопросу сроков пересмотра клинических рекомендаций&gt; {КонсультантПлюс}">
              <w:r>
                <w:rPr>
                  <w:sz w:val="24"/>
                  <w:color w:val="0000ff"/>
                </w:rPr>
                <w:t xml:space="preserve">Письмо</w:t>
              </w:r>
            </w:hyperlink>
            <w:r>
              <w:rPr>
                <w:sz w:val="24"/>
              </w:rPr>
              <w:t xml:space="preserve"> Минздрава России от 24.11.2021 N 15-1/2374</w:t>
            </w:r>
          </w:p>
        </w:tc>
      </w:tr>
      <w:tr>
        <w:tc>
          <w:tcPr>
            <w:tcW w:w="2778" w:type="dxa"/>
          </w:tcPr>
          <w:p>
            <w:pPr>
              <w:pStyle w:val="0"/>
            </w:pPr>
            <w:r>
              <w:rPr>
                <w:sz w:val="24"/>
              </w:rPr>
              <w:t xml:space="preserve">Клинические </w:t>
            </w:r>
            <w:hyperlink w:history="0" r:id="rId1842" w:tooltip="&quot;Клинические рекомендации &quot;Смещенная носовая перегородка у детей&quot; (утв. Минздравом России) {КонсультантПлюс}">
              <w:r>
                <w:rPr>
                  <w:sz w:val="24"/>
                  <w:color w:val="0000ff"/>
                </w:rPr>
                <w:t xml:space="preserve">рекомендации</w:t>
              </w:r>
            </w:hyperlink>
            <w:r>
              <w:rPr>
                <w:sz w:val="24"/>
              </w:rPr>
              <w:t xml:space="preserve"> "Смещенная носовая перегородка у детей"</w:t>
            </w:r>
          </w:p>
        </w:tc>
        <w:tc>
          <w:tcPr>
            <w:tcW w:w="2835" w:type="dxa"/>
          </w:tcPr>
          <w:p>
            <w:pPr>
              <w:pStyle w:val="0"/>
            </w:pPr>
            <w:r>
              <w:rPr>
                <w:sz w:val="24"/>
              </w:rPr>
              <w:t xml:space="preserve">J34.2 Искривление перегородки носа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43" w:tooltip="&quot;Клинические рекомендации &quot;Хронический ларингит&quot; (утв. Минздравом России) {КонсультантПлюс}">
              <w:r>
                <w:rPr>
                  <w:sz w:val="24"/>
                  <w:color w:val="0000ff"/>
                </w:rPr>
                <w:t xml:space="preserve">рекомендации</w:t>
              </w:r>
            </w:hyperlink>
            <w:r>
              <w:rPr>
                <w:sz w:val="24"/>
              </w:rPr>
              <w:t xml:space="preserve"> "Хронический ларингит"</w:t>
            </w:r>
          </w:p>
        </w:tc>
        <w:tc>
          <w:tcPr>
            <w:tcW w:w="2835" w:type="dxa"/>
          </w:tcPr>
          <w:p>
            <w:pPr>
              <w:pStyle w:val="0"/>
            </w:pPr>
            <w:r>
              <w:rPr>
                <w:sz w:val="24"/>
              </w:rPr>
              <w:t xml:space="preserve">J37.0 Хронический ларингит</w:t>
            </w:r>
          </w:p>
          <w:p>
            <w:pPr>
              <w:pStyle w:val="0"/>
            </w:pPr>
            <w:r>
              <w:rPr>
                <w:sz w:val="24"/>
              </w:rPr>
              <w:t xml:space="preserve">J37.1 Хронический ларинготрахеит</w:t>
            </w:r>
          </w:p>
        </w:tc>
        <w:tc>
          <w:tcPr>
            <w:tcW w:w="1417" w:type="dxa"/>
          </w:tcPr>
          <w:p>
            <w:pPr>
              <w:pStyle w:val="0"/>
              <w:jc w:val="both"/>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44" w:tooltip="&quot;Клинические рекомендации &quot;Парезы и параличи гортани&quot; (утв. Минздравом России) {КонсультантПлюс}">
              <w:r>
                <w:rPr>
                  <w:sz w:val="24"/>
                  <w:color w:val="0000ff"/>
                </w:rPr>
                <w:t xml:space="preserve">рекомендации</w:t>
              </w:r>
            </w:hyperlink>
            <w:r>
              <w:rPr>
                <w:sz w:val="24"/>
              </w:rPr>
              <w:t xml:space="preserve"> "Парезы и параличи гортани"</w:t>
            </w:r>
          </w:p>
        </w:tc>
        <w:tc>
          <w:tcPr>
            <w:tcW w:w="2835" w:type="dxa"/>
          </w:tcPr>
          <w:p>
            <w:pPr>
              <w:pStyle w:val="0"/>
            </w:pPr>
            <w:r>
              <w:rPr>
                <w:sz w:val="24"/>
              </w:rPr>
              <w:t xml:space="preserve">J38.0 Паралич голосовых складок и гортани</w:t>
            </w:r>
          </w:p>
        </w:tc>
        <w:tc>
          <w:tcPr>
            <w:tcW w:w="1417" w:type="dxa"/>
          </w:tcPr>
          <w:p>
            <w:pPr>
              <w:pStyle w:val="0"/>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45" w:tooltip="&quot;Клинические рекомендации &quot;Бронхоэктазы у детей&quot; (утв. Минздравом России) {КонсультантПлюс}">
              <w:r>
                <w:rPr>
                  <w:sz w:val="24"/>
                  <w:color w:val="0000ff"/>
                </w:rPr>
                <w:t xml:space="preserve">рекомендации</w:t>
              </w:r>
            </w:hyperlink>
            <w:r>
              <w:rPr>
                <w:sz w:val="24"/>
              </w:rPr>
              <w:t xml:space="preserve"> "Бронхоэктазы у детей"</w:t>
            </w:r>
          </w:p>
        </w:tc>
        <w:tc>
          <w:tcPr>
            <w:tcW w:w="2835" w:type="dxa"/>
          </w:tcPr>
          <w:p>
            <w:pPr>
              <w:pStyle w:val="0"/>
            </w:pPr>
            <w:r>
              <w:rPr>
                <w:sz w:val="24"/>
              </w:rPr>
              <w:t xml:space="preserve">J47 Бронхоэктатическая болезнь</w:t>
            </w:r>
          </w:p>
          <w:p>
            <w:pPr>
              <w:pStyle w:val="0"/>
            </w:pPr>
            <w:r>
              <w:rPr>
                <w:sz w:val="24"/>
              </w:rPr>
              <w:t xml:space="preserve">Q33.4 Врожденная бронхоэктазия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46" w:tooltip="&quot;Клинические рекомендации &quot;Пневмокониозы&quot; (утв. Минздравом России) {КонсультантПлюс}">
              <w:r>
                <w:rPr>
                  <w:sz w:val="24"/>
                  <w:color w:val="0000ff"/>
                </w:rPr>
                <w:t xml:space="preserve">рекомендации</w:t>
              </w:r>
            </w:hyperlink>
            <w:r>
              <w:rPr>
                <w:sz w:val="24"/>
              </w:rPr>
              <w:t xml:space="preserve"> "Пневмокониозы"</w:t>
            </w:r>
          </w:p>
        </w:tc>
        <w:tc>
          <w:tcPr>
            <w:tcW w:w="2835" w:type="dxa"/>
          </w:tcPr>
          <w:p>
            <w:pPr>
              <w:pStyle w:val="0"/>
            </w:pPr>
            <w:r>
              <w:rPr>
                <w:sz w:val="24"/>
              </w:rPr>
              <w:t xml:space="preserve">J60 Пневмокониоз угольщика</w:t>
            </w:r>
          </w:p>
          <w:p>
            <w:pPr>
              <w:pStyle w:val="0"/>
            </w:pPr>
            <w:r>
              <w:rPr>
                <w:sz w:val="24"/>
              </w:rPr>
              <w:t xml:space="preserve">J61 Пневмокониоз, вызванный асбестом и другими минеральными веществами</w:t>
            </w:r>
          </w:p>
          <w:p>
            <w:pPr>
              <w:pStyle w:val="0"/>
            </w:pPr>
            <w:r>
              <w:rPr>
                <w:sz w:val="24"/>
              </w:rPr>
              <w:t xml:space="preserve">J62 Пневмокониоз, вызванный пылью, содержащей кремний:</w:t>
            </w:r>
          </w:p>
          <w:p>
            <w:pPr>
              <w:pStyle w:val="0"/>
            </w:pPr>
            <w:r>
              <w:rPr>
                <w:sz w:val="24"/>
              </w:rPr>
              <w:t xml:space="preserve">J62.0 Пневмокониоз, вызванный тальковой пылью</w:t>
            </w:r>
          </w:p>
          <w:p>
            <w:pPr>
              <w:pStyle w:val="0"/>
            </w:pPr>
            <w:r>
              <w:rPr>
                <w:sz w:val="24"/>
              </w:rPr>
              <w:t xml:space="preserve">J62.8 Пневмокониоз, вызванный другой пылью, содержащей кремний</w:t>
            </w:r>
          </w:p>
          <w:p>
            <w:pPr>
              <w:pStyle w:val="0"/>
            </w:pPr>
            <w:r>
              <w:rPr>
                <w:sz w:val="24"/>
              </w:rPr>
              <w:t xml:space="preserve">J63 Пневмокониоз, вызванный другой неорганической пылью:</w:t>
            </w:r>
          </w:p>
          <w:p>
            <w:pPr>
              <w:pStyle w:val="0"/>
            </w:pPr>
            <w:r>
              <w:rPr>
                <w:sz w:val="24"/>
              </w:rPr>
              <w:t xml:space="preserve">J63.0 Алюминоз (легкого)</w:t>
            </w:r>
          </w:p>
          <w:p>
            <w:pPr>
              <w:pStyle w:val="0"/>
            </w:pPr>
            <w:r>
              <w:rPr>
                <w:sz w:val="24"/>
              </w:rPr>
              <w:t xml:space="preserve">J63.1 Бокситный фиброз (легкого)</w:t>
            </w:r>
          </w:p>
          <w:p>
            <w:pPr>
              <w:pStyle w:val="0"/>
            </w:pPr>
            <w:r>
              <w:rPr>
                <w:sz w:val="24"/>
              </w:rPr>
              <w:t xml:space="preserve">J63.2 Бериллиоз</w:t>
            </w:r>
          </w:p>
          <w:p>
            <w:pPr>
              <w:pStyle w:val="0"/>
            </w:pPr>
            <w:r>
              <w:rPr>
                <w:sz w:val="24"/>
              </w:rPr>
              <w:t xml:space="preserve">J63.3 Графитный фиброз (легкого)</w:t>
            </w:r>
          </w:p>
          <w:p>
            <w:pPr>
              <w:pStyle w:val="0"/>
            </w:pPr>
            <w:r>
              <w:rPr>
                <w:sz w:val="24"/>
              </w:rPr>
              <w:t xml:space="preserve">J63.4 Сидероз</w:t>
            </w:r>
          </w:p>
          <w:p>
            <w:pPr>
              <w:pStyle w:val="0"/>
            </w:pPr>
            <w:r>
              <w:rPr>
                <w:sz w:val="24"/>
              </w:rPr>
              <w:t xml:space="preserve">J63.5 Станноз</w:t>
            </w:r>
          </w:p>
          <w:p>
            <w:pPr>
              <w:pStyle w:val="0"/>
            </w:pPr>
            <w:r>
              <w:rPr>
                <w:sz w:val="24"/>
              </w:rPr>
              <w:t xml:space="preserve">J63.8 Пневмокониоз, вызванный другой уточненной неорганической пылью</w:t>
            </w:r>
          </w:p>
          <w:p>
            <w:pPr>
              <w:pStyle w:val="0"/>
            </w:pPr>
            <w:r>
              <w:rPr>
                <w:sz w:val="24"/>
              </w:rPr>
              <w:t xml:space="preserve">J64 Пневмокониоз неуточненный</w:t>
            </w:r>
          </w:p>
          <w:p>
            <w:pPr>
              <w:pStyle w:val="0"/>
            </w:pPr>
            <w:r>
              <w:rPr>
                <w:sz w:val="24"/>
              </w:rPr>
              <w:t xml:space="preserve">J65 Пневмокониоз, связанный с туберкулезом</w:t>
            </w:r>
          </w:p>
        </w:tc>
        <w:tc>
          <w:tcPr>
            <w:tcW w:w="1417" w:type="dxa"/>
          </w:tcPr>
          <w:p>
            <w:pPr>
              <w:pStyle w:val="0"/>
              <w:jc w:val="both"/>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органов пищеварения (K00 - K93)</w:t>
            </w:r>
          </w:p>
        </w:tc>
      </w:tr>
      <w:tr>
        <w:tc>
          <w:tcPr>
            <w:tcW w:w="2778" w:type="dxa"/>
          </w:tcPr>
          <w:p>
            <w:pPr>
              <w:pStyle w:val="0"/>
            </w:pPr>
            <w:r>
              <w:rPr>
                <w:sz w:val="24"/>
              </w:rPr>
              <w:t xml:space="preserve">Клинические </w:t>
            </w:r>
            <w:hyperlink w:history="0" r:id="rId1847" w:tooltip="&quot;Клинические рекомендации &quot;Гастроэзофагеальная рефлюксная болезнь у детей&quot; (утв. Минздравом России) {КонсультантПлюс}">
              <w:r>
                <w:rPr>
                  <w:sz w:val="24"/>
                  <w:color w:val="0000ff"/>
                </w:rPr>
                <w:t xml:space="preserve">рекомендации</w:t>
              </w:r>
            </w:hyperlink>
            <w:r>
              <w:rPr>
                <w:sz w:val="24"/>
              </w:rPr>
              <w:t xml:space="preserve"> "Гастроэзофагеальная рефлюксная болезнь у детей"</w:t>
            </w:r>
          </w:p>
        </w:tc>
        <w:tc>
          <w:tcPr>
            <w:tcW w:w="2835" w:type="dxa"/>
          </w:tcPr>
          <w:p>
            <w:pPr>
              <w:pStyle w:val="0"/>
            </w:pPr>
            <w:r>
              <w:rPr>
                <w:sz w:val="24"/>
              </w:rPr>
              <w:t xml:space="preserve">K21 Гастроэзофагеальный рефлюкс</w:t>
            </w:r>
          </w:p>
          <w:p>
            <w:pPr>
              <w:pStyle w:val="0"/>
            </w:pPr>
            <w:r>
              <w:rPr>
                <w:sz w:val="24"/>
              </w:rPr>
              <w:t xml:space="preserve">K21.0 Гастроэзофагеальный рефлюкс с эзофагитом</w:t>
            </w:r>
          </w:p>
          <w:p>
            <w:pPr>
              <w:pStyle w:val="0"/>
            </w:pPr>
            <w:r>
              <w:rPr>
                <w:sz w:val="24"/>
              </w:rPr>
              <w:t xml:space="preserve">K21.9 Гастроэзофагеальный рефлюкс без эзофагита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48" w:tooltip="&quot;Клинические рекомендации &quot;Атеросклероз мезентериальных артерий&quot; (утв. Минздравом России) {КонсультантПлюс}">
              <w:r>
                <w:rPr>
                  <w:sz w:val="24"/>
                  <w:color w:val="0000ff"/>
                </w:rPr>
                <w:t xml:space="preserve">рекомендации</w:t>
              </w:r>
            </w:hyperlink>
            <w:r>
              <w:rPr>
                <w:sz w:val="24"/>
              </w:rPr>
              <w:t xml:space="preserve"> "Атеросклероз мезентериальных артерий"</w:t>
            </w:r>
          </w:p>
        </w:tc>
        <w:tc>
          <w:tcPr>
            <w:tcW w:w="2835" w:type="dxa"/>
          </w:tcPr>
          <w:p>
            <w:pPr>
              <w:pStyle w:val="0"/>
            </w:pPr>
            <w:r>
              <w:rPr>
                <w:sz w:val="24"/>
              </w:rPr>
              <w:t xml:space="preserve">K55.1 Атеросклероз мезентериальных артерий</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49" w:tooltip="&quot;Клинические рекомендации &quot;Аутоиммунный гепатит у детей&quot; (утв. Минздравом России) {КонсультантПлюс}">
              <w:r>
                <w:rPr>
                  <w:sz w:val="24"/>
                  <w:color w:val="0000ff"/>
                </w:rPr>
                <w:t xml:space="preserve">рекомендации</w:t>
              </w:r>
            </w:hyperlink>
            <w:r>
              <w:rPr>
                <w:sz w:val="24"/>
              </w:rPr>
              <w:t xml:space="preserve"> "Аутоиммунный гепатит у детей"</w:t>
            </w:r>
          </w:p>
        </w:tc>
        <w:tc>
          <w:tcPr>
            <w:tcW w:w="2835" w:type="dxa"/>
          </w:tcPr>
          <w:p>
            <w:pPr>
              <w:pStyle w:val="0"/>
            </w:pPr>
            <w:r>
              <w:rPr>
                <w:sz w:val="24"/>
              </w:rPr>
              <w:t xml:space="preserve">K73.2 Хронический активный гепатит, не классифицированный в других рубриках</w:t>
            </w:r>
          </w:p>
          <w:p>
            <w:pPr>
              <w:pStyle w:val="0"/>
            </w:pPr>
            <w:r>
              <w:rPr>
                <w:sz w:val="24"/>
              </w:rPr>
              <w:t xml:space="preserve">K73.8 Другие хронические гепатиты, не классифицированные в других рубриках</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0" w:tooltip="&quot;Клинические рекомендации &quot;Целиакия у детей&quot; (утв. Минздравом России) {КонсультантПлюс}">
              <w:r>
                <w:rPr>
                  <w:sz w:val="24"/>
                  <w:color w:val="0000ff"/>
                </w:rPr>
                <w:t xml:space="preserve">рекомендации</w:t>
              </w:r>
            </w:hyperlink>
            <w:r>
              <w:rPr>
                <w:sz w:val="24"/>
              </w:rPr>
              <w:t xml:space="preserve"> "Целиакия у детей"</w:t>
            </w:r>
          </w:p>
        </w:tc>
        <w:tc>
          <w:tcPr>
            <w:tcW w:w="2835" w:type="dxa"/>
          </w:tcPr>
          <w:p>
            <w:pPr>
              <w:pStyle w:val="0"/>
            </w:pPr>
            <w:r>
              <w:rPr>
                <w:sz w:val="24"/>
              </w:rPr>
              <w:t xml:space="preserve">K90.0 Целиакия</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кожи и подкожной клетчатки (L00 - L99)</w:t>
            </w:r>
          </w:p>
        </w:tc>
      </w:tr>
      <w:tr>
        <w:tc>
          <w:tcPr>
            <w:tcW w:w="2778" w:type="dxa"/>
          </w:tcPr>
          <w:p>
            <w:pPr>
              <w:pStyle w:val="0"/>
            </w:pPr>
            <w:r>
              <w:rPr>
                <w:sz w:val="24"/>
              </w:rPr>
              <w:t xml:space="preserve">Клинические </w:t>
            </w:r>
            <w:hyperlink w:history="0" r:id="rId1851" w:tooltip="&quot;Клинические рекомендации &quot;Пищевая аллергия у детей&quot; (утв. Минздравом России) {КонсультантПлюс}">
              <w:r>
                <w:rPr>
                  <w:sz w:val="24"/>
                  <w:color w:val="0000ff"/>
                </w:rPr>
                <w:t xml:space="preserve">рекомендации</w:t>
              </w:r>
            </w:hyperlink>
            <w:r>
              <w:rPr>
                <w:sz w:val="24"/>
              </w:rPr>
              <w:t xml:space="preserve"> "Пищевая аллергия у детей</w:t>
            </w:r>
          </w:p>
        </w:tc>
        <w:tc>
          <w:tcPr>
            <w:tcW w:w="2835" w:type="dxa"/>
          </w:tcPr>
          <w:p>
            <w:pPr>
              <w:pStyle w:val="0"/>
            </w:pPr>
            <w:r>
              <w:rPr>
                <w:sz w:val="24"/>
              </w:rPr>
              <w:t xml:space="preserve">L20.8 Другие атопические дерматиты</w:t>
            </w:r>
          </w:p>
          <w:p>
            <w:pPr>
              <w:pStyle w:val="0"/>
            </w:pPr>
            <w:r>
              <w:rPr>
                <w:sz w:val="24"/>
              </w:rPr>
              <w:t xml:space="preserve">L27.2 Дерматит, вызванный съеденной пищей;</w:t>
            </w:r>
          </w:p>
          <w:p>
            <w:pPr>
              <w:pStyle w:val="0"/>
            </w:pPr>
            <w:r>
              <w:rPr>
                <w:sz w:val="24"/>
              </w:rPr>
              <w:t xml:space="preserve">L50.0 Аллергическая крапивница</w:t>
            </w:r>
          </w:p>
          <w:p>
            <w:pPr>
              <w:pStyle w:val="0"/>
            </w:pPr>
            <w:r>
              <w:rPr>
                <w:sz w:val="24"/>
              </w:rPr>
              <w:t xml:space="preserve">K52.2 Аллергический и алиментарный гастроэнтерит и колит</w:t>
            </w:r>
          </w:p>
          <w:p>
            <w:pPr>
              <w:pStyle w:val="0"/>
            </w:pPr>
            <w:r>
              <w:rPr>
                <w:sz w:val="24"/>
              </w:rPr>
              <w:t xml:space="preserve">T78.1 Другие проявления патологической реакции на пищу</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2" w:tooltip="&quot;Клинические рекомендации &quot;Пруриго&quot; (утв. Минздравом России) {КонсультантПлюс}">
              <w:r>
                <w:rPr>
                  <w:sz w:val="24"/>
                  <w:color w:val="0000ff"/>
                </w:rPr>
                <w:t xml:space="preserve">рекомендации</w:t>
              </w:r>
            </w:hyperlink>
            <w:r>
              <w:rPr>
                <w:sz w:val="24"/>
              </w:rPr>
              <w:t xml:space="preserve"> "Пруриго"</w:t>
            </w:r>
          </w:p>
        </w:tc>
        <w:tc>
          <w:tcPr>
            <w:tcW w:w="2835" w:type="dxa"/>
          </w:tcPr>
          <w:p>
            <w:pPr>
              <w:pStyle w:val="0"/>
            </w:pPr>
            <w:r>
              <w:rPr>
                <w:sz w:val="24"/>
              </w:rPr>
              <w:t xml:space="preserve">L28.0 Простой хронический лишай. Ограниченный нейродерматит Лишай БДУ</w:t>
            </w:r>
          </w:p>
          <w:p>
            <w:pPr>
              <w:pStyle w:val="0"/>
              <w:jc w:val="both"/>
            </w:pPr>
            <w:r>
              <w:rPr>
                <w:sz w:val="24"/>
              </w:rPr>
              <w:t xml:space="preserve">L28.1 Почесуха узловатая</w:t>
            </w:r>
          </w:p>
          <w:p>
            <w:pPr>
              <w:pStyle w:val="0"/>
            </w:pPr>
            <w:r>
              <w:rPr>
                <w:sz w:val="24"/>
              </w:rPr>
              <w:t xml:space="preserve">L28.2 Другая почесуха. Почесуха: БДУ. Гебры. mitis Крапивница папулезная</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костно-мышечной системы и соединительной ткани (M00 - M99)</w:t>
            </w:r>
          </w:p>
        </w:tc>
      </w:tr>
      <w:tr>
        <w:tc>
          <w:tcPr>
            <w:tcW w:w="2778" w:type="dxa"/>
          </w:tcPr>
          <w:p>
            <w:pPr>
              <w:pStyle w:val="0"/>
            </w:pPr>
            <w:r>
              <w:rPr>
                <w:sz w:val="24"/>
              </w:rPr>
              <w:t xml:space="preserve">Клинические </w:t>
            </w:r>
            <w:hyperlink w:history="0" r:id="rId1853" w:tooltip="&quot;Клинические рекомендации &quot;Юношеский анкилозирующий спондилит&quot; (утв. Минздравом России) {КонсультантПлюс}">
              <w:r>
                <w:rPr>
                  <w:sz w:val="24"/>
                  <w:color w:val="0000ff"/>
                </w:rPr>
                <w:t xml:space="preserve">рекомендации</w:t>
              </w:r>
            </w:hyperlink>
            <w:r>
              <w:rPr>
                <w:sz w:val="24"/>
              </w:rPr>
              <w:t xml:space="preserve"> "Юношеский анкилозирующий спондилит"</w:t>
            </w:r>
          </w:p>
        </w:tc>
        <w:tc>
          <w:tcPr>
            <w:tcW w:w="2835" w:type="dxa"/>
          </w:tcPr>
          <w:p>
            <w:pPr>
              <w:pStyle w:val="0"/>
            </w:pPr>
            <w:r>
              <w:rPr>
                <w:sz w:val="24"/>
              </w:rPr>
              <w:t xml:space="preserve">M08.1 Юношеский анкилозирующий спондилит</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4" w:tooltip="&quot;Клинические рекомендации &quot;Юношеский артрит у детей&quot; (утв. Минздравом России) {КонсультантПлюс}">
              <w:r>
                <w:rPr>
                  <w:sz w:val="24"/>
                  <w:color w:val="0000ff"/>
                </w:rPr>
                <w:t xml:space="preserve">рекомендации</w:t>
              </w:r>
            </w:hyperlink>
            <w:r>
              <w:rPr>
                <w:sz w:val="24"/>
              </w:rPr>
              <w:t xml:space="preserve"> "Юношеский артрит у детей"</w:t>
            </w:r>
          </w:p>
        </w:tc>
        <w:tc>
          <w:tcPr>
            <w:tcW w:w="2835" w:type="dxa"/>
          </w:tcPr>
          <w:p>
            <w:pPr>
              <w:pStyle w:val="0"/>
            </w:pPr>
            <w:r>
              <w:rPr>
                <w:sz w:val="24"/>
              </w:rPr>
              <w:t xml:space="preserve">M08.0 Юношеский (ювенильный) ревматоидный артрит (РФ+ и РФ-)</w:t>
            </w:r>
          </w:p>
          <w:p>
            <w:pPr>
              <w:pStyle w:val="0"/>
            </w:pPr>
            <w:r>
              <w:rPr>
                <w:sz w:val="24"/>
              </w:rPr>
              <w:t xml:space="preserve">M08.3 Юношеский (ювенильный) полиартрит (серонегативный)</w:t>
            </w:r>
          </w:p>
          <w:p>
            <w:pPr>
              <w:pStyle w:val="0"/>
            </w:pPr>
            <w:r>
              <w:rPr>
                <w:sz w:val="24"/>
              </w:rPr>
              <w:t xml:space="preserve">M08.4 Пауциартикулярный юношеский (ювенильный) артрит</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5" w:tooltip="&quot;Клинические рекомендации &quot;Подагра&quot; (утв. Минздравом России) {КонсультантПлюс}">
              <w:r>
                <w:rPr>
                  <w:sz w:val="24"/>
                  <w:color w:val="0000ff"/>
                </w:rPr>
                <w:t xml:space="preserve">рекомендации</w:t>
              </w:r>
            </w:hyperlink>
            <w:r>
              <w:rPr>
                <w:sz w:val="24"/>
              </w:rPr>
              <w:t xml:space="preserve"> "Подагра"</w:t>
            </w:r>
          </w:p>
        </w:tc>
        <w:tc>
          <w:tcPr>
            <w:tcW w:w="2835" w:type="dxa"/>
          </w:tcPr>
          <w:p>
            <w:pPr>
              <w:pStyle w:val="0"/>
            </w:pPr>
            <w:r>
              <w:rPr>
                <w:sz w:val="24"/>
              </w:rPr>
              <w:t xml:space="preserve">M10.0 Идиопатическая подагра</w:t>
            </w:r>
          </w:p>
          <w:p>
            <w:pPr>
              <w:pStyle w:val="0"/>
            </w:pPr>
            <w:r>
              <w:rPr>
                <w:sz w:val="24"/>
              </w:rPr>
              <w:t xml:space="preserve">M10.1 Свинцовая подагра</w:t>
            </w:r>
          </w:p>
          <w:p>
            <w:pPr>
              <w:pStyle w:val="0"/>
            </w:pPr>
            <w:r>
              <w:rPr>
                <w:sz w:val="24"/>
              </w:rPr>
              <w:t xml:space="preserve">M10.2 Лекарственная подагра</w:t>
            </w:r>
          </w:p>
          <w:p>
            <w:pPr>
              <w:pStyle w:val="0"/>
            </w:pPr>
            <w:r>
              <w:rPr>
                <w:sz w:val="24"/>
              </w:rPr>
              <w:t xml:space="preserve">M10.3 Подагра, обусловленная нарушением почечной функции</w:t>
            </w:r>
          </w:p>
          <w:p>
            <w:pPr>
              <w:pStyle w:val="0"/>
            </w:pPr>
            <w:r>
              <w:rPr>
                <w:sz w:val="24"/>
              </w:rPr>
              <w:t xml:space="preserve">M10.4 Другая вторичная подагра</w:t>
            </w:r>
          </w:p>
          <w:p>
            <w:pPr>
              <w:pStyle w:val="0"/>
            </w:pPr>
            <w:r>
              <w:rPr>
                <w:sz w:val="24"/>
              </w:rPr>
              <w:t xml:space="preserve">M10.9 Подагра неуточненная</w:t>
            </w:r>
          </w:p>
        </w:tc>
        <w:tc>
          <w:tcPr>
            <w:tcW w:w="1417" w:type="dxa"/>
          </w:tcPr>
          <w:p>
            <w:pPr>
              <w:pStyle w:val="0"/>
              <w:jc w:val="both"/>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6" w:tooltip="&quot;Клинические рекомендации &quot;Узелковый полиартериит. Ювенильный полиартериит&quot; (утв. Минздравом России) {КонсультантПлюс}">
              <w:r>
                <w:rPr>
                  <w:sz w:val="24"/>
                  <w:color w:val="0000ff"/>
                </w:rPr>
                <w:t xml:space="preserve">рекомендации</w:t>
              </w:r>
            </w:hyperlink>
            <w:r>
              <w:rPr>
                <w:sz w:val="24"/>
              </w:rPr>
              <w:t xml:space="preserve"> "Узелковый полиартериит. Ювенильный полиартериит"</w:t>
            </w:r>
          </w:p>
        </w:tc>
        <w:tc>
          <w:tcPr>
            <w:tcW w:w="2835" w:type="dxa"/>
          </w:tcPr>
          <w:p>
            <w:pPr>
              <w:pStyle w:val="0"/>
            </w:pPr>
            <w:r>
              <w:rPr>
                <w:sz w:val="24"/>
              </w:rPr>
              <w:t xml:space="preserve">М30.0 Узелковый полиартериит</w:t>
            </w:r>
          </w:p>
          <w:p>
            <w:pPr>
              <w:pStyle w:val="0"/>
            </w:pPr>
            <w:r>
              <w:rPr>
                <w:sz w:val="24"/>
              </w:rPr>
              <w:t xml:space="preserve">М30.2 Ювенильный полиартериит</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7" w:tooltip="&quot;Клинические рекомендации &quot;Слизисто-кожный лимфонодулярный синдром [кавасаки] у детей&quot; (утв. Минздравом России) {КонсультантПлюс}">
              <w:r>
                <w:rPr>
                  <w:sz w:val="24"/>
                  <w:color w:val="0000ff"/>
                </w:rPr>
                <w:t xml:space="preserve">рекомендации</w:t>
              </w:r>
            </w:hyperlink>
            <w:r>
              <w:rPr>
                <w:sz w:val="24"/>
              </w:rPr>
              <w:t xml:space="preserve"> "Слизисто-кожный лимфонодулярный синдром [кавасаки] у детей"</w:t>
            </w:r>
          </w:p>
        </w:tc>
        <w:tc>
          <w:tcPr>
            <w:tcW w:w="2835" w:type="dxa"/>
          </w:tcPr>
          <w:p>
            <w:pPr>
              <w:pStyle w:val="0"/>
            </w:pPr>
            <w:r>
              <w:rPr>
                <w:sz w:val="24"/>
              </w:rPr>
              <w:t xml:space="preserve">M30.3 Слизисто-кожный лимфонодулярный синдром [Кавасаки]</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8" w:tooltip="&quot;Клинические рекомендации &quot;Гранулематоз Вегенера&quot; (утв. Минздравом России) {КонсультантПлюс}">
              <w:r>
                <w:rPr>
                  <w:sz w:val="24"/>
                  <w:color w:val="0000ff"/>
                </w:rPr>
                <w:t xml:space="preserve">рекомендации</w:t>
              </w:r>
            </w:hyperlink>
            <w:r>
              <w:rPr>
                <w:sz w:val="24"/>
              </w:rPr>
              <w:t xml:space="preserve"> "Гранулематоз Вегенера"</w:t>
            </w:r>
          </w:p>
        </w:tc>
        <w:tc>
          <w:tcPr>
            <w:tcW w:w="2835" w:type="dxa"/>
          </w:tcPr>
          <w:p>
            <w:pPr>
              <w:pStyle w:val="0"/>
            </w:pPr>
            <w:r>
              <w:rPr>
                <w:sz w:val="24"/>
              </w:rPr>
              <w:t xml:space="preserve">M31.3 Гранулематоз Вегенера</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59" w:tooltip="&quot;Клинические рекомендации &quot;Неспецифический аортоартериит&quot; (утв. Минздравом России) {КонсультантПлюс}">
              <w:r>
                <w:rPr>
                  <w:sz w:val="24"/>
                  <w:color w:val="0000ff"/>
                </w:rPr>
                <w:t xml:space="preserve">рекомендации</w:t>
              </w:r>
            </w:hyperlink>
            <w:r>
              <w:rPr>
                <w:sz w:val="24"/>
              </w:rPr>
              <w:t xml:space="preserve"> "Неспецифический аортоартериит"</w:t>
            </w:r>
          </w:p>
        </w:tc>
        <w:tc>
          <w:tcPr>
            <w:tcW w:w="2835" w:type="dxa"/>
          </w:tcPr>
          <w:p>
            <w:pPr>
              <w:pStyle w:val="0"/>
            </w:pPr>
            <w:r>
              <w:rPr>
                <w:sz w:val="24"/>
              </w:rPr>
              <w:t xml:space="preserve">M31.4 Синдром дуги аорты (Такаясу)</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0" w:tooltip="&quot;Клинические рекомендации &quot;Ювенильный дерматомиозит&quot; (утв. Минздравом России) {КонсультантПлюс}">
              <w:r>
                <w:rPr>
                  <w:sz w:val="24"/>
                  <w:color w:val="0000ff"/>
                </w:rPr>
                <w:t xml:space="preserve">рекомендации</w:t>
              </w:r>
            </w:hyperlink>
            <w:r>
              <w:rPr>
                <w:sz w:val="24"/>
              </w:rPr>
              <w:t xml:space="preserve"> "Ювенильный дерматомиозит"</w:t>
            </w:r>
          </w:p>
        </w:tc>
        <w:tc>
          <w:tcPr>
            <w:tcW w:w="2835" w:type="dxa"/>
          </w:tcPr>
          <w:p>
            <w:pPr>
              <w:pStyle w:val="0"/>
            </w:pPr>
            <w:r>
              <w:rPr>
                <w:sz w:val="24"/>
              </w:rPr>
              <w:t xml:space="preserve">М33.0 Юношеский дерматомиозит</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1" w:tooltip="&quot;Клинические рекомендации &quot;Системный склероз&quot; (утв. Минздравом России) {КонсультантПлюс}">
              <w:r>
                <w:rPr>
                  <w:sz w:val="24"/>
                  <w:color w:val="0000ff"/>
                </w:rPr>
                <w:t xml:space="preserve">рекомендации</w:t>
              </w:r>
            </w:hyperlink>
            <w:r>
              <w:rPr>
                <w:sz w:val="24"/>
              </w:rPr>
              <w:t xml:space="preserve"> "Системный склероз"</w:t>
            </w:r>
          </w:p>
        </w:tc>
        <w:tc>
          <w:tcPr>
            <w:tcW w:w="2835" w:type="dxa"/>
          </w:tcPr>
          <w:p>
            <w:pPr>
              <w:pStyle w:val="0"/>
            </w:pPr>
            <w:r>
              <w:rPr>
                <w:sz w:val="24"/>
              </w:rPr>
              <w:t xml:space="preserve">M34.9 Системный склероз неуточненный</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2017</w:t>
            </w:r>
          </w:p>
          <w:p>
            <w:pPr>
              <w:pStyle w:val="0"/>
            </w:pPr>
            <w:r>
              <w:rPr>
                <w:sz w:val="24"/>
              </w:rPr>
              <w:t xml:space="preserve">Год окончания действия: не указан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2" w:tooltip="&quot;Клинические рекомендации &quot;Болезнь Бехчета (ББ)&quot; (утв. Минздравом России) {КонсультантПлюс}">
              <w:r>
                <w:rPr>
                  <w:sz w:val="24"/>
                  <w:color w:val="0000ff"/>
                </w:rPr>
                <w:t xml:space="preserve">рекомендации</w:t>
              </w:r>
            </w:hyperlink>
            <w:r>
              <w:rPr>
                <w:sz w:val="24"/>
              </w:rPr>
              <w:t xml:space="preserve"> "Болезнь Бехчета (ББ)"</w:t>
            </w:r>
          </w:p>
        </w:tc>
        <w:tc>
          <w:tcPr>
            <w:tcW w:w="2835" w:type="dxa"/>
          </w:tcPr>
          <w:p>
            <w:pPr>
              <w:pStyle w:val="0"/>
            </w:pPr>
            <w:r>
              <w:rPr>
                <w:sz w:val="24"/>
              </w:rPr>
              <w:t xml:space="preserve">M35.2 Болезнь Бехчета</w:t>
            </w:r>
          </w:p>
        </w:tc>
        <w:tc>
          <w:tcPr>
            <w:tcW w:w="1417" w:type="dxa"/>
          </w:tcPr>
          <w:p>
            <w:pPr>
              <w:pStyle w:val="0"/>
              <w:jc w:val="both"/>
            </w:pPr>
            <w:r>
              <w:rPr>
                <w:sz w:val="24"/>
              </w:rPr>
              <w:t xml:space="preserve">взрослые</w:t>
            </w:r>
          </w:p>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Болезни мочеполовой системы (N00 - N99)</w:t>
            </w:r>
          </w:p>
        </w:tc>
      </w:tr>
      <w:tr>
        <w:tc>
          <w:tcPr>
            <w:tcW w:w="2778" w:type="dxa"/>
          </w:tcPr>
          <w:p>
            <w:pPr>
              <w:pStyle w:val="0"/>
            </w:pPr>
            <w:r>
              <w:rPr>
                <w:sz w:val="24"/>
              </w:rPr>
              <w:t xml:space="preserve">Клинические </w:t>
            </w:r>
            <w:hyperlink w:history="0" r:id="rId1863" w:tooltip="&quot;Клинические рекомендации &quot;Гематурия у детей&quot; (утв. Минздравом России) {КонсультантПлюс}">
              <w:r>
                <w:rPr>
                  <w:sz w:val="24"/>
                  <w:color w:val="0000ff"/>
                </w:rPr>
                <w:t xml:space="preserve">рекомендации</w:t>
              </w:r>
            </w:hyperlink>
            <w:r>
              <w:rPr>
                <w:sz w:val="24"/>
              </w:rPr>
              <w:t xml:space="preserve"> "Гематурия у детей"</w:t>
            </w:r>
          </w:p>
        </w:tc>
        <w:tc>
          <w:tcPr>
            <w:tcW w:w="2835" w:type="dxa"/>
          </w:tcPr>
          <w:p>
            <w:pPr>
              <w:pStyle w:val="0"/>
            </w:pPr>
            <w:r>
              <w:rPr>
                <w:sz w:val="24"/>
              </w:rPr>
              <w:t xml:space="preserve">N00 Острый нефритический синдром:</w:t>
            </w:r>
          </w:p>
          <w:p>
            <w:pPr>
              <w:pStyle w:val="0"/>
            </w:pPr>
            <w:r>
              <w:rPr>
                <w:sz w:val="24"/>
              </w:rPr>
              <w:t xml:space="preserve">N00.0 Острый нефритический синдром с незначительными гломерулярными нарушениями</w:t>
            </w:r>
          </w:p>
          <w:p>
            <w:pPr>
              <w:pStyle w:val="0"/>
            </w:pPr>
            <w:r>
              <w:rPr>
                <w:sz w:val="24"/>
              </w:rPr>
              <w:t xml:space="preserve">N00.1 Острый нефритический синдром с очаговыми и сегментарными гломерулярными повреждениями</w:t>
            </w:r>
          </w:p>
          <w:p>
            <w:pPr>
              <w:pStyle w:val="0"/>
            </w:pPr>
            <w:r>
              <w:rPr>
                <w:sz w:val="24"/>
              </w:rPr>
              <w:t xml:space="preserve">N00.2 Острый нефритический синдром при диффузном мембранозном гломерулонефрите</w:t>
            </w:r>
          </w:p>
          <w:p>
            <w:pPr>
              <w:pStyle w:val="0"/>
            </w:pPr>
            <w:r>
              <w:rPr>
                <w:sz w:val="24"/>
              </w:rPr>
              <w:t xml:space="preserve">N00.3 Острый нефритический синдром при диффузном мезангиальном пролиферативном гломерулонефрите</w:t>
            </w:r>
          </w:p>
          <w:p>
            <w:pPr>
              <w:pStyle w:val="0"/>
            </w:pPr>
            <w:r>
              <w:rPr>
                <w:sz w:val="24"/>
              </w:rPr>
              <w:t xml:space="preserve">N00.4 Острый нефритический синдром при диффузном эндокапиллярном пролиферативном гломерулонефрите</w:t>
            </w:r>
          </w:p>
          <w:p>
            <w:pPr>
              <w:pStyle w:val="0"/>
            </w:pPr>
            <w:r>
              <w:rPr>
                <w:sz w:val="24"/>
              </w:rPr>
              <w:t xml:space="preserve">N00.5 Острый нефритический синдром при диффузном мезангиокапиллярном гломерулонефрите</w:t>
            </w:r>
          </w:p>
          <w:p>
            <w:pPr>
              <w:pStyle w:val="0"/>
            </w:pPr>
            <w:r>
              <w:rPr>
                <w:sz w:val="24"/>
              </w:rPr>
              <w:t xml:space="preserve">N00.6 Острый нефритический синдром при болезни плотного осадка</w:t>
            </w:r>
          </w:p>
          <w:p>
            <w:pPr>
              <w:pStyle w:val="0"/>
            </w:pPr>
            <w:r>
              <w:rPr>
                <w:sz w:val="24"/>
              </w:rPr>
              <w:t xml:space="preserve">N00.7 Острый нефритический синдром при диффузном серповидном гломерулонефрите</w:t>
            </w:r>
          </w:p>
          <w:p>
            <w:pPr>
              <w:pStyle w:val="0"/>
            </w:pPr>
            <w:r>
              <w:rPr>
                <w:sz w:val="24"/>
              </w:rPr>
              <w:t xml:space="preserve">N00.8 Острый нефритический синдром с другими изменениями</w:t>
            </w:r>
          </w:p>
          <w:p>
            <w:pPr>
              <w:pStyle w:val="0"/>
            </w:pPr>
            <w:r>
              <w:rPr>
                <w:sz w:val="24"/>
              </w:rPr>
              <w:t xml:space="preserve">N00.9 Острый нефритический синдром с неуточненным изменением</w:t>
            </w:r>
          </w:p>
          <w:p>
            <w:pPr>
              <w:pStyle w:val="0"/>
            </w:pPr>
            <w:r>
              <w:rPr>
                <w:sz w:val="24"/>
              </w:rPr>
              <w:t xml:space="preserve">N02.9 Рецидивирующая и устойчивая гематурия с неуточненным изменением</w:t>
            </w:r>
          </w:p>
          <w:p>
            <w:pPr>
              <w:pStyle w:val="0"/>
            </w:pPr>
            <w:r>
              <w:rPr>
                <w:sz w:val="24"/>
              </w:rPr>
              <w:t xml:space="preserve">N07 Наследственная нефропатия:</w:t>
            </w:r>
          </w:p>
          <w:p>
            <w:pPr>
              <w:pStyle w:val="0"/>
            </w:pPr>
            <w:r>
              <w:rPr>
                <w:sz w:val="24"/>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4"/>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4"/>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4"/>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4"/>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4"/>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4"/>
              </w:rPr>
              <w:t xml:space="preserve">N07.6 Наследственная нефропатия, не классифицированная в других рубриках, при болезни плотного осадка;</w:t>
            </w:r>
          </w:p>
          <w:p>
            <w:pPr>
              <w:pStyle w:val="0"/>
            </w:pPr>
            <w:r>
              <w:rPr>
                <w:sz w:val="24"/>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4"/>
              </w:rPr>
              <w:t xml:space="preserve">N07.8 Наследственная нефропатия, не классифицированная в других рубриках, с другими изменениями</w:t>
            </w:r>
          </w:p>
          <w:p>
            <w:pPr>
              <w:pStyle w:val="0"/>
            </w:pPr>
            <w:r>
              <w:rPr>
                <w:sz w:val="24"/>
              </w:rPr>
              <w:t xml:space="preserve">N07.9 Наследственная нефропатия, не классифицированная в других рубриках, с неуточненным изменением</w:t>
            </w:r>
          </w:p>
          <w:p>
            <w:pPr>
              <w:pStyle w:val="0"/>
            </w:pPr>
            <w:r>
              <w:rPr>
                <w:sz w:val="24"/>
              </w:rPr>
              <w:t xml:space="preserve">Q61 Кистозная болезнь почек:</w:t>
            </w:r>
          </w:p>
          <w:p>
            <w:pPr>
              <w:pStyle w:val="0"/>
            </w:pPr>
            <w:r>
              <w:rPr>
                <w:sz w:val="24"/>
              </w:rPr>
              <w:t xml:space="preserve">Q61.1 Поликистоз почки, детский тип</w:t>
            </w:r>
          </w:p>
          <w:p>
            <w:pPr>
              <w:pStyle w:val="0"/>
            </w:pPr>
            <w:r>
              <w:rPr>
                <w:sz w:val="24"/>
              </w:rPr>
              <w:t xml:space="preserve">Q87 Другие уточненные синдромы врожденных аномалий [пороков развития], затрагивающих несколько систем:</w:t>
            </w:r>
          </w:p>
          <w:p>
            <w:pPr>
              <w:pStyle w:val="0"/>
            </w:pPr>
            <w:r>
              <w:rPr>
                <w:sz w:val="24"/>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4"/>
              </w:rPr>
              <w:t xml:space="preserve">дети</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4" w:tooltip="&quot;Клинические рекомендации &quot;Хронический пиелонефрит у взрослых&quot; (утв. Минздравом России) {КонсультантПлюс}">
              <w:r>
                <w:rPr>
                  <w:sz w:val="24"/>
                  <w:color w:val="0000ff"/>
                </w:rPr>
                <w:t xml:space="preserve">рекомендации</w:t>
              </w:r>
            </w:hyperlink>
            <w:r>
              <w:rPr>
                <w:sz w:val="24"/>
              </w:rPr>
              <w:t xml:space="preserve"> "Хронический пиелонефрит у взрослых"</w:t>
            </w:r>
          </w:p>
        </w:tc>
        <w:tc>
          <w:tcPr>
            <w:tcW w:w="2835" w:type="dxa"/>
          </w:tcPr>
          <w:p>
            <w:pPr>
              <w:pStyle w:val="0"/>
            </w:pPr>
            <w:r>
              <w:rPr>
                <w:sz w:val="24"/>
              </w:rPr>
              <w:t xml:space="preserve">N11.0 Необструктивный хронический пиелонефрит, связанный с рефлюксом</w:t>
            </w:r>
          </w:p>
          <w:p>
            <w:pPr>
              <w:pStyle w:val="0"/>
            </w:pPr>
            <w:r>
              <w:rPr>
                <w:sz w:val="24"/>
              </w:rPr>
              <w:t xml:space="preserve">N11.1 Хронический обструктивный пиелонефрит</w:t>
            </w:r>
          </w:p>
          <w:p>
            <w:pPr>
              <w:pStyle w:val="0"/>
            </w:pPr>
            <w:r>
              <w:rPr>
                <w:sz w:val="24"/>
              </w:rPr>
              <w:t xml:space="preserve">N20.9 Калькулезный пиелонефрит</w:t>
            </w:r>
          </w:p>
        </w:tc>
        <w:tc>
          <w:tcPr>
            <w:tcW w:w="1417" w:type="dxa"/>
          </w:tcPr>
          <w:p>
            <w:pPr>
              <w:pStyle w:val="0"/>
              <w:jc w:val="both"/>
            </w:pPr>
            <w:r>
              <w:rPr>
                <w:sz w:val="24"/>
              </w:rPr>
              <w:t xml:space="preserve">взрослые</w:t>
            </w:r>
          </w:p>
        </w:tc>
        <w:tc>
          <w:tcPr>
            <w:tcW w:w="3572" w:type="dxa"/>
          </w:tcPr>
          <w:p>
            <w:pPr>
              <w:pStyle w:val="0"/>
              <w:jc w:val="both"/>
            </w:pPr>
            <w:r>
              <w:rPr>
                <w:sz w:val="24"/>
              </w:rPr>
              <w:t xml:space="preserve">Минздрав России</w:t>
            </w:r>
          </w:p>
          <w:p>
            <w:pPr>
              <w:pStyle w:val="0"/>
              <w:jc w:val="both"/>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5" w:tooltip="&quot;Клинические рекомендации &quot;Тубулопатии у детей&quot; (утв. Минздравом России) {КонсультантПлюс}">
              <w:r>
                <w:rPr>
                  <w:sz w:val="24"/>
                  <w:color w:val="0000ff"/>
                </w:rPr>
                <w:t xml:space="preserve">рекомендации</w:t>
              </w:r>
            </w:hyperlink>
            <w:r>
              <w:rPr>
                <w:sz w:val="24"/>
              </w:rPr>
              <w:t xml:space="preserve"> "Тубулопатии у детей"</w:t>
            </w:r>
          </w:p>
        </w:tc>
        <w:tc>
          <w:tcPr>
            <w:tcW w:w="2835" w:type="dxa"/>
          </w:tcPr>
          <w:p>
            <w:pPr>
              <w:pStyle w:val="0"/>
            </w:pPr>
            <w:r>
              <w:rPr>
                <w:sz w:val="24"/>
              </w:rPr>
              <w:t xml:space="preserve">N25 Нарушения, развивающиеся в результате дисфункции почечных канальцев:</w:t>
            </w:r>
          </w:p>
          <w:p>
            <w:pPr>
              <w:pStyle w:val="0"/>
            </w:pPr>
            <w:r>
              <w:rPr>
                <w:sz w:val="24"/>
              </w:rPr>
              <w:t xml:space="preserve">N25.0 Почечная остеодистрофия</w:t>
            </w:r>
          </w:p>
          <w:p>
            <w:pPr>
              <w:pStyle w:val="0"/>
            </w:pPr>
            <w:r>
              <w:rPr>
                <w:sz w:val="24"/>
              </w:rPr>
              <w:t xml:space="preserve">N25.1 Нефрогенный несахарный диабет</w:t>
            </w:r>
          </w:p>
          <w:p>
            <w:pPr>
              <w:pStyle w:val="0"/>
            </w:pPr>
            <w:r>
              <w:rPr>
                <w:sz w:val="24"/>
              </w:rPr>
              <w:t xml:space="preserve">N25.8 Другие нарушения, обусловленные дисфункцией почечных канальцев</w:t>
            </w:r>
          </w:p>
          <w:p>
            <w:pPr>
              <w:pStyle w:val="0"/>
            </w:pPr>
            <w:r>
              <w:rPr>
                <w:sz w:val="24"/>
              </w:rPr>
              <w:t xml:space="preserve">N25.9 Нарушение функции почечных канальцев уточненное</w:t>
            </w:r>
          </w:p>
        </w:tc>
        <w:tc>
          <w:tcPr>
            <w:tcW w:w="1417" w:type="dxa"/>
          </w:tcPr>
          <w:p>
            <w:pPr>
              <w:pStyle w:val="0"/>
              <w:jc w:val="both"/>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Беременность, роды и послеродовой период (O00 - O99)</w:t>
            </w:r>
          </w:p>
        </w:tc>
      </w:tr>
      <w:tr>
        <w:tc>
          <w:tcPr>
            <w:tcW w:w="2778" w:type="dxa"/>
          </w:tcPr>
          <w:p>
            <w:pPr>
              <w:pStyle w:val="0"/>
            </w:pPr>
            <w:r>
              <w:rPr>
                <w:sz w:val="24"/>
              </w:rPr>
              <w:t xml:space="preserve">Клинические </w:t>
            </w:r>
            <w:hyperlink w:history="0" r:id="rId1866"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4"/>
                  <w:color w:val="0000ff"/>
                </w:rPr>
                <w:t xml:space="preserve">рекомендации</w:t>
              </w:r>
            </w:hyperlink>
            <w:r>
              <w:rPr>
                <w:sz w:val="24"/>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4"/>
              </w:rPr>
              <w:t xml:space="preserve">D68.3 Геморрагические нарушения, обусловленные циркулирующими в крови антикоагулянтами</w:t>
            </w:r>
          </w:p>
          <w:p>
            <w:pPr>
              <w:pStyle w:val="0"/>
            </w:pPr>
            <w:r>
              <w:rPr>
                <w:sz w:val="24"/>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4"/>
              </w:rPr>
              <w:t xml:space="preserve">Y44.2 Антикоагулянты</w:t>
            </w:r>
          </w:p>
          <w:p>
            <w:pPr>
              <w:pStyle w:val="0"/>
            </w:pPr>
            <w:r>
              <w:rPr>
                <w:sz w:val="24"/>
              </w:rPr>
              <w:t xml:space="preserve">Y44.3 Антагонисты антикоагулянтов, витамин K и другие коагулянты</w:t>
            </w:r>
          </w:p>
          <w:p>
            <w:pPr>
              <w:pStyle w:val="0"/>
            </w:pPr>
            <w:r>
              <w:rPr>
                <w:sz w:val="24"/>
              </w:rPr>
              <w:t xml:space="preserve">Y44.4 Противотромбические препараты (ингибиторы агрегации тромбоцитов)</w:t>
            </w:r>
          </w:p>
          <w:p>
            <w:pPr>
              <w:pStyle w:val="0"/>
            </w:pPr>
            <w:r>
              <w:rPr>
                <w:sz w:val="24"/>
              </w:rPr>
              <w:t xml:space="preserve">Y44.5 Тромболитические препараты</w:t>
            </w:r>
          </w:p>
          <w:p>
            <w:pPr>
              <w:pStyle w:val="0"/>
            </w:pPr>
            <w:r>
              <w:rPr>
                <w:sz w:val="24"/>
              </w:rPr>
              <w:t xml:space="preserve">Y88 Последствия терапевтических и хирургических вмешательств как внешних причин заболеваемости и смертности</w:t>
            </w:r>
          </w:p>
          <w:p>
            <w:pPr>
              <w:pStyle w:val="0"/>
            </w:pPr>
            <w:r>
              <w:rPr>
                <w:sz w:val="24"/>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4"/>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4"/>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4"/>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4"/>
              </w:rPr>
              <w:t xml:space="preserve">O22 Венозные осложнения во время беременности</w:t>
            </w:r>
          </w:p>
          <w:p>
            <w:pPr>
              <w:pStyle w:val="0"/>
            </w:pPr>
            <w:r>
              <w:rPr>
                <w:sz w:val="24"/>
              </w:rPr>
              <w:t xml:space="preserve">O22.0 Варикозное расширение вен нижних конечностей во время беременности</w:t>
            </w:r>
          </w:p>
          <w:p>
            <w:pPr>
              <w:pStyle w:val="0"/>
            </w:pPr>
            <w:r>
              <w:rPr>
                <w:sz w:val="24"/>
              </w:rPr>
              <w:t xml:space="preserve">O22.1 Варикозное расширение вен половых органов во время беременности</w:t>
            </w:r>
          </w:p>
          <w:p>
            <w:pPr>
              <w:pStyle w:val="0"/>
            </w:pPr>
            <w:r>
              <w:rPr>
                <w:sz w:val="24"/>
              </w:rPr>
              <w:t xml:space="preserve">O22.2 Поверхностный тромбофлебит во время беременности</w:t>
            </w:r>
          </w:p>
          <w:p>
            <w:pPr>
              <w:pStyle w:val="0"/>
            </w:pPr>
            <w:r>
              <w:rPr>
                <w:sz w:val="24"/>
              </w:rPr>
              <w:t xml:space="preserve">O22.3 Глубокий флеботромбоз во время беременности</w:t>
            </w:r>
          </w:p>
          <w:p>
            <w:pPr>
              <w:pStyle w:val="0"/>
            </w:pPr>
            <w:r>
              <w:rPr>
                <w:sz w:val="24"/>
              </w:rPr>
              <w:t xml:space="preserve">O22.4 Геморрой во время беременности</w:t>
            </w:r>
          </w:p>
          <w:p>
            <w:pPr>
              <w:pStyle w:val="0"/>
            </w:pPr>
            <w:r>
              <w:rPr>
                <w:sz w:val="24"/>
              </w:rPr>
              <w:t xml:space="preserve">O22.5 Тромбоз церебральных вен во время беременности</w:t>
            </w:r>
          </w:p>
          <w:p>
            <w:pPr>
              <w:pStyle w:val="0"/>
            </w:pPr>
            <w:r>
              <w:rPr>
                <w:sz w:val="24"/>
              </w:rPr>
              <w:t xml:space="preserve">O22.8 Другие венозные осложнения во время беременности</w:t>
            </w:r>
          </w:p>
          <w:p>
            <w:pPr>
              <w:pStyle w:val="0"/>
            </w:pPr>
            <w:r>
              <w:rPr>
                <w:sz w:val="24"/>
              </w:rPr>
              <w:t xml:space="preserve">O22.9 Венозное осложнение во время беременности неуточненное</w:t>
            </w:r>
          </w:p>
          <w:p>
            <w:pPr>
              <w:pStyle w:val="0"/>
            </w:pPr>
            <w:r>
              <w:rPr>
                <w:sz w:val="24"/>
              </w:rPr>
              <w:t xml:space="preserve">I26 Легочная эмболия</w:t>
            </w:r>
          </w:p>
          <w:p>
            <w:pPr>
              <w:pStyle w:val="0"/>
            </w:pPr>
            <w:r>
              <w:rPr>
                <w:sz w:val="24"/>
              </w:rPr>
              <w:t xml:space="preserve">Включено: легочный(-ая) (артерии) (вены):</w:t>
            </w:r>
          </w:p>
          <w:p>
            <w:pPr>
              <w:pStyle w:val="0"/>
            </w:pPr>
            <w:r>
              <w:rPr>
                <w:sz w:val="24"/>
              </w:rPr>
              <w:t xml:space="preserve">- инфаркт</w:t>
            </w:r>
          </w:p>
          <w:p>
            <w:pPr>
              <w:pStyle w:val="0"/>
            </w:pPr>
            <w:r>
              <w:rPr>
                <w:sz w:val="24"/>
              </w:rPr>
              <w:t xml:space="preserve">- тромбоз</w:t>
            </w:r>
          </w:p>
          <w:p>
            <w:pPr>
              <w:pStyle w:val="0"/>
            </w:pPr>
            <w:r>
              <w:rPr>
                <w:sz w:val="24"/>
              </w:rPr>
              <w:t xml:space="preserve">- тромбоэмболия</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Ассоциация акушерских анестезиологов-реаниматологов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7"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4"/>
                  <w:color w:val="0000ff"/>
                </w:rPr>
                <w:t xml:space="preserve">рекомендации</w:t>
              </w:r>
            </w:hyperlink>
            <w:r>
              <w:rPr>
                <w:sz w:val="24"/>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4"/>
              </w:rPr>
              <w:t xml:space="preserve">O28.5 Хромосомные  или генетические аномалии, выявленные при антенатальном обследовании матери</w:t>
            </w:r>
          </w:p>
          <w:p>
            <w:pPr>
              <w:pStyle w:val="0"/>
            </w:pPr>
            <w:r>
              <w:rPr>
                <w:sz w:val="24"/>
              </w:rPr>
              <w:t xml:space="preserve">Q89.7 Множественные врожденные аномалии, не классифицированные в других рубриках</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8"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4"/>
                  <w:color w:val="0000ff"/>
                </w:rPr>
                <w:t xml:space="preserve">рекомендации</w:t>
              </w:r>
            </w:hyperlink>
            <w:r>
              <w:rPr>
                <w:sz w:val="24"/>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4"/>
              </w:rPr>
              <w:t xml:space="preserve">O43.2 Приращение плаценты</w:t>
            </w:r>
          </w:p>
          <w:p>
            <w:pPr>
              <w:pStyle w:val="0"/>
            </w:pPr>
            <w:r>
              <w:rPr>
                <w:sz w:val="24"/>
              </w:rPr>
              <w:t xml:space="preserve">O70 Разрыв промежности при родоразрешении</w:t>
            </w:r>
          </w:p>
          <w:p>
            <w:pPr>
              <w:pStyle w:val="0"/>
            </w:pPr>
            <w:r>
              <w:rPr>
                <w:sz w:val="24"/>
              </w:rPr>
              <w:t xml:space="preserve">O71 Другие акушерские травмы</w:t>
            </w:r>
          </w:p>
          <w:p>
            <w:pPr>
              <w:pStyle w:val="0"/>
            </w:pPr>
            <w:r>
              <w:rPr>
                <w:sz w:val="24"/>
              </w:rPr>
              <w:t xml:space="preserve">O71.1 Разрыв матки во время родов</w:t>
            </w:r>
          </w:p>
          <w:p>
            <w:pPr>
              <w:pStyle w:val="0"/>
            </w:pPr>
            <w:r>
              <w:rPr>
                <w:sz w:val="24"/>
              </w:rPr>
              <w:t xml:space="preserve">O71.2 Послеродовый выворот матки</w:t>
            </w:r>
          </w:p>
          <w:p>
            <w:pPr>
              <w:pStyle w:val="0"/>
            </w:pPr>
            <w:r>
              <w:rPr>
                <w:sz w:val="24"/>
              </w:rPr>
              <w:t xml:space="preserve">O71.3 Акушерский разрыв матки</w:t>
            </w:r>
          </w:p>
          <w:p>
            <w:pPr>
              <w:pStyle w:val="0"/>
            </w:pPr>
            <w:r>
              <w:rPr>
                <w:sz w:val="24"/>
              </w:rPr>
              <w:t xml:space="preserve">O71.4 Акушерский разрыв только верхнего отдела влагалища</w:t>
            </w:r>
          </w:p>
          <w:p>
            <w:pPr>
              <w:pStyle w:val="0"/>
            </w:pPr>
            <w:r>
              <w:rPr>
                <w:sz w:val="24"/>
              </w:rPr>
              <w:t xml:space="preserve">O71.5 Другие акушерские травмы тазовых органов</w:t>
            </w:r>
          </w:p>
          <w:p>
            <w:pPr>
              <w:pStyle w:val="0"/>
            </w:pPr>
            <w:r>
              <w:rPr>
                <w:sz w:val="24"/>
              </w:rPr>
              <w:t xml:space="preserve">O71.7 Акушерская гематома таза</w:t>
            </w:r>
          </w:p>
          <w:p>
            <w:pPr>
              <w:pStyle w:val="0"/>
            </w:pPr>
            <w:r>
              <w:rPr>
                <w:sz w:val="24"/>
              </w:rPr>
              <w:t xml:space="preserve">O72 Послеродовое кровотечение:</w:t>
            </w:r>
          </w:p>
          <w:p>
            <w:pPr>
              <w:pStyle w:val="0"/>
            </w:pPr>
            <w:r>
              <w:rPr>
                <w:sz w:val="24"/>
              </w:rPr>
              <w:t xml:space="preserve">O72.0 Кровотечение в третьем периоде родов</w:t>
            </w:r>
          </w:p>
          <w:p>
            <w:pPr>
              <w:pStyle w:val="0"/>
            </w:pPr>
            <w:r>
              <w:rPr>
                <w:sz w:val="24"/>
              </w:rPr>
              <w:t xml:space="preserve">O72.1 Другие кровотечения в раннем послеродовом периоде</w:t>
            </w:r>
          </w:p>
          <w:p>
            <w:pPr>
              <w:pStyle w:val="0"/>
            </w:pPr>
            <w:r>
              <w:rPr>
                <w:sz w:val="24"/>
              </w:rPr>
              <w:t xml:space="preserve">O72.2 Позднее или вторичное послеродовое кровотечение</w:t>
            </w:r>
          </w:p>
          <w:p>
            <w:pPr>
              <w:pStyle w:val="0"/>
            </w:pPr>
            <w:r>
              <w:rPr>
                <w:sz w:val="24"/>
              </w:rPr>
              <w:t xml:space="preserve">O72.3 Послеродовая(ой) коагуляционный дефект, афибриногенемия, фибринолиз</w:t>
            </w:r>
          </w:p>
          <w:p>
            <w:pPr>
              <w:pStyle w:val="0"/>
            </w:pPr>
            <w:r>
              <w:rPr>
                <w:sz w:val="24"/>
              </w:rPr>
              <w:t xml:space="preserve">O75.1 Шок матери во время родов или после родов и родоразрешения</w:t>
            </w:r>
          </w:p>
          <w:p>
            <w:pPr>
              <w:pStyle w:val="0"/>
            </w:pPr>
            <w:r>
              <w:rPr>
                <w:sz w:val="24"/>
              </w:rPr>
              <w:t xml:space="preserve">O88.1 Эмболия амниотической жидкостью</w:t>
            </w:r>
          </w:p>
          <w:p>
            <w:pPr>
              <w:pStyle w:val="0"/>
            </w:pPr>
            <w:r>
              <w:rPr>
                <w:sz w:val="24"/>
              </w:rPr>
              <w:t xml:space="preserve">D65 Диссеминированное внутрисосудистое свертывание (синдром дефибринации)</w:t>
            </w:r>
          </w:p>
          <w:p>
            <w:pPr>
              <w:pStyle w:val="0"/>
            </w:pPr>
            <w:r>
              <w:rPr>
                <w:sz w:val="24"/>
              </w:rPr>
              <w:t xml:space="preserve">D68.9 Нарушение свертываемости неуточненное</w:t>
            </w:r>
          </w:p>
          <w:p>
            <w:pPr>
              <w:pStyle w:val="0"/>
            </w:pPr>
            <w:r>
              <w:rPr>
                <w:sz w:val="24"/>
              </w:rPr>
              <w:t xml:space="preserve">R57.1 Гиповолемический шок</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69"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4"/>
                  <w:color w:val="0000ff"/>
                </w:rPr>
                <w:t xml:space="preserve">рекомендации</w:t>
              </w:r>
            </w:hyperlink>
            <w:r>
              <w:rPr>
                <w:sz w:val="24"/>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4"/>
              </w:rPr>
              <w:t xml:space="preserve">O81.0 Наложение низких [выходных] щипцов</w:t>
            </w:r>
          </w:p>
          <w:p>
            <w:pPr>
              <w:pStyle w:val="0"/>
            </w:pPr>
            <w:r>
              <w:rPr>
                <w:sz w:val="24"/>
              </w:rPr>
              <w:t xml:space="preserve">O81.1 Наложение средних [полостных] щипцов</w:t>
            </w:r>
          </w:p>
          <w:p>
            <w:pPr>
              <w:pStyle w:val="0"/>
            </w:pPr>
            <w:r>
              <w:rPr>
                <w:sz w:val="24"/>
              </w:rPr>
              <w:t xml:space="preserve">O81.2 Наложение средних [полостных] щипцов с поворотом</w:t>
            </w:r>
          </w:p>
          <w:p>
            <w:pPr>
              <w:pStyle w:val="0"/>
            </w:pPr>
            <w:r>
              <w:rPr>
                <w:sz w:val="24"/>
              </w:rPr>
              <w:t xml:space="preserve">O81.3 Наложение других и не уточненных щипцов</w:t>
            </w:r>
          </w:p>
          <w:p>
            <w:pPr>
              <w:pStyle w:val="0"/>
            </w:pPr>
            <w:r>
              <w:rPr>
                <w:sz w:val="24"/>
              </w:rPr>
              <w:t xml:space="preserve">O81.4 Применение вакуум-экстрактора</w:t>
            </w:r>
          </w:p>
          <w:p>
            <w:pPr>
              <w:pStyle w:val="0"/>
            </w:pPr>
            <w:r>
              <w:rPr>
                <w:sz w:val="24"/>
              </w:rPr>
              <w:t xml:space="preserve">O81.5 Родоразрешение с комбинированным применением щипцов и вакуум-экстрактора</w:t>
            </w:r>
          </w:p>
          <w:p>
            <w:pPr>
              <w:pStyle w:val="0"/>
            </w:pPr>
            <w:r>
              <w:rPr>
                <w:sz w:val="24"/>
              </w:rPr>
              <w:t xml:space="preserve">O66.5 Неудачная попытка применения вакуум - экстрактора и наложения щипцов неуточненная</w:t>
            </w:r>
          </w:p>
          <w:p>
            <w:pPr>
              <w:pStyle w:val="0"/>
            </w:pPr>
            <w:r>
              <w:rPr>
                <w:sz w:val="24"/>
              </w:rPr>
              <w:t xml:space="preserve">O83.0 Извлечение плода за тазовый конец</w:t>
            </w:r>
          </w:p>
          <w:p>
            <w:pPr>
              <w:pStyle w:val="0"/>
            </w:pPr>
            <w:r>
              <w:rPr>
                <w:sz w:val="24"/>
              </w:rPr>
              <w:t xml:space="preserve">O83.8 Другие уточненные виды акушерского пособия при одноплодных родах</w:t>
            </w:r>
          </w:p>
          <w:p>
            <w:pPr>
              <w:pStyle w:val="0"/>
            </w:pPr>
            <w:r>
              <w:rPr>
                <w:sz w:val="24"/>
              </w:rPr>
              <w:t xml:space="preserve">O66.0 Затрудненные роды [дистоция] вследствие предлежания плечика</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0"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4"/>
                  <w:color w:val="0000ff"/>
                </w:rPr>
                <w:t xml:space="preserve">рекомендации</w:t>
              </w:r>
            </w:hyperlink>
            <w:r>
              <w:rPr>
                <w:sz w:val="24"/>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4"/>
              </w:rPr>
              <w:t xml:space="preserve">O65 Затрудненные роды вследствие аномалии таза у матери</w:t>
            </w:r>
          </w:p>
          <w:p>
            <w:pPr>
              <w:pStyle w:val="0"/>
            </w:pPr>
            <w:r>
              <w:rPr>
                <w:sz w:val="24"/>
              </w:rPr>
              <w:t xml:space="preserve">O65.0 Затрудненные роды вследствие деформации таза</w:t>
            </w:r>
          </w:p>
          <w:p>
            <w:pPr>
              <w:pStyle w:val="0"/>
            </w:pPr>
            <w:r>
              <w:rPr>
                <w:sz w:val="24"/>
              </w:rPr>
              <w:t xml:space="preserve">O65.1 Затрудненные роды вследствие равномерно суженного таза</w:t>
            </w:r>
          </w:p>
          <w:p>
            <w:pPr>
              <w:pStyle w:val="0"/>
            </w:pPr>
            <w:r>
              <w:rPr>
                <w:sz w:val="24"/>
              </w:rPr>
              <w:t xml:space="preserve">O65.2 Затрудненные роды вследствие сужения входа таза</w:t>
            </w:r>
          </w:p>
          <w:p>
            <w:pPr>
              <w:pStyle w:val="0"/>
            </w:pPr>
            <w:r>
              <w:rPr>
                <w:sz w:val="24"/>
              </w:rPr>
              <w:t xml:space="preserve">O65.3 Затрудненные роды вследствие сужения выходного отверстия и среднего диаметра таза</w:t>
            </w:r>
          </w:p>
          <w:p>
            <w:pPr>
              <w:pStyle w:val="0"/>
            </w:pPr>
            <w:r>
              <w:rPr>
                <w:sz w:val="24"/>
              </w:rPr>
              <w:t xml:space="preserve">O65.4 Затрудненные роды вследствие несоответствия размеров таза и плода неуточненного</w:t>
            </w:r>
          </w:p>
          <w:p>
            <w:pPr>
              <w:pStyle w:val="0"/>
            </w:pPr>
            <w:r>
              <w:rPr>
                <w:sz w:val="24"/>
              </w:rPr>
              <w:t xml:space="preserve">O65.5 Затрудненные роды вследствие аномалии органов таза у матери</w:t>
            </w:r>
          </w:p>
          <w:p>
            <w:pPr>
              <w:pStyle w:val="0"/>
            </w:pPr>
            <w:r>
              <w:rPr>
                <w:sz w:val="24"/>
              </w:rPr>
              <w:t xml:space="preserve">O65.8 Затрудненные роды вследствие других аномалий таза у матери</w:t>
            </w:r>
          </w:p>
          <w:p>
            <w:pPr>
              <w:pStyle w:val="0"/>
            </w:pPr>
            <w:r>
              <w:rPr>
                <w:sz w:val="24"/>
              </w:rPr>
              <w:t xml:space="preserve">O65.9 Затрудненные роды вследствие аномалии таза у матери неуточненной</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1"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4"/>
                  <w:color w:val="0000ff"/>
                </w:rPr>
                <w:t xml:space="preserve">рекомендации</w:t>
              </w:r>
            </w:hyperlink>
            <w:r>
              <w:rPr>
                <w:sz w:val="24"/>
              </w:rPr>
              <w:t xml:space="preserve"> (протокол лечения) "Септические осложнения в акушерстве"</w:t>
            </w:r>
          </w:p>
        </w:tc>
        <w:tc>
          <w:tcPr>
            <w:tcW w:w="2835" w:type="dxa"/>
          </w:tcPr>
          <w:p>
            <w:pPr>
              <w:pStyle w:val="0"/>
            </w:pPr>
            <w:r>
              <w:rPr>
                <w:sz w:val="24"/>
              </w:rPr>
              <w:t xml:space="preserve">A41.9 Септицемия неуточненная</w:t>
            </w:r>
          </w:p>
          <w:p>
            <w:pPr>
              <w:pStyle w:val="0"/>
            </w:pPr>
            <w:r>
              <w:rPr>
                <w:sz w:val="24"/>
              </w:rPr>
              <w:t xml:space="preserve">A48.3 Синдром токсического шока</w:t>
            </w:r>
          </w:p>
          <w:p>
            <w:pPr>
              <w:pStyle w:val="0"/>
            </w:pPr>
            <w:r>
              <w:rPr>
                <w:sz w:val="24"/>
              </w:rPr>
              <w:t xml:space="preserve">O08.0 Инфекция половых путей и тазовых органов, вызванная абортом, внематочной и молярной беременностью</w:t>
            </w:r>
          </w:p>
          <w:p>
            <w:pPr>
              <w:pStyle w:val="0"/>
            </w:pPr>
            <w:r>
              <w:rPr>
                <w:sz w:val="24"/>
              </w:rPr>
              <w:t xml:space="preserve">O08.3 Шок, вызванный абортом, внематочной и молярной беременностью</w:t>
            </w:r>
          </w:p>
          <w:p>
            <w:pPr>
              <w:pStyle w:val="0"/>
            </w:pPr>
            <w:r>
              <w:rPr>
                <w:sz w:val="24"/>
              </w:rPr>
              <w:t xml:space="preserve">O41.1 Инфекция амниотической полости и плодных оболочек</w:t>
            </w:r>
          </w:p>
          <w:p>
            <w:pPr>
              <w:pStyle w:val="0"/>
            </w:pPr>
            <w:r>
              <w:rPr>
                <w:sz w:val="24"/>
              </w:rPr>
              <w:t xml:space="preserve">O75.1 Шок матери во время родов или после родов и родоразрешения</w:t>
            </w:r>
          </w:p>
          <w:p>
            <w:pPr>
              <w:pStyle w:val="0"/>
            </w:pPr>
            <w:r>
              <w:rPr>
                <w:sz w:val="24"/>
              </w:rPr>
              <w:t xml:space="preserve">O85 Послеродовой сепсис.</w:t>
            </w:r>
          </w:p>
          <w:p>
            <w:pPr>
              <w:pStyle w:val="0"/>
            </w:pPr>
            <w:r>
              <w:rPr>
                <w:sz w:val="24"/>
              </w:rPr>
              <w:t xml:space="preserve">O86 Другие послеродовые инфекции</w:t>
            </w:r>
          </w:p>
          <w:p>
            <w:pPr>
              <w:pStyle w:val="0"/>
            </w:pPr>
            <w:r>
              <w:rPr>
                <w:sz w:val="24"/>
              </w:rPr>
              <w:t xml:space="preserve">O86.0 Инфекция хирургической акушерской раны</w:t>
            </w:r>
          </w:p>
          <w:p>
            <w:pPr>
              <w:pStyle w:val="0"/>
            </w:pPr>
            <w:r>
              <w:rPr>
                <w:sz w:val="24"/>
              </w:rPr>
              <w:t xml:space="preserve">O86.1 Другие инфекции половых путей после родов</w:t>
            </w:r>
          </w:p>
          <w:p>
            <w:pPr>
              <w:pStyle w:val="0"/>
            </w:pPr>
            <w:r>
              <w:rPr>
                <w:sz w:val="24"/>
              </w:rPr>
              <w:t xml:space="preserve">O86.2 Инфекция мочевых путей после родов</w:t>
            </w:r>
          </w:p>
          <w:p>
            <w:pPr>
              <w:pStyle w:val="0"/>
            </w:pPr>
            <w:r>
              <w:rPr>
                <w:sz w:val="24"/>
              </w:rPr>
              <w:t xml:space="preserve">O86.3 Другие инфекции мочеполовых путей после родов</w:t>
            </w:r>
          </w:p>
          <w:p>
            <w:pPr>
              <w:pStyle w:val="0"/>
            </w:pPr>
            <w:r>
              <w:rPr>
                <w:sz w:val="24"/>
              </w:rPr>
              <w:t xml:space="preserve">O86.4 Гипертермия неясного происхождения, возникшая после родов</w:t>
            </w:r>
          </w:p>
          <w:p>
            <w:pPr>
              <w:pStyle w:val="0"/>
            </w:pPr>
            <w:r>
              <w:rPr>
                <w:sz w:val="24"/>
              </w:rPr>
              <w:t xml:space="preserve">O86.8 Другие уточненные послеродовые инфекции</w:t>
            </w:r>
          </w:p>
          <w:p>
            <w:pPr>
              <w:pStyle w:val="0"/>
            </w:pPr>
            <w:r>
              <w:rPr>
                <w:sz w:val="24"/>
              </w:rPr>
              <w:t xml:space="preserve">O88.3 Акушерская пиемическая и септическая эмболия</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Общество Акушерских анестезиологов-реаниматологов</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2" w:tooltip="&quot;Клинические рекомендации &quot;Послеродовый сепсис&quot; (утв. Минздравом России) {КонсультантПлюс}">
              <w:r>
                <w:rPr>
                  <w:sz w:val="24"/>
                  <w:color w:val="0000ff"/>
                </w:rPr>
                <w:t xml:space="preserve">рекомендации</w:t>
              </w:r>
            </w:hyperlink>
            <w:r>
              <w:rPr>
                <w:sz w:val="24"/>
              </w:rPr>
              <w:t xml:space="preserve"> "Послеродовый сепсис"</w:t>
            </w:r>
          </w:p>
        </w:tc>
        <w:tc>
          <w:tcPr>
            <w:tcW w:w="2835" w:type="dxa"/>
          </w:tcPr>
          <w:p>
            <w:pPr>
              <w:pStyle w:val="0"/>
            </w:pPr>
            <w:r>
              <w:rPr>
                <w:sz w:val="24"/>
              </w:rPr>
              <w:t xml:space="preserve">O85 Послеродовый сепсис</w:t>
            </w:r>
          </w:p>
        </w:tc>
        <w:tc>
          <w:tcPr>
            <w:tcW w:w="1417" w:type="dxa"/>
          </w:tcPr>
          <w:p>
            <w:pPr>
              <w:pStyle w:val="0"/>
            </w:pPr>
            <w:r>
              <w:rPr>
                <w:sz w:val="24"/>
              </w:rPr>
              <w:t xml:space="preserve">не указана</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Отдельные состояния, возникающие в перинатальном периоде (P00 - P96)</w:t>
            </w:r>
          </w:p>
        </w:tc>
      </w:tr>
      <w:tr>
        <w:tc>
          <w:tcPr>
            <w:tcW w:w="2778" w:type="dxa"/>
          </w:tcPr>
          <w:p>
            <w:pPr>
              <w:pStyle w:val="0"/>
            </w:pPr>
            <w:r>
              <w:rPr>
                <w:sz w:val="24"/>
              </w:rPr>
              <w:t xml:space="preserve">Клинические </w:t>
            </w:r>
            <w:hyperlink w:history="0" r:id="rId1873" w:tooltip="&quot;Клинические рекомендации &quot;Приобретенные нейтропении&quot; (утв. Минздравом России) {КонсультантПлюс}">
              <w:r>
                <w:rPr>
                  <w:sz w:val="24"/>
                  <w:color w:val="0000ff"/>
                </w:rPr>
                <w:t xml:space="preserve">рекомендации</w:t>
              </w:r>
            </w:hyperlink>
            <w:r>
              <w:rPr>
                <w:sz w:val="24"/>
              </w:rPr>
              <w:t xml:space="preserve"> "Приобретенные нейтропении"</w:t>
            </w:r>
          </w:p>
        </w:tc>
        <w:tc>
          <w:tcPr>
            <w:tcW w:w="2835" w:type="dxa"/>
          </w:tcPr>
          <w:p>
            <w:pPr>
              <w:pStyle w:val="0"/>
            </w:pPr>
            <w:r>
              <w:rPr>
                <w:sz w:val="24"/>
              </w:rPr>
              <w:t xml:space="preserve">P61.5 Преходящая неонатальная нейтропения</w:t>
            </w:r>
          </w:p>
          <w:p>
            <w:pPr>
              <w:pStyle w:val="0"/>
            </w:pPr>
            <w:r>
              <w:rPr>
                <w:sz w:val="24"/>
              </w:rPr>
              <w:t xml:space="preserve">D70 Агранулоцитоз (так же по данному коду кодируется врожденная нейтропения)</w:t>
            </w:r>
          </w:p>
          <w:p>
            <w:pPr>
              <w:pStyle w:val="0"/>
            </w:pPr>
            <w:r>
              <w:rPr>
                <w:sz w:val="24"/>
              </w:rPr>
              <w:t xml:space="preserve">D72.8 Другие уточненные нарушения белых кровяных клеток</w:t>
            </w:r>
          </w:p>
          <w:p>
            <w:pPr>
              <w:pStyle w:val="0"/>
            </w:pPr>
            <w:r>
              <w:rPr>
                <w:sz w:val="24"/>
              </w:rPr>
              <w:t xml:space="preserve">D72.9 Нарушение белых кровяных клеток неуточненное</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Врожденные аномалии (пороки развития),</w:t>
            </w:r>
          </w:p>
          <w:p>
            <w:pPr>
              <w:pStyle w:val="0"/>
              <w:jc w:val="center"/>
            </w:pPr>
            <w:r>
              <w:rPr>
                <w:sz w:val="24"/>
                <w:b w:val="on"/>
              </w:rPr>
              <w:t xml:space="preserve">деформации и хромосомные нарушения (Q00 - Q99)</w:t>
            </w:r>
          </w:p>
        </w:tc>
      </w:tr>
      <w:tr>
        <w:tc>
          <w:tcPr>
            <w:tcW w:w="2778" w:type="dxa"/>
          </w:tcPr>
          <w:p>
            <w:pPr>
              <w:pStyle w:val="0"/>
            </w:pPr>
            <w:r>
              <w:rPr>
                <w:sz w:val="24"/>
              </w:rPr>
              <w:t xml:space="preserve">Клинические </w:t>
            </w:r>
            <w:hyperlink w:history="0" r:id="rId1874" w:tooltip="&quot;Клинические рекомендации &quot;Удвоение выхода из правого желудочка&quot; (утв. Минздравом России) {КонсультантПлюс}">
              <w:r>
                <w:rPr>
                  <w:sz w:val="24"/>
                  <w:color w:val="0000ff"/>
                </w:rPr>
                <w:t xml:space="preserve">рекомендации</w:t>
              </w:r>
            </w:hyperlink>
            <w:r>
              <w:rPr>
                <w:sz w:val="24"/>
              </w:rPr>
              <w:t xml:space="preserve"> "Удвоение выхода из правого желудочка"</w:t>
            </w:r>
          </w:p>
        </w:tc>
        <w:tc>
          <w:tcPr>
            <w:tcW w:w="2835" w:type="dxa"/>
          </w:tcPr>
          <w:p>
            <w:pPr>
              <w:pStyle w:val="0"/>
            </w:pPr>
            <w:r>
              <w:rPr>
                <w:sz w:val="24"/>
              </w:rPr>
              <w:t xml:space="preserve">Q20.1 Удвоение выходного отверстия правого желудочка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5" w:tooltip="&quot;Клинические рекомендации &quot;Корригированная транспозиция магистральных сосудов&quot; (утв. Минздравом России) {КонсультантПлюс}">
              <w:r>
                <w:rPr>
                  <w:sz w:val="24"/>
                  <w:color w:val="0000ff"/>
                </w:rPr>
                <w:t xml:space="preserve">рекомендации</w:t>
              </w:r>
            </w:hyperlink>
            <w:r>
              <w:rPr>
                <w:sz w:val="24"/>
              </w:rPr>
              <w:t xml:space="preserve"> "Корригированная транспозиция магистральных сосудов"</w:t>
            </w:r>
          </w:p>
        </w:tc>
        <w:tc>
          <w:tcPr>
            <w:tcW w:w="2835" w:type="dxa"/>
          </w:tcPr>
          <w:p>
            <w:pPr>
              <w:pStyle w:val="0"/>
            </w:pPr>
            <w:r>
              <w:rPr>
                <w:sz w:val="24"/>
              </w:rPr>
              <w:t xml:space="preserve">Q20.5 Дискордантное предсердно-желудочковое соединение</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6" w:tooltip="&quot;Клинические рекомендации &quot;Атрезия трехстворчатого клапана&quot; (утв. Минздравом России) {КонсультантПлюс}">
              <w:r>
                <w:rPr>
                  <w:sz w:val="24"/>
                  <w:color w:val="0000ff"/>
                </w:rPr>
                <w:t xml:space="preserve">рекомендации</w:t>
              </w:r>
            </w:hyperlink>
            <w:r>
              <w:rPr>
                <w:sz w:val="24"/>
              </w:rPr>
              <w:t xml:space="preserve"> "Атрезия трехстворчатого клапана"</w:t>
            </w:r>
          </w:p>
        </w:tc>
        <w:tc>
          <w:tcPr>
            <w:tcW w:w="2835" w:type="dxa"/>
          </w:tcPr>
          <w:p>
            <w:pPr>
              <w:pStyle w:val="0"/>
            </w:pPr>
            <w:r>
              <w:rPr>
                <w:sz w:val="24"/>
              </w:rPr>
              <w:t xml:space="preserve">Q22 Врожденные аномалии (пороки развития) легочного и трехстворчатого клапанов:</w:t>
            </w:r>
          </w:p>
          <w:p>
            <w:pPr>
              <w:pStyle w:val="0"/>
            </w:pPr>
            <w:r>
              <w:rPr>
                <w:sz w:val="24"/>
              </w:rPr>
              <w:t xml:space="preserve">Q22.4 Врожденный стеноз трехстворчатого клапана (Атрезия трехстворчатого клапана)</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7" w:tooltip="&quot;Клинические рекомендации &quot;Атрезия хоан у детей&quot; (утв. Минздравом России) {КонсультантПлюс}">
              <w:r>
                <w:rPr>
                  <w:sz w:val="24"/>
                  <w:color w:val="0000ff"/>
                </w:rPr>
                <w:t xml:space="preserve">рекомендации</w:t>
              </w:r>
            </w:hyperlink>
            <w:r>
              <w:rPr>
                <w:sz w:val="24"/>
              </w:rPr>
              <w:t xml:space="preserve"> "Атрезия хоан у детей"</w:t>
            </w:r>
          </w:p>
        </w:tc>
        <w:tc>
          <w:tcPr>
            <w:tcW w:w="2835" w:type="dxa"/>
          </w:tcPr>
          <w:p>
            <w:pPr>
              <w:pStyle w:val="0"/>
            </w:pPr>
            <w:r>
              <w:rPr>
                <w:sz w:val="24"/>
              </w:rPr>
              <w:t xml:space="preserve">Q30.0 Врожденная атрезия хоан</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8" w:tooltip="&quot;Клинические рекомендации &quot;Первичная цилиарная дискинезия у детей&quot; (утв. Минздравом России) {КонсультантПлюс}">
              <w:r>
                <w:rPr>
                  <w:sz w:val="24"/>
                  <w:color w:val="0000ff"/>
                </w:rPr>
                <w:t xml:space="preserve">рекомендации</w:t>
              </w:r>
            </w:hyperlink>
            <w:r>
              <w:rPr>
                <w:sz w:val="24"/>
              </w:rPr>
              <w:t xml:space="preserve"> "Первичная цилиарная дискинезия у детей"</w:t>
            </w:r>
          </w:p>
        </w:tc>
        <w:tc>
          <w:tcPr>
            <w:tcW w:w="2835" w:type="dxa"/>
          </w:tcPr>
          <w:p>
            <w:pPr>
              <w:pStyle w:val="0"/>
            </w:pPr>
            <w:r>
              <w:rPr>
                <w:sz w:val="24"/>
              </w:rPr>
              <w:t xml:space="preserve">Q33.8 Другие врожденные аномалии легкого</w:t>
            </w:r>
          </w:p>
          <w:p>
            <w:pPr>
              <w:pStyle w:val="0"/>
            </w:pPr>
            <w:r>
              <w:rPr>
                <w:sz w:val="24"/>
              </w:rPr>
              <w:t xml:space="preserve">Q89.3 Situs inversus</w:t>
            </w:r>
          </w:p>
          <w:p>
            <w:pPr>
              <w:pStyle w:val="0"/>
            </w:pPr>
            <w:r>
              <w:rPr>
                <w:sz w:val="24"/>
              </w:rPr>
              <w:t xml:space="preserve">J98.0 Болезни бронхов, не классифицированные в других рубриках</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79" w:tooltip="&quot;Клинические рекомендации &quot;Бронхоэктазы у детей&quot; (утв. Минздравом России) {КонсультантПлюс}">
              <w:r>
                <w:rPr>
                  <w:sz w:val="24"/>
                  <w:color w:val="0000ff"/>
                </w:rPr>
                <w:t xml:space="preserve">рекомендации</w:t>
              </w:r>
            </w:hyperlink>
            <w:r>
              <w:rPr>
                <w:sz w:val="24"/>
              </w:rPr>
              <w:t xml:space="preserve"> "Бронхоэктазы у детей"</w:t>
            </w:r>
          </w:p>
        </w:tc>
        <w:tc>
          <w:tcPr>
            <w:tcW w:w="2835" w:type="dxa"/>
          </w:tcPr>
          <w:p>
            <w:pPr>
              <w:pStyle w:val="0"/>
            </w:pPr>
            <w:r>
              <w:rPr>
                <w:sz w:val="24"/>
              </w:rPr>
              <w:t xml:space="preserve">J47 Бронхоэктатическая болезнь</w:t>
            </w:r>
          </w:p>
          <w:p>
            <w:pPr>
              <w:pStyle w:val="0"/>
            </w:pPr>
            <w:r>
              <w:rPr>
                <w:sz w:val="24"/>
              </w:rPr>
              <w:t xml:space="preserve">Q33.4 Врожденная бронхоэктазия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80" w:tooltip="&quot;Клинические рекомендации &quot;Эписпадия у детей&quot; (утв. Минздравом России) {КонсультантПлюс}">
              <w:r>
                <w:rPr>
                  <w:sz w:val="24"/>
                  <w:color w:val="0000ff"/>
                </w:rPr>
                <w:t xml:space="preserve">рекомендации</w:t>
              </w:r>
            </w:hyperlink>
            <w:r>
              <w:rPr>
                <w:sz w:val="24"/>
              </w:rPr>
              <w:t xml:space="preserve"> "Эписпадия у детей"</w:t>
            </w:r>
          </w:p>
        </w:tc>
        <w:tc>
          <w:tcPr>
            <w:tcW w:w="2835" w:type="dxa"/>
          </w:tcPr>
          <w:p>
            <w:pPr>
              <w:pStyle w:val="0"/>
            </w:pPr>
            <w:r>
              <w:rPr>
                <w:sz w:val="24"/>
              </w:rPr>
              <w:t xml:space="preserve">Q64.0 Эписпадия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81" w:tooltip="&quot;Клинические рекомендации &quot;Экстрофия мочевого пузыря у детей&quot; (одобрены Минздравом России) {КонсультантПлюс}">
              <w:r>
                <w:rPr>
                  <w:sz w:val="24"/>
                  <w:color w:val="0000ff"/>
                </w:rPr>
                <w:t xml:space="preserve">рекомендации</w:t>
              </w:r>
            </w:hyperlink>
            <w:r>
              <w:rPr>
                <w:sz w:val="24"/>
              </w:rPr>
              <w:t xml:space="preserve"> "Экстрофия мочевого пузыря у детей"</w:t>
            </w:r>
          </w:p>
        </w:tc>
        <w:tc>
          <w:tcPr>
            <w:tcW w:w="2835" w:type="dxa"/>
          </w:tcPr>
          <w:p>
            <w:pPr>
              <w:pStyle w:val="0"/>
            </w:pPr>
            <w:r>
              <w:rPr>
                <w:sz w:val="24"/>
              </w:rPr>
              <w:t xml:space="preserve">Q64.1 Экстрофия мочевого пузыря</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не установлен</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Симптомы, признаки и отклонения от нормы, выявленные</w:t>
            </w:r>
          </w:p>
          <w:p>
            <w:pPr>
              <w:pStyle w:val="0"/>
              <w:jc w:val="center"/>
            </w:pPr>
            <w:r>
              <w:rPr>
                <w:sz w:val="24"/>
                <w:b w:val="on"/>
              </w:rPr>
              <w:t xml:space="preserve">при клинических и лабораторных исследованиях,</w:t>
            </w:r>
          </w:p>
          <w:p>
            <w:pPr>
              <w:pStyle w:val="0"/>
              <w:jc w:val="center"/>
            </w:pPr>
            <w:r>
              <w:rPr>
                <w:sz w:val="24"/>
                <w:b w:val="on"/>
              </w:rPr>
              <w:t xml:space="preserve">не классифицированные в других рубриках (R00 - R99)</w:t>
            </w:r>
          </w:p>
        </w:tc>
      </w:tr>
      <w:tr>
        <w:tc>
          <w:tcPr>
            <w:tcW w:w="2778" w:type="dxa"/>
          </w:tcPr>
          <w:p>
            <w:pPr>
              <w:pStyle w:val="0"/>
            </w:pPr>
            <w:r>
              <w:rPr>
                <w:sz w:val="24"/>
              </w:rPr>
              <w:t xml:space="preserve">Клинические </w:t>
            </w:r>
            <w:hyperlink w:history="0" r:id="rId1882"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4"/>
                  <w:color w:val="0000ff"/>
                </w:rPr>
                <w:t xml:space="preserve">рекомендации</w:t>
              </w:r>
            </w:hyperlink>
            <w:r>
              <w:rPr>
                <w:sz w:val="24"/>
              </w:rPr>
              <w:t xml:space="preserve"> "Болевой синдром (БС) у детей, нуждающихся в паллиативной медицинской помощи"</w:t>
            </w:r>
          </w:p>
        </w:tc>
        <w:tc>
          <w:tcPr>
            <w:tcW w:w="2835" w:type="dxa"/>
          </w:tcPr>
          <w:p>
            <w:pPr>
              <w:pStyle w:val="0"/>
            </w:pPr>
            <w:r>
              <w:rPr>
                <w:sz w:val="24"/>
              </w:rPr>
              <w:t xml:space="preserve">R52.1 постоянная некупирующаяся боль</w:t>
            </w:r>
          </w:p>
          <w:p>
            <w:pPr>
              <w:pStyle w:val="0"/>
            </w:pPr>
            <w:r>
              <w:rPr>
                <w:sz w:val="24"/>
              </w:rPr>
              <w:t xml:space="preserve">R52.2 другая постоянная боль</w:t>
            </w:r>
          </w:p>
        </w:tc>
        <w:tc>
          <w:tcPr>
            <w:tcW w:w="1417" w:type="dxa"/>
          </w:tcPr>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2018</w:t>
            </w:r>
          </w:p>
          <w:p>
            <w:pPr>
              <w:pStyle w:val="0"/>
            </w:pPr>
            <w:r>
              <w:rPr>
                <w:sz w:val="24"/>
              </w:rPr>
              <w:t xml:space="preserve">Год окончания действия: 2020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tcW w:w="2778" w:type="dxa"/>
          </w:tcPr>
          <w:p>
            <w:pPr>
              <w:pStyle w:val="0"/>
            </w:pPr>
            <w:r>
              <w:rPr>
                <w:sz w:val="24"/>
              </w:rPr>
              <w:t xml:space="preserve">Клинические </w:t>
            </w:r>
            <w:hyperlink w:history="0" r:id="rId1883"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4"/>
                  <w:color w:val="0000ff"/>
                </w:rPr>
                <w:t xml:space="preserve">рекомендации</w:t>
              </w:r>
            </w:hyperlink>
            <w:r>
              <w:rPr>
                <w:sz w:val="24"/>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4"/>
              </w:rPr>
              <w:t xml:space="preserve">R 76.1 Анормальные реакции на введение туберкулина</w:t>
            </w:r>
          </w:p>
          <w:p>
            <w:pPr>
              <w:pStyle w:val="0"/>
            </w:pPr>
            <w:r>
              <w:rPr>
                <w:sz w:val="24"/>
              </w:rPr>
              <w:t xml:space="preserve">R 76.1.1 подгруппа А - "вираж" (первичное инфицирование)</w:t>
            </w:r>
          </w:p>
          <w:p>
            <w:pPr>
              <w:pStyle w:val="0"/>
            </w:pPr>
            <w:r>
              <w:rPr>
                <w:sz w:val="24"/>
              </w:rPr>
              <w:t xml:space="preserve">R 76.1.2 подгруппа Б - гиперергическая реакция</w:t>
            </w:r>
          </w:p>
          <w:p>
            <w:pPr>
              <w:pStyle w:val="0"/>
            </w:pPr>
            <w:r>
              <w:rPr>
                <w:sz w:val="24"/>
              </w:rPr>
              <w:t xml:space="preserve">R 76.1.3 подгруппа В - нарастание размера туберкулиновой реакции</w:t>
            </w:r>
          </w:p>
          <w:p>
            <w:pPr>
              <w:pStyle w:val="0"/>
            </w:pPr>
            <w:r>
              <w:rPr>
                <w:sz w:val="24"/>
              </w:rPr>
              <w:t xml:space="preserve">А15 - А16 Туберкулез органов дыхания</w:t>
            </w:r>
          </w:p>
        </w:tc>
        <w:tc>
          <w:tcPr>
            <w:tcW w:w="1417" w:type="dxa"/>
          </w:tcPr>
          <w:p>
            <w:pPr>
              <w:pStyle w:val="0"/>
            </w:pPr>
            <w:r>
              <w:rPr>
                <w:sz w:val="24"/>
              </w:rPr>
              <w:t xml:space="preserve">дети</w:t>
            </w:r>
          </w:p>
        </w:tc>
        <w:tc>
          <w:tcPr>
            <w:tcW w:w="3572" w:type="dxa"/>
          </w:tcPr>
          <w:p>
            <w:pPr>
              <w:pStyle w:val="0"/>
            </w:pPr>
            <w:r>
              <w:rPr>
                <w:sz w:val="24"/>
              </w:rPr>
              <w:t xml:space="preserve">Российское общество фтизиатров</w:t>
            </w:r>
          </w:p>
          <w:p>
            <w:pPr>
              <w:pStyle w:val="0"/>
            </w:pPr>
            <w:r>
              <w:rPr>
                <w:sz w:val="24"/>
              </w:rPr>
              <w:t xml:space="preserve">Год утверждения: 2017</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Травмы, отравления и некоторые другие последствия</w:t>
            </w:r>
          </w:p>
          <w:p>
            <w:pPr>
              <w:pStyle w:val="0"/>
              <w:jc w:val="center"/>
            </w:pPr>
            <w:r>
              <w:rPr>
                <w:sz w:val="24"/>
                <w:b w:val="on"/>
              </w:rPr>
              <w:t xml:space="preserve">воздействия внешних причин (S00 - T98)</w:t>
            </w:r>
          </w:p>
        </w:tc>
      </w:tr>
      <w:tr>
        <w:tc>
          <w:tcPr>
            <w:tcW w:w="2778" w:type="dxa"/>
          </w:tcPr>
          <w:p>
            <w:pPr>
              <w:pStyle w:val="0"/>
            </w:pPr>
            <w:r>
              <w:rPr>
                <w:sz w:val="24"/>
              </w:rPr>
              <w:t xml:space="preserve">Клинические </w:t>
            </w:r>
            <w:hyperlink w:history="0" r:id="rId1884"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4"/>
                  <w:color w:val="0000ff"/>
                </w:rPr>
                <w:t xml:space="preserve">рекомендации</w:t>
              </w:r>
            </w:hyperlink>
            <w:r>
              <w:rPr>
                <w:sz w:val="24"/>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4"/>
              </w:rPr>
              <w:t xml:space="preserve">T40 Отравление наркотиками и психодислептиками [галлюциногенами]</w:t>
            </w:r>
          </w:p>
          <w:p>
            <w:pPr>
              <w:pStyle w:val="0"/>
            </w:pPr>
            <w:r>
              <w:rPr>
                <w:sz w:val="24"/>
              </w:rPr>
              <w:t xml:space="preserve">T40.5 кокаином</w:t>
            </w:r>
          </w:p>
          <w:p>
            <w:pPr>
              <w:pStyle w:val="0"/>
            </w:pPr>
            <w:r>
              <w:rPr>
                <w:sz w:val="24"/>
              </w:rPr>
              <w:t xml:space="preserve">T43 Отравление психотропными средствами, не классифицированное в других рубриках</w:t>
            </w:r>
          </w:p>
          <w:p>
            <w:pPr>
              <w:pStyle w:val="0"/>
            </w:pPr>
            <w:r>
              <w:rPr>
                <w:sz w:val="24"/>
              </w:rPr>
              <w:t xml:space="preserve">T43.6 Психостимулирующими средствами, характеризующимися возможностью пристрастия к ним</w:t>
            </w:r>
          </w:p>
          <w:p>
            <w:pPr>
              <w:pStyle w:val="0"/>
            </w:pPr>
            <w:r>
              <w:rPr>
                <w:sz w:val="24"/>
              </w:rPr>
              <w:t xml:space="preserve">Исключено: кокаином (T40.5)</w:t>
            </w:r>
          </w:p>
        </w:tc>
        <w:tc>
          <w:tcPr>
            <w:tcW w:w="1417" w:type="dxa"/>
          </w:tcPr>
          <w:p>
            <w:pPr>
              <w:pStyle w:val="0"/>
            </w:pPr>
            <w:r>
              <w:rPr>
                <w:sz w:val="24"/>
              </w:rPr>
              <w:t xml:space="preserve">взрослые</w:t>
            </w:r>
          </w:p>
          <w:p>
            <w:pPr>
              <w:pStyle w:val="0"/>
            </w:pPr>
            <w:r>
              <w:rPr>
                <w:sz w:val="24"/>
              </w:rPr>
              <w:t xml:space="preserve">дети</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Внешние причины заболеваемости и смертности (V01 - Y98)</w:t>
            </w:r>
          </w:p>
        </w:tc>
      </w:tr>
      <w:tr>
        <w:tc>
          <w:tcPr>
            <w:tcW w:w="2778" w:type="dxa"/>
          </w:tcPr>
          <w:p>
            <w:pPr>
              <w:pStyle w:val="0"/>
            </w:pPr>
            <w:r>
              <w:rPr>
                <w:sz w:val="24"/>
              </w:rPr>
              <w:t xml:space="preserve">Клинические </w:t>
            </w:r>
            <w:hyperlink w:history="0" r:id="rId1885"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4"/>
                  <w:color w:val="0000ff"/>
                </w:rPr>
                <w:t xml:space="preserve">рекомендации</w:t>
              </w:r>
            </w:hyperlink>
            <w:r>
              <w:rPr>
                <w:sz w:val="24"/>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4"/>
              </w:rPr>
              <w:t xml:space="preserve">D68.3 Геморрагические нарушения, обусловленные циркулирующими в крови антикоагулянтами</w:t>
            </w:r>
          </w:p>
          <w:p>
            <w:pPr>
              <w:pStyle w:val="0"/>
            </w:pPr>
            <w:r>
              <w:rPr>
                <w:sz w:val="24"/>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4"/>
              </w:rPr>
              <w:t xml:space="preserve">Y44.2 Антикоагулянты</w:t>
            </w:r>
          </w:p>
          <w:p>
            <w:pPr>
              <w:pStyle w:val="0"/>
            </w:pPr>
            <w:r>
              <w:rPr>
                <w:sz w:val="24"/>
              </w:rPr>
              <w:t xml:space="preserve">Y44.3 Антагонисты антикоагулянтов, витамин K и другие коагулянты</w:t>
            </w:r>
          </w:p>
          <w:p>
            <w:pPr>
              <w:pStyle w:val="0"/>
            </w:pPr>
            <w:r>
              <w:rPr>
                <w:sz w:val="24"/>
              </w:rPr>
              <w:t xml:space="preserve">Y44.4 Противотромбические препараты (ингибиторы агрегации тромбоцитов)</w:t>
            </w:r>
          </w:p>
          <w:p>
            <w:pPr>
              <w:pStyle w:val="0"/>
            </w:pPr>
            <w:r>
              <w:rPr>
                <w:sz w:val="24"/>
              </w:rPr>
              <w:t xml:space="preserve">Y44.5 Тромболитические препараты</w:t>
            </w:r>
          </w:p>
          <w:p>
            <w:pPr>
              <w:pStyle w:val="0"/>
            </w:pPr>
            <w:r>
              <w:rPr>
                <w:sz w:val="24"/>
              </w:rPr>
              <w:t xml:space="preserve">Y88 Последствия терапевтических и хирургических вмешательств как внешних причин заболеваемости и смертности</w:t>
            </w:r>
          </w:p>
          <w:p>
            <w:pPr>
              <w:pStyle w:val="0"/>
            </w:pPr>
            <w:r>
              <w:rPr>
                <w:sz w:val="24"/>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4"/>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4"/>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4"/>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4"/>
              </w:rPr>
              <w:t xml:space="preserve">O22 Венозные осложнения во время беременности</w:t>
            </w:r>
          </w:p>
          <w:p>
            <w:pPr>
              <w:pStyle w:val="0"/>
            </w:pPr>
            <w:r>
              <w:rPr>
                <w:sz w:val="24"/>
              </w:rPr>
              <w:t xml:space="preserve">O22.0 Варикозное расширение вен нижних конечностей во время беременности</w:t>
            </w:r>
          </w:p>
          <w:p>
            <w:pPr>
              <w:pStyle w:val="0"/>
            </w:pPr>
            <w:r>
              <w:rPr>
                <w:sz w:val="24"/>
              </w:rPr>
              <w:t xml:space="preserve">O22.1 Варикозное расширение вен половых органов во время беременности</w:t>
            </w:r>
          </w:p>
          <w:p>
            <w:pPr>
              <w:pStyle w:val="0"/>
            </w:pPr>
            <w:r>
              <w:rPr>
                <w:sz w:val="24"/>
              </w:rPr>
              <w:t xml:space="preserve">O22.2 Поверхностный тромбофлебит во время беременности</w:t>
            </w:r>
          </w:p>
          <w:p>
            <w:pPr>
              <w:pStyle w:val="0"/>
            </w:pPr>
            <w:r>
              <w:rPr>
                <w:sz w:val="24"/>
              </w:rPr>
              <w:t xml:space="preserve">O22.3 Глубокий флеботромбоз во время беременности</w:t>
            </w:r>
          </w:p>
          <w:p>
            <w:pPr>
              <w:pStyle w:val="0"/>
            </w:pPr>
            <w:r>
              <w:rPr>
                <w:sz w:val="24"/>
              </w:rPr>
              <w:t xml:space="preserve">O22.4 Геморрой во время беременности</w:t>
            </w:r>
          </w:p>
          <w:p>
            <w:pPr>
              <w:pStyle w:val="0"/>
            </w:pPr>
            <w:r>
              <w:rPr>
                <w:sz w:val="24"/>
              </w:rPr>
              <w:t xml:space="preserve">O22.5 Тромбоз церебральных вен во время беременности</w:t>
            </w:r>
          </w:p>
          <w:p>
            <w:pPr>
              <w:pStyle w:val="0"/>
            </w:pPr>
            <w:r>
              <w:rPr>
                <w:sz w:val="24"/>
              </w:rPr>
              <w:t xml:space="preserve">O22.8 Другие венозные осложнения во время беременности</w:t>
            </w:r>
          </w:p>
          <w:p>
            <w:pPr>
              <w:pStyle w:val="0"/>
            </w:pPr>
            <w:r>
              <w:rPr>
                <w:sz w:val="24"/>
              </w:rPr>
              <w:t xml:space="preserve">O22.9 Венозное осложнение во время беременности неуточненное</w:t>
            </w:r>
          </w:p>
          <w:p>
            <w:pPr>
              <w:pStyle w:val="0"/>
            </w:pPr>
            <w:r>
              <w:rPr>
                <w:sz w:val="24"/>
              </w:rPr>
              <w:t xml:space="preserve">I26 Легочная эмболия</w:t>
            </w:r>
          </w:p>
          <w:p>
            <w:pPr>
              <w:pStyle w:val="0"/>
            </w:pPr>
            <w:r>
              <w:rPr>
                <w:sz w:val="24"/>
              </w:rPr>
              <w:t xml:space="preserve">Включено: легочный(-ая) (артерии) (вены):</w:t>
            </w:r>
          </w:p>
          <w:p>
            <w:pPr>
              <w:pStyle w:val="0"/>
            </w:pPr>
            <w:r>
              <w:rPr>
                <w:sz w:val="24"/>
              </w:rPr>
              <w:t xml:space="preserve">- инфаркт</w:t>
            </w:r>
          </w:p>
          <w:p>
            <w:pPr>
              <w:pStyle w:val="0"/>
            </w:pPr>
            <w:r>
              <w:rPr>
                <w:sz w:val="24"/>
              </w:rPr>
              <w:t xml:space="preserve">- тромбоз</w:t>
            </w:r>
          </w:p>
          <w:p>
            <w:pPr>
              <w:pStyle w:val="0"/>
            </w:pPr>
            <w:r>
              <w:rPr>
                <w:sz w:val="24"/>
              </w:rPr>
              <w:t xml:space="preserve">- тромбоэмболия</w:t>
            </w:r>
          </w:p>
        </w:tc>
        <w:tc>
          <w:tcPr>
            <w:tcW w:w="1417" w:type="dxa"/>
          </w:tcPr>
          <w:p>
            <w:pPr>
              <w:pStyle w:val="0"/>
            </w:pPr>
            <w:r>
              <w:rPr>
                <w:sz w:val="24"/>
              </w:rPr>
              <w:t xml:space="preserve">не указана</w:t>
            </w:r>
          </w:p>
        </w:tc>
        <w:tc>
          <w:tcPr>
            <w:tcW w:w="3572" w:type="dxa"/>
          </w:tcPr>
          <w:p>
            <w:pPr>
              <w:pStyle w:val="0"/>
            </w:pPr>
            <w:r>
              <w:rPr>
                <w:sz w:val="24"/>
              </w:rPr>
              <w:t xml:space="preserve">Российское общество акушеров-гинекологов,</w:t>
            </w:r>
          </w:p>
          <w:p>
            <w:pPr>
              <w:pStyle w:val="0"/>
            </w:pPr>
            <w:r>
              <w:rPr>
                <w:sz w:val="24"/>
              </w:rPr>
              <w:t xml:space="preserve">Ассоциация акушерских анестезиологов-реаниматологов</w:t>
            </w:r>
          </w:p>
          <w:p>
            <w:pPr>
              <w:pStyle w:val="0"/>
            </w:pPr>
            <w:r>
              <w:rPr>
                <w:sz w:val="24"/>
              </w:rPr>
              <w:t xml:space="preserve">Год утверждения: 2018</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r>
        <w:tc>
          <w:tcPr>
            <w:gridSpan w:val="4"/>
            <w:tcW w:w="10602" w:type="dxa"/>
          </w:tcPr>
          <w:p>
            <w:pPr>
              <w:pStyle w:val="0"/>
              <w:outlineLvl w:val="2"/>
              <w:jc w:val="center"/>
            </w:pPr>
            <w:r>
              <w:rPr>
                <w:sz w:val="24"/>
                <w:b w:val="on"/>
              </w:rPr>
              <w:t xml:space="preserve">Факторы, влияющие на состояние здоровья</w:t>
            </w:r>
          </w:p>
          <w:p>
            <w:pPr>
              <w:pStyle w:val="0"/>
              <w:jc w:val="center"/>
            </w:pPr>
            <w:r>
              <w:rPr>
                <w:sz w:val="24"/>
                <w:b w:val="on"/>
              </w:rPr>
              <w:t xml:space="preserve">и обращения в учреждения здравоохранения (Z00 - Z99)</w:t>
            </w:r>
          </w:p>
        </w:tc>
      </w:tr>
      <w:tr>
        <w:tc>
          <w:tcPr>
            <w:tcW w:w="2778" w:type="dxa"/>
          </w:tcPr>
          <w:p>
            <w:pPr>
              <w:pStyle w:val="0"/>
            </w:pPr>
            <w:r>
              <w:rPr>
                <w:sz w:val="24"/>
              </w:rPr>
              <w:t xml:space="preserve">Клинические </w:t>
            </w:r>
            <w:hyperlink w:history="0" r:id="rId1886" w:tooltip="&quot;Клинические рекомендации &quot;Кишечная стома у взрослых&quot; (утв. Минздравом России) {КонсультантПлюс}">
              <w:r>
                <w:rPr>
                  <w:sz w:val="24"/>
                  <w:color w:val="0000ff"/>
                </w:rPr>
                <w:t xml:space="preserve">рекомендации</w:t>
              </w:r>
            </w:hyperlink>
            <w:r>
              <w:rPr>
                <w:sz w:val="24"/>
              </w:rPr>
              <w:t xml:space="preserve"> "Кишечная стома у взрослых"</w:t>
            </w:r>
          </w:p>
        </w:tc>
        <w:tc>
          <w:tcPr>
            <w:tcW w:w="2835" w:type="dxa"/>
          </w:tcPr>
          <w:p>
            <w:pPr>
              <w:pStyle w:val="0"/>
            </w:pPr>
            <w:r>
              <w:rPr>
                <w:sz w:val="24"/>
              </w:rPr>
              <w:t xml:space="preserve">Z93.2 наличие илеостомы</w:t>
            </w:r>
          </w:p>
          <w:p>
            <w:pPr>
              <w:pStyle w:val="0"/>
            </w:pPr>
            <w:r>
              <w:rPr>
                <w:sz w:val="24"/>
              </w:rPr>
              <w:t xml:space="preserve">Z93.3 наличие колостомы</w:t>
            </w:r>
          </w:p>
          <w:p>
            <w:pPr>
              <w:pStyle w:val="0"/>
            </w:pPr>
            <w:r>
              <w:rPr>
                <w:sz w:val="24"/>
              </w:rPr>
              <w:t xml:space="preserve">K91.4 дисфункция после колостомии и энтеротомии</w:t>
            </w:r>
          </w:p>
          <w:p>
            <w:pPr>
              <w:pStyle w:val="0"/>
            </w:pPr>
            <w:r>
              <w:rPr>
                <w:sz w:val="24"/>
              </w:rPr>
              <w:t xml:space="preserve">K45, K56.6, K63.8 осложнения коло- и илеостом</w:t>
            </w:r>
          </w:p>
        </w:tc>
        <w:tc>
          <w:tcPr>
            <w:tcW w:w="1417" w:type="dxa"/>
          </w:tcPr>
          <w:p>
            <w:pPr>
              <w:pStyle w:val="0"/>
            </w:pPr>
            <w:r>
              <w:rPr>
                <w:sz w:val="24"/>
              </w:rPr>
              <w:t xml:space="preserve">взрослые</w:t>
            </w:r>
          </w:p>
        </w:tc>
        <w:tc>
          <w:tcPr>
            <w:tcW w:w="3572" w:type="dxa"/>
          </w:tcPr>
          <w:p>
            <w:pPr>
              <w:pStyle w:val="0"/>
            </w:pPr>
            <w:r>
              <w:rPr>
                <w:sz w:val="24"/>
              </w:rPr>
              <w:t xml:space="preserve">Минздрав России</w:t>
            </w:r>
          </w:p>
          <w:p>
            <w:pPr>
              <w:pStyle w:val="0"/>
            </w:pPr>
            <w:r>
              <w:rPr>
                <w:sz w:val="24"/>
              </w:rPr>
              <w:t xml:space="preserve">Год утверждения: 2016</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350"/>
        <w:gridCol w:w="4252"/>
      </w:tblGrid>
      <w:tr>
        <w:tc>
          <w:tcPr>
            <w:tcW w:w="6350" w:type="dxa"/>
            <w:tcBorders>
              <w:top w:val="single" w:sz="4"/>
              <w:bottom w:val="single" w:sz="4"/>
            </w:tcBorders>
          </w:tcPr>
          <w:p>
            <w:pPr>
              <w:pStyle w:val="0"/>
            </w:pPr>
            <w:r>
              <w:rPr>
                <w:sz w:val="24"/>
              </w:rPr>
              <w:t xml:space="preserve">Клинические </w:t>
            </w:r>
            <w:hyperlink w:history="0" r:id="rId1887"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4"/>
                  <w:color w:val="0000ff"/>
                </w:rPr>
                <w:t xml:space="preserve">рекомендации</w:t>
              </w:r>
            </w:hyperlink>
            <w:r>
              <w:rPr>
                <w:sz w:val="24"/>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Borders>
              <w:top w:val="single" w:sz="4"/>
              <w:bottom w:val="single" w:sz="4"/>
            </w:tcBorders>
          </w:tcPr>
          <w:p>
            <w:pPr>
              <w:pStyle w:val="0"/>
            </w:pPr>
            <w:r>
              <w:rPr>
                <w:sz w:val="24"/>
              </w:rPr>
              <w:t xml:space="preserve">Российское общество акушеров-гинекологов</w:t>
            </w:r>
          </w:p>
          <w:p>
            <w:pPr>
              <w:pStyle w:val="0"/>
            </w:pPr>
            <w:r>
              <w:rPr>
                <w:sz w:val="24"/>
              </w:rPr>
              <w:t xml:space="preserve">Год утверждения: 2015</w:t>
            </w:r>
          </w:p>
          <w:p>
            <w:pPr>
              <w:pStyle w:val="0"/>
            </w:pPr>
            <w:r>
              <w:rPr>
                <w:sz w:val="24"/>
              </w:rPr>
              <w:t xml:space="preserve">Год окончания действия: </w:t>
            </w:r>
            <w:hyperlink w:history="0" w:anchor="P15861" w:tooltip="&lt;**&gt; Внимание! Завершен срок действия документа, информации о пересмотре клинических рекомендаций нет.">
              <w:r>
                <w:rPr>
                  <w:sz w:val="24"/>
                  <w:color w:val="0000ff"/>
                </w:rPr>
                <w:t xml:space="preserve">&lt;**&gt;</w:t>
              </w:r>
            </w:hyperlink>
          </w:p>
        </w:tc>
      </w:tr>
    </w:tbl>
    <w:p>
      <w:pPr>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pPr>
    </w:p>
    <w:p>
      <w:pPr>
        <w:pStyle w:val="0"/>
      </w:pPr>
      <w:r>
        <w:rPr>
          <w:sz w:val="24"/>
        </w:rPr>
      </w:r>
    </w:p>
    <w:p>
      <w:pPr>
        <w:pStyle w:val="0"/>
        <w:ind w:firstLine="540"/>
        <w:jc w:val="both"/>
      </w:pPr>
      <w:r>
        <w:rPr>
          <w:sz w:val="24"/>
        </w:rPr>
        <w:t xml:space="preserve">--------------------------------</w:t>
      </w:r>
    </w:p>
    <w:bookmarkStart w:id="15861" w:name="P15861"/>
    <w:bookmarkEnd w:id="15861"/>
    <w:p>
      <w:pPr>
        <w:pStyle w:val="0"/>
        <w:spacing w:before="240" w:line-rule="auto"/>
        <w:ind w:firstLine="540"/>
        <w:jc w:val="both"/>
      </w:pPr>
      <w:r>
        <w:rPr>
          <w:sz w:val="24"/>
        </w:rPr>
        <w:t xml:space="preserve">&lt;**&gt; Внимание! Завершен срок действия документа, информации о </w:t>
      </w:r>
      <w:r>
        <w:rPr>
          <w:sz w:val="24"/>
        </w:rPr>
        <w:t xml:space="preserve">пересмотре</w:t>
      </w:r>
      <w:r>
        <w:rPr>
          <w:sz w:val="24"/>
        </w:rPr>
        <w:t xml:space="preserve"> клинических рекомендаций нет.</w:t>
      </w:r>
    </w:p>
    <w:p>
      <w:pPr>
        <w:pStyle w:val="0"/>
        <w:ind w:firstLine="540"/>
        <w:jc w:val="both"/>
      </w:pPr>
      <w:r>
        <w:rPr>
          <w:sz w:val="24"/>
        </w:rPr>
      </w:r>
    </w:p>
    <w:bookmarkStart w:id="15863" w:name="P15863"/>
    <w:bookmarkEnd w:id="15863"/>
    <w:p>
      <w:pPr>
        <w:pStyle w:val="2"/>
        <w:outlineLvl w:val="0"/>
        <w:jc w:val="center"/>
      </w:pPr>
      <w:r>
        <w:rPr>
          <w:sz w:val="24"/>
          <w:b w:val="on"/>
        </w:rPr>
        <w:t xml:space="preserve">4. Экспертиза качества медицинской помощи</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4"/>
              </w:rPr>
              <w:t xml:space="preserve">Критерии качества</w:t>
            </w:r>
          </w:p>
        </w:tc>
        <w:tc>
          <w:tcPr>
            <w:tcW w:w="4252" w:type="dxa"/>
          </w:tcPr>
          <w:p>
            <w:pPr>
              <w:pStyle w:val="0"/>
              <w:jc w:val="center"/>
            </w:pPr>
            <w:r>
              <w:rPr>
                <w:sz w:val="24"/>
              </w:rPr>
              <w:t xml:space="preserve">Нормативный правовой акт, утвердивший критерии</w:t>
            </w:r>
          </w:p>
        </w:tc>
      </w:tr>
      <w:tr>
        <w:tc>
          <w:tcPr>
            <w:tcW w:w="6350" w:type="dxa"/>
          </w:tcPr>
          <w:p>
            <w:pPr>
              <w:pStyle w:val="0"/>
            </w:pPr>
            <w:r>
              <w:rPr>
                <w:sz w:val="24"/>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1888"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Постановление</w:t>
              </w:r>
            </w:hyperlink>
            <w:r>
              <w:rPr>
                <w:sz w:val="24"/>
              </w:rPr>
              <w:t xml:space="preserve"> Правительства РФ от 29.06.2021 N 1048</w:t>
            </w:r>
          </w:p>
        </w:tc>
      </w:tr>
      <w:tr>
        <w:tc>
          <w:tcPr>
            <w:tcW w:w="6350" w:type="dxa"/>
          </w:tcPr>
          <w:p>
            <w:pPr>
              <w:pStyle w:val="0"/>
            </w:pPr>
            <w:r>
              <w:rPr>
                <w:sz w:val="24"/>
              </w:rPr>
              <w:t xml:space="preserve">Критерии оценки качества медицинской помощи</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889" w:tooltip="Приказ Минздрава России от 14.04.2025 N 203н &quot;Об утверждении критериев оценки качества медицинской помощи&quot; (Зарегистрировано в Минюсте России 28.05.2025 N 82382) ------------ Не вступил в силу {КонсультантПлюс}">
              <w:r>
                <w:rPr>
                  <w:sz w:val="24"/>
                  <w:color w:val="0000ff"/>
                </w:rPr>
                <w:t xml:space="preserve">Приказа</w:t>
              </w:r>
            </w:hyperlink>
            <w:r>
              <w:rPr>
                <w:sz w:val="24"/>
              </w:rPr>
              <w:t xml:space="preserve"> Минздрава России от 14.04.2025 N 203н, утвердившего </w:t>
            </w:r>
            <w:hyperlink w:history="0" r:id="rId1890" w:tooltip="Приказ Минздрава России от 14.04.2025 N 203н &quot;Об утверждении критериев оценки качества медицинской помощи&quot; (Зарегистрировано в Минюсте России 28.05.2025 N 82382) ------------ Не вступил в силу {КонсультантПлюс}">
              <w:r>
                <w:rPr>
                  <w:sz w:val="24"/>
                  <w:color w:val="0000ff"/>
                </w:rPr>
                <w:t xml:space="preserve">новые критерии</w:t>
              </w:r>
            </w:hyperlink>
          </w:p>
        </w:tc>
        <w:tc>
          <w:tcPr>
            <w:tcW w:w="4252" w:type="dxa"/>
          </w:tcPr>
          <w:p>
            <w:pPr>
              <w:pStyle w:val="0"/>
            </w:pPr>
            <w:hyperlink w:history="0" r:id="rId1891"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Приказ</w:t>
              </w:r>
            </w:hyperlink>
            <w:r>
              <w:rPr>
                <w:sz w:val="24"/>
              </w:rPr>
              <w:t xml:space="preserve"> Минздрава России от 10.05.2017 N 203н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6350" w:type="dxa"/>
          </w:tcPr>
          <w:p>
            <w:pPr>
              <w:pStyle w:val="0"/>
            </w:pPr>
            <w:r>
              <w:rPr>
                <w:sz w:val="24"/>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1892"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Приказ</w:t>
              </w:r>
            </w:hyperlink>
            <w:r>
              <w:rPr>
                <w:sz w:val="24"/>
              </w:rPr>
              <w:t xml:space="preserve"> Минздрава России от 04.05.2018 N 201н </w:t>
            </w:r>
            <w:hyperlink w:history="0" w:anchor="P384"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обязательных требованиях в Российской Федерации&quot;.">
              <w:r>
                <w:rPr>
                  <w:sz w:val="24"/>
                  <w:color w:val="0000ff"/>
                </w:rPr>
                <w:t xml:space="preserve">&lt;**&gt;</w:t>
              </w:r>
            </w:hyperlink>
          </w:p>
        </w:tc>
      </w:tr>
      <w:tr>
        <w:tc>
          <w:tcPr>
            <w:tcW w:w="6350" w:type="dxa"/>
          </w:tcPr>
          <w:p>
            <w:pPr>
              <w:pStyle w:val="0"/>
            </w:pPr>
            <w:r>
              <w:rPr>
                <w:sz w:val="24"/>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pPr>
              <w:pStyle w:val="0"/>
            </w:pPr>
            <w:r>
              <w:rPr>
                <w:sz w:val="24"/>
                <w:b w:val="on"/>
              </w:rPr>
              <w:t xml:space="preserve">Внимание!</w:t>
            </w:r>
            <w:r>
              <w:rPr>
                <w:sz w:val="24"/>
              </w:rPr>
              <w:t xml:space="preserve"> Документ утрачивает силу с 01.09.2025 в связи с изданием </w:t>
            </w:r>
            <w:hyperlink w:history="0" r:id="rId1893" w:tooltip="Приказ Минздрава России от 14.04.2025 N 204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23.05.2025 N 82312) ------------ Не вступил в силу {КонсультантПлюс}">
              <w:r>
                <w:rPr>
                  <w:sz w:val="24"/>
                  <w:color w:val="0000ff"/>
                </w:rPr>
                <w:t xml:space="preserve">Приказа</w:t>
              </w:r>
            </w:hyperlink>
            <w:r>
              <w:rPr>
                <w:sz w:val="24"/>
              </w:rPr>
              <w:t xml:space="preserve"> Минздрава России от 14.04.2025 N 204н, утвердившего новый </w:t>
            </w:r>
            <w:hyperlink w:history="0" r:id="rId1894" w:tooltip="Приказ Минздрава России от 14.04.2025 N 204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23.05.2025 N 82312) ------------ Не вступил в силу {КонсультантПлюс}">
              <w:r>
                <w:rPr>
                  <w:sz w:val="24"/>
                  <w:color w:val="0000ff"/>
                </w:rPr>
                <w:t xml:space="preserve">Порядок</w:t>
              </w:r>
            </w:hyperlink>
          </w:p>
        </w:tc>
        <w:tc>
          <w:tcPr>
            <w:tcW w:w="4252" w:type="dxa"/>
          </w:tcPr>
          <w:p>
            <w:pPr>
              <w:pStyle w:val="0"/>
            </w:pPr>
            <w:hyperlink w:history="0" r:id="rId1895"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4"/>
                  <w:color w:val="0000ff"/>
                </w:rPr>
                <w:t xml:space="preserve">Приказ</w:t>
              </w:r>
            </w:hyperlink>
            <w:r>
              <w:rPr>
                <w:sz w:val="24"/>
              </w:rPr>
              <w:t xml:space="preserve"> Минздрава России от 16.05.2017 N 226н </w:t>
            </w:r>
            <w:hyperlink w:history="0" w:anchor="P383" w:tooltip="&lt;*&gt; Документ включен в перечень актов, на которые не распространяется механизм &quot;регуляторной гильотины&quot;, до 01.09.2025 в части государственного контроля качества и безопасности медицинской деятельности.">
              <w:r>
                <w:rPr>
                  <w:sz w:val="24"/>
                  <w:color w:val="0000ff"/>
                </w:rPr>
                <w:t xml:space="preserve">&lt;*&gt;</w:t>
              </w:r>
            </w:hyperlink>
          </w:p>
        </w:tc>
      </w:tr>
      <w:tr>
        <w:tc>
          <w:tcPr>
            <w:tcW w:w="6350" w:type="dxa"/>
          </w:tcPr>
          <w:p>
            <w:pPr>
              <w:pStyle w:val="0"/>
            </w:pPr>
            <w:r>
              <w:rPr>
                <w:sz w:val="24"/>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pPr>
            <w:r>
              <w:rPr>
                <w:sz w:val="24"/>
              </w:rPr>
              <w:t xml:space="preserve">Дополнительно см. </w:t>
            </w:r>
            <w:hyperlink w:history="0" r:id="rId1896" w:tooltip="&lt;Письмо&gt; ФФОМС от 20.03.2024 N 00-10-30-4-04/4423 &lt;По вопросам оказания медицинской помощи пациентам старше 75 лет при проведении консультации врача-гериатра при нахождении застрахованного лица на непрофильной геронтологической койке&gt; {КонсультантПлюс}">
              <w:r>
                <w:rPr>
                  <w:sz w:val="24"/>
                  <w:color w:val="0000ff"/>
                </w:rPr>
                <w:t xml:space="preserve">&gt;&gt;&gt;</w:t>
              </w:r>
            </w:hyperlink>
          </w:p>
        </w:tc>
        <w:tc>
          <w:tcPr>
            <w:tcW w:w="4252" w:type="dxa"/>
          </w:tcPr>
          <w:p>
            <w:pPr>
              <w:pStyle w:val="0"/>
            </w:pPr>
            <w:hyperlink w:history="0" r:id="rId189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Приказ</w:t>
              </w:r>
            </w:hyperlink>
            <w:r>
              <w:rPr>
                <w:sz w:val="24"/>
              </w:rPr>
              <w:t xml:space="preserve"> Минздрава России от 19.03.2021 N 231н</w:t>
            </w:r>
          </w:p>
        </w:tc>
      </w:tr>
      <w:tr>
        <w:tc>
          <w:tcPr>
            <w:tcW w:w="6350" w:type="dxa"/>
          </w:tcPr>
          <w:p>
            <w:pPr>
              <w:pStyle w:val="0"/>
            </w:pPr>
            <w:hyperlink w:history="0" r:id="rId1898"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4"/>
                  <w:color w:val="0000ff"/>
                </w:rPr>
                <w:t xml:space="preserve">Рекомендации</w:t>
              </w:r>
            </w:hyperlink>
            <w:r>
              <w:rPr>
                <w:sz w:val="24"/>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1899"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4"/>
                  <w:color w:val="0000ff"/>
                </w:rPr>
                <w:t xml:space="preserve">Письмо</w:t>
              </w:r>
            </w:hyperlink>
            <w:r>
              <w:rPr>
                <w:sz w:val="24"/>
              </w:rPr>
              <w:t xml:space="preserve"> Минздрава России от 08.07.2020 N 30-4/1178</w:t>
            </w:r>
          </w:p>
        </w:tc>
      </w:tr>
    </w:tbl>
    <w:p>
      <w:pPr>
        <w:pStyle w:val="0"/>
      </w:pPr>
      <w:r>
        <w:rPr>
          <w:sz w:val="24"/>
        </w:rPr>
      </w:r>
    </w:p>
    <w:bookmarkStart w:id="15883" w:name="P15883"/>
    <w:bookmarkEnd w:id="15883"/>
    <w:p>
      <w:pPr>
        <w:pStyle w:val="2"/>
        <w:outlineLvl w:val="0"/>
        <w:jc w:val="center"/>
      </w:pPr>
      <w:r>
        <w:rPr>
          <w:sz w:val="24"/>
          <w:b w:val="on"/>
        </w:rPr>
        <w:t xml:space="preserve">5. Программы государственных гарантий</w:t>
      </w:r>
    </w:p>
    <w:p>
      <w:pPr>
        <w:pStyle w:val="2"/>
        <w:jc w:val="center"/>
      </w:pPr>
      <w:r>
        <w:rPr>
          <w:sz w:val="24"/>
          <w:b w:val="on"/>
        </w:rPr>
        <w:t xml:space="preserve">бесплатного оказания гражданам 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4"/>
              </w:rPr>
              <w:t xml:space="preserve">Период действия</w:t>
            </w:r>
          </w:p>
        </w:tc>
        <w:tc>
          <w:tcPr>
            <w:tcW w:w="7030" w:type="dxa"/>
          </w:tcPr>
          <w:p>
            <w:pPr>
              <w:pStyle w:val="0"/>
              <w:jc w:val="center"/>
            </w:pPr>
            <w:r>
              <w:rPr>
                <w:sz w:val="24"/>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4"/>
              </w:rPr>
              <w:t xml:space="preserve">на 2025 год и на плановый период 2026 и 2027 годов</w:t>
            </w:r>
          </w:p>
        </w:tc>
        <w:tc>
          <w:tcPr>
            <w:tcW w:w="7030" w:type="dxa"/>
          </w:tcPr>
          <w:p>
            <w:pPr>
              <w:pStyle w:val="0"/>
            </w:pPr>
            <w:hyperlink w:history="0" r:id="rId190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w:t>
              </w:r>
            </w:hyperlink>
            <w:r>
              <w:rPr>
                <w:sz w:val="24"/>
              </w:rPr>
              <w:t xml:space="preserve"> Правительства РФ от 27.12.2024 N 1940</w:t>
            </w:r>
          </w:p>
        </w:tc>
      </w:tr>
      <w:tr>
        <w:tc>
          <w:tcPr>
            <w:tcW w:w="3515" w:type="dxa"/>
          </w:tcPr>
          <w:p>
            <w:pPr>
              <w:pStyle w:val="0"/>
            </w:pPr>
            <w:r>
              <w:rPr>
                <w:sz w:val="24"/>
              </w:rPr>
              <w:t xml:space="preserve">на 2024 год и на плановый период 2025 и 2026 годов</w:t>
            </w:r>
          </w:p>
        </w:tc>
        <w:tc>
          <w:tcPr>
            <w:tcW w:w="7030" w:type="dxa"/>
          </w:tcPr>
          <w:p>
            <w:pPr>
              <w:pStyle w:val="0"/>
            </w:pPr>
            <w:hyperlink w:history="0" r:id="rId190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Постановление</w:t>
              </w:r>
            </w:hyperlink>
            <w:r>
              <w:rPr>
                <w:sz w:val="24"/>
              </w:rPr>
              <w:t xml:space="preserve"> Правительства РФ от 28.12.2023 N 2353</w:t>
            </w:r>
          </w:p>
          <w:p>
            <w:pPr>
              <w:pStyle w:val="0"/>
            </w:pPr>
            <w:r>
              <w:rPr>
                <w:sz w:val="24"/>
                <w:b w:val="on"/>
              </w:rPr>
              <w:t xml:space="preserve">Внимание!</w:t>
            </w:r>
            <w:r>
              <w:rPr>
                <w:sz w:val="24"/>
              </w:rPr>
              <w:t xml:space="preserve"> Изменения, внесенные </w:t>
            </w:r>
            <w:hyperlink w:history="0" r:id="rId1902"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 </w:t>
            </w:r>
            <w:hyperlink w:history="0" r:id="rId1903"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распространяются</w:t>
              </w:r>
            </w:hyperlink>
            <w:r>
              <w:rPr>
                <w:sz w:val="24"/>
              </w:rPr>
              <w:t xml:space="preserve"> на правоотношения, возникшие с 01.03.2024</w:t>
            </w:r>
          </w:p>
        </w:tc>
      </w:tr>
      <w:tr>
        <w:tc>
          <w:tcPr>
            <w:tcW w:w="3515" w:type="dxa"/>
          </w:tcPr>
          <w:p>
            <w:pPr>
              <w:pStyle w:val="0"/>
            </w:pPr>
            <w:r>
              <w:rPr>
                <w:sz w:val="24"/>
              </w:rPr>
              <w:t xml:space="preserve">на 2023 год и на плановый период 2024 и 2025 годов</w:t>
            </w:r>
          </w:p>
        </w:tc>
        <w:tc>
          <w:tcPr>
            <w:tcW w:w="7030" w:type="dxa"/>
          </w:tcPr>
          <w:p>
            <w:pPr>
              <w:pStyle w:val="0"/>
            </w:pPr>
            <w:hyperlink w:history="0" r:id="rId190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4"/>
                  <w:color w:val="0000ff"/>
                </w:rPr>
                <w:t xml:space="preserve">Постановление</w:t>
              </w:r>
            </w:hyperlink>
            <w:r>
              <w:rPr>
                <w:sz w:val="24"/>
              </w:rPr>
              <w:t xml:space="preserve"> Правительства РФ от 29.12.2022 N 2497</w:t>
            </w:r>
          </w:p>
        </w:tc>
      </w:tr>
      <w:tr>
        <w:tc>
          <w:tcPr>
            <w:tcW w:w="3515" w:type="dxa"/>
          </w:tcPr>
          <w:p>
            <w:pPr>
              <w:pStyle w:val="0"/>
            </w:pPr>
            <w:r>
              <w:rPr>
                <w:sz w:val="24"/>
              </w:rPr>
              <w:t xml:space="preserve">на 2022 год и на плановый период 2023 и 2024 годов</w:t>
            </w:r>
          </w:p>
        </w:tc>
        <w:tc>
          <w:tcPr>
            <w:tcW w:w="7030" w:type="dxa"/>
          </w:tcPr>
          <w:p>
            <w:pPr>
              <w:pStyle w:val="0"/>
            </w:pPr>
            <w:hyperlink w:history="0" r:id="rId1905"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4"/>
                  <w:color w:val="0000ff"/>
                </w:rPr>
                <w:t xml:space="preserve">Постановление</w:t>
              </w:r>
            </w:hyperlink>
            <w:r>
              <w:rPr>
                <w:sz w:val="24"/>
              </w:rPr>
              <w:t xml:space="preserve"> Правительства РФ от 28.12.2021 N 2505</w:t>
            </w:r>
          </w:p>
          <w:p>
            <w:pPr>
              <w:pStyle w:val="0"/>
            </w:pPr>
            <w:r>
              <w:rPr>
                <w:sz w:val="24"/>
                <w:b w:val="on"/>
              </w:rPr>
              <w:t xml:space="preserve">Внимание!</w:t>
            </w:r>
            <w:r>
              <w:rPr>
                <w:sz w:val="24"/>
              </w:rPr>
              <w:t xml:space="preserve"> Изменения, внесенные </w:t>
            </w:r>
            <w:hyperlink w:history="0" r:id="rId1906"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4"/>
                  <w:color w:val="0000ff"/>
                </w:rPr>
                <w:t xml:space="preserve">Постановлением</w:t>
              </w:r>
            </w:hyperlink>
            <w:r>
              <w:rPr>
                <w:sz w:val="24"/>
              </w:rPr>
              <w:t xml:space="preserve"> Правительства РФ от 16.03.2022 N 373, </w:t>
            </w:r>
            <w:hyperlink w:history="0" r:id="rId1907"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4"/>
                  <w:color w:val="0000ff"/>
                </w:rPr>
                <w:t xml:space="preserve">распространяются</w:t>
              </w:r>
            </w:hyperlink>
            <w:r>
              <w:rPr>
                <w:sz w:val="24"/>
              </w:rPr>
              <w:t xml:space="preserve"> на правоотношения, возникшие с 01.03.2022</w:t>
            </w:r>
          </w:p>
        </w:tc>
      </w:tr>
      <w:tr>
        <w:tc>
          <w:tcPr>
            <w:tcW w:w="3515" w:type="dxa"/>
          </w:tcPr>
          <w:p>
            <w:pPr>
              <w:pStyle w:val="0"/>
            </w:pPr>
            <w:r>
              <w:rPr>
                <w:sz w:val="24"/>
              </w:rPr>
              <w:t xml:space="preserve">на 2021 год и на плановый период 2022 и 2023 годов</w:t>
            </w:r>
          </w:p>
        </w:tc>
        <w:tc>
          <w:tcPr>
            <w:tcW w:w="7030" w:type="dxa"/>
          </w:tcPr>
          <w:p>
            <w:pPr>
              <w:pStyle w:val="0"/>
              <w:jc w:val="both"/>
            </w:pPr>
            <w:hyperlink w:history="0" r:id="rId1908"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4"/>
                  <w:color w:val="0000ff"/>
                </w:rPr>
                <w:t xml:space="preserve">Постановление</w:t>
              </w:r>
            </w:hyperlink>
            <w:r>
              <w:rPr>
                <w:sz w:val="24"/>
              </w:rPr>
              <w:t xml:space="preserve"> Правительства РФ от 28.12.2020 N 2299</w:t>
            </w:r>
          </w:p>
        </w:tc>
      </w:tr>
      <w:tr>
        <w:tc>
          <w:tcPr>
            <w:tcW w:w="3515" w:type="dxa"/>
          </w:tcPr>
          <w:p>
            <w:pPr>
              <w:pStyle w:val="0"/>
            </w:pPr>
            <w:r>
              <w:rPr>
                <w:sz w:val="24"/>
              </w:rPr>
              <w:t xml:space="preserve">2020 год и на плановый период 2021 и 2022 годов</w:t>
            </w:r>
          </w:p>
        </w:tc>
        <w:tc>
          <w:tcPr>
            <w:tcW w:w="7030" w:type="dxa"/>
          </w:tcPr>
          <w:p>
            <w:pPr>
              <w:pStyle w:val="0"/>
            </w:pPr>
            <w:hyperlink w:history="0" r:id="rId1909"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4"/>
                  <w:color w:val="0000ff"/>
                </w:rPr>
                <w:t xml:space="preserve">Постановление</w:t>
              </w:r>
            </w:hyperlink>
            <w:r>
              <w:rPr>
                <w:sz w:val="24"/>
              </w:rPr>
              <w:t xml:space="preserve"> Правительства РФ от 07.12.2019 N 1610</w:t>
            </w:r>
          </w:p>
        </w:tc>
      </w:tr>
      <w:tr>
        <w:tc>
          <w:tcPr>
            <w:tcW w:w="3515" w:type="dxa"/>
          </w:tcPr>
          <w:p>
            <w:pPr>
              <w:pStyle w:val="0"/>
            </w:pPr>
            <w:r>
              <w:rPr>
                <w:sz w:val="24"/>
              </w:rPr>
              <w:t xml:space="preserve">2019 год и на плановый период 2020 и 2021 годов</w:t>
            </w:r>
          </w:p>
        </w:tc>
        <w:tc>
          <w:tcPr>
            <w:tcW w:w="7030" w:type="dxa"/>
          </w:tcPr>
          <w:p>
            <w:pPr>
              <w:pStyle w:val="0"/>
            </w:pPr>
            <w:hyperlink w:history="0" r:id="rId1910"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4"/>
                  <w:color w:val="0000ff"/>
                </w:rPr>
                <w:t xml:space="preserve">Постановление</w:t>
              </w:r>
            </w:hyperlink>
            <w:r>
              <w:rPr>
                <w:sz w:val="24"/>
              </w:rPr>
              <w:t xml:space="preserve"> Правительства РФ от 10.12.2018 N 1506</w:t>
            </w:r>
          </w:p>
        </w:tc>
      </w:tr>
      <w:tr>
        <w:tc>
          <w:tcPr>
            <w:tcW w:w="3515" w:type="dxa"/>
          </w:tcPr>
          <w:p>
            <w:pPr>
              <w:pStyle w:val="0"/>
            </w:pPr>
            <w:r>
              <w:rPr>
                <w:sz w:val="24"/>
              </w:rPr>
              <w:t xml:space="preserve">2018 год и на плановый период 2019 и 2020 годов</w:t>
            </w:r>
          </w:p>
        </w:tc>
        <w:tc>
          <w:tcPr>
            <w:tcW w:w="7030" w:type="dxa"/>
          </w:tcPr>
          <w:p>
            <w:pPr>
              <w:pStyle w:val="0"/>
            </w:pPr>
            <w:hyperlink w:history="0" r:id="rId1911"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4"/>
                  <w:color w:val="0000ff"/>
                </w:rPr>
                <w:t xml:space="preserve">Постановление</w:t>
              </w:r>
            </w:hyperlink>
            <w:r>
              <w:rPr>
                <w:sz w:val="24"/>
              </w:rPr>
              <w:t xml:space="preserve"> Правительства РФ от 08.12.2017 N 1492</w:t>
            </w:r>
          </w:p>
        </w:tc>
      </w:tr>
      <w:tr>
        <w:tc>
          <w:tcPr>
            <w:tcW w:w="3515" w:type="dxa"/>
          </w:tcPr>
          <w:p>
            <w:pPr>
              <w:pStyle w:val="0"/>
            </w:pPr>
            <w:r>
              <w:rPr>
                <w:sz w:val="24"/>
              </w:rPr>
              <w:t xml:space="preserve">2017 год и на плановый период 2018 и 2019 годов</w:t>
            </w:r>
          </w:p>
        </w:tc>
        <w:tc>
          <w:tcPr>
            <w:tcW w:w="7030" w:type="dxa"/>
          </w:tcPr>
          <w:p>
            <w:pPr>
              <w:pStyle w:val="0"/>
            </w:pPr>
            <w:hyperlink w:history="0" r:id="rId1912"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4"/>
                  <w:color w:val="0000ff"/>
                </w:rPr>
                <w:t xml:space="preserve">Постановление</w:t>
              </w:r>
            </w:hyperlink>
            <w:r>
              <w:rPr>
                <w:sz w:val="24"/>
              </w:rPr>
              <w:t xml:space="preserve"> Правительства РФ от 19.12.2016 N 1403</w:t>
            </w:r>
          </w:p>
        </w:tc>
      </w:tr>
      <w:tr>
        <w:tc>
          <w:tcPr>
            <w:tcW w:w="3515" w:type="dxa"/>
          </w:tcPr>
          <w:p>
            <w:pPr>
              <w:pStyle w:val="0"/>
              <w:jc w:val="both"/>
            </w:pPr>
            <w:r>
              <w:rPr>
                <w:sz w:val="24"/>
              </w:rPr>
              <w:t xml:space="preserve">2016 год</w:t>
            </w:r>
          </w:p>
        </w:tc>
        <w:tc>
          <w:tcPr>
            <w:tcW w:w="7030" w:type="dxa"/>
          </w:tcPr>
          <w:p>
            <w:pPr>
              <w:pStyle w:val="0"/>
            </w:pPr>
            <w:hyperlink w:history="0" r:id="rId191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4"/>
                  <w:color w:val="0000ff"/>
                </w:rPr>
                <w:t xml:space="preserve">Постановление</w:t>
              </w:r>
            </w:hyperlink>
            <w:r>
              <w:rPr>
                <w:sz w:val="24"/>
              </w:rPr>
              <w:t xml:space="preserve"> Правительства РФ от 19.12.2015 N 1382</w:t>
            </w:r>
          </w:p>
        </w:tc>
      </w:tr>
      <w:tr>
        <w:tc>
          <w:tcPr>
            <w:tcW w:w="3515" w:type="dxa"/>
          </w:tcPr>
          <w:p>
            <w:pPr>
              <w:pStyle w:val="0"/>
            </w:pPr>
            <w:r>
              <w:rPr>
                <w:sz w:val="24"/>
              </w:rPr>
              <w:t xml:space="preserve">2015 год и плановый период 2016 и 2017 годов</w:t>
            </w:r>
          </w:p>
        </w:tc>
        <w:tc>
          <w:tcPr>
            <w:tcW w:w="7030" w:type="dxa"/>
          </w:tcPr>
          <w:p>
            <w:pPr>
              <w:pStyle w:val="0"/>
            </w:pPr>
            <w:hyperlink w:history="0" r:id="rId1914"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4"/>
                  <w:color w:val="0000ff"/>
                </w:rPr>
                <w:t xml:space="preserve">Постановление</w:t>
              </w:r>
            </w:hyperlink>
            <w:r>
              <w:rPr>
                <w:sz w:val="24"/>
              </w:rPr>
              <w:t xml:space="preserve"> Правительства РФ от 28.11.2014 N 1273</w:t>
            </w:r>
          </w:p>
        </w:tc>
      </w:tr>
      <w:tr>
        <w:tc>
          <w:tcPr>
            <w:tcW w:w="3515" w:type="dxa"/>
          </w:tcPr>
          <w:p>
            <w:pPr>
              <w:pStyle w:val="0"/>
            </w:pPr>
            <w:r>
              <w:rPr>
                <w:sz w:val="24"/>
              </w:rPr>
              <w:t xml:space="preserve">2014 год и плановый период 2015 и 2016 годов</w:t>
            </w:r>
          </w:p>
        </w:tc>
        <w:tc>
          <w:tcPr>
            <w:tcW w:w="7030" w:type="dxa"/>
          </w:tcPr>
          <w:p>
            <w:pPr>
              <w:pStyle w:val="0"/>
            </w:pPr>
            <w:hyperlink w:history="0" r:id="rId1915"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4"/>
                  <w:color w:val="0000ff"/>
                </w:rPr>
                <w:t xml:space="preserve">Постановление</w:t>
              </w:r>
            </w:hyperlink>
            <w:r>
              <w:rPr>
                <w:sz w:val="24"/>
              </w:rPr>
              <w:t xml:space="preserve"> Правительства РФ от 18.10.2013 N 932</w:t>
            </w:r>
          </w:p>
        </w:tc>
      </w:tr>
      <w:tr>
        <w:tc>
          <w:tcPr>
            <w:tcW w:w="3515" w:type="dxa"/>
          </w:tcPr>
          <w:p>
            <w:pPr>
              <w:pStyle w:val="0"/>
            </w:pPr>
            <w:r>
              <w:rPr>
                <w:sz w:val="24"/>
              </w:rPr>
              <w:t xml:space="preserve">2013 год и плановый период 2014 и 2015 годов</w:t>
            </w:r>
          </w:p>
        </w:tc>
        <w:tc>
          <w:tcPr>
            <w:tcW w:w="7030" w:type="dxa"/>
          </w:tcPr>
          <w:p>
            <w:pPr>
              <w:pStyle w:val="0"/>
            </w:pPr>
            <w:hyperlink w:history="0" r:id="rId1916"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4"/>
                  <w:color w:val="0000ff"/>
                </w:rPr>
                <w:t xml:space="preserve">Постановление</w:t>
              </w:r>
            </w:hyperlink>
            <w:r>
              <w:rPr>
                <w:sz w:val="24"/>
              </w:rPr>
              <w:t xml:space="preserve"> Правительства РФ от 22.10.2012 N 1074</w:t>
            </w:r>
          </w:p>
        </w:tc>
      </w:tr>
      <w:tr>
        <w:tc>
          <w:tcPr>
            <w:tcW w:w="3515" w:type="dxa"/>
          </w:tcPr>
          <w:p>
            <w:pPr>
              <w:pStyle w:val="0"/>
            </w:pPr>
            <w:r>
              <w:rPr>
                <w:sz w:val="24"/>
              </w:rPr>
              <w:t xml:space="preserve">2012 год</w:t>
            </w:r>
          </w:p>
        </w:tc>
        <w:tc>
          <w:tcPr>
            <w:tcW w:w="7030" w:type="dxa"/>
          </w:tcPr>
          <w:p>
            <w:pPr>
              <w:pStyle w:val="0"/>
            </w:pPr>
            <w:hyperlink w:history="0" r:id="rId1917"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Постановление</w:t>
              </w:r>
            </w:hyperlink>
            <w:r>
              <w:rPr>
                <w:sz w:val="24"/>
              </w:rPr>
              <w:t xml:space="preserve"> Правительства РФ от 21.10.2011 N 856</w:t>
            </w:r>
          </w:p>
        </w:tc>
      </w:tr>
      <w:tr>
        <w:tc>
          <w:tcPr>
            <w:tcW w:w="3515" w:type="dxa"/>
          </w:tcPr>
          <w:p>
            <w:pPr>
              <w:pStyle w:val="0"/>
            </w:pPr>
            <w:r>
              <w:rPr>
                <w:sz w:val="24"/>
              </w:rPr>
              <w:t xml:space="preserve">2011 год</w:t>
            </w:r>
          </w:p>
        </w:tc>
        <w:tc>
          <w:tcPr>
            <w:tcW w:w="7030" w:type="dxa"/>
          </w:tcPr>
          <w:p>
            <w:pPr>
              <w:pStyle w:val="0"/>
            </w:pPr>
            <w:hyperlink w:history="0" r:id="rId1918"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4"/>
                  <w:color w:val="0000ff"/>
                </w:rPr>
                <w:t xml:space="preserve">Постановление</w:t>
              </w:r>
            </w:hyperlink>
            <w:r>
              <w:rPr>
                <w:sz w:val="24"/>
              </w:rPr>
              <w:t xml:space="preserve"> Правительства РФ от 04.10.2010 N 782</w:t>
            </w:r>
          </w:p>
        </w:tc>
      </w:tr>
      <w:tr>
        <w:tc>
          <w:tcPr>
            <w:tcW w:w="3515" w:type="dxa"/>
          </w:tcPr>
          <w:p>
            <w:pPr>
              <w:pStyle w:val="0"/>
            </w:pPr>
            <w:r>
              <w:rPr>
                <w:sz w:val="24"/>
              </w:rPr>
              <w:t xml:space="preserve">2010 год</w:t>
            </w:r>
          </w:p>
        </w:tc>
        <w:tc>
          <w:tcPr>
            <w:tcW w:w="7030" w:type="dxa"/>
          </w:tcPr>
          <w:p>
            <w:pPr>
              <w:pStyle w:val="0"/>
            </w:pPr>
            <w:hyperlink w:history="0" r:id="rId1919"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4"/>
                  <w:color w:val="0000ff"/>
                </w:rPr>
                <w:t xml:space="preserve">Постановление</w:t>
              </w:r>
            </w:hyperlink>
            <w:r>
              <w:rPr>
                <w:sz w:val="24"/>
              </w:rPr>
              <w:t xml:space="preserve"> Правительства РФ от 02.10.2009 N 811</w:t>
            </w:r>
          </w:p>
        </w:tc>
      </w:tr>
      <w:tr>
        <w:tc>
          <w:tcPr>
            <w:tcW w:w="3515" w:type="dxa"/>
          </w:tcPr>
          <w:p>
            <w:pPr>
              <w:pStyle w:val="0"/>
            </w:pPr>
            <w:r>
              <w:rPr>
                <w:sz w:val="24"/>
              </w:rPr>
              <w:t xml:space="preserve">2009 год</w:t>
            </w:r>
          </w:p>
        </w:tc>
        <w:tc>
          <w:tcPr>
            <w:tcW w:w="7030" w:type="dxa"/>
          </w:tcPr>
          <w:p>
            <w:pPr>
              <w:pStyle w:val="0"/>
            </w:pPr>
            <w:hyperlink w:history="0" r:id="rId1920"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4"/>
                  <w:color w:val="0000ff"/>
                </w:rPr>
                <w:t xml:space="preserve">Постановление</w:t>
              </w:r>
            </w:hyperlink>
            <w:r>
              <w:rPr>
                <w:sz w:val="24"/>
              </w:rPr>
              <w:t xml:space="preserve"> Правительства РФ от 05.12.2008 N 913</w:t>
            </w:r>
          </w:p>
        </w:tc>
      </w:tr>
      <w:tr>
        <w:tc>
          <w:tcPr>
            <w:tcW w:w="3515" w:type="dxa"/>
          </w:tcPr>
          <w:p>
            <w:pPr>
              <w:pStyle w:val="0"/>
            </w:pPr>
            <w:r>
              <w:rPr>
                <w:sz w:val="24"/>
              </w:rPr>
              <w:t xml:space="preserve">2008 год</w:t>
            </w:r>
          </w:p>
        </w:tc>
        <w:tc>
          <w:tcPr>
            <w:tcW w:w="7030" w:type="dxa"/>
          </w:tcPr>
          <w:p>
            <w:pPr>
              <w:pStyle w:val="0"/>
            </w:pPr>
            <w:hyperlink w:history="0" r:id="rId1921"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4"/>
                  <w:color w:val="0000ff"/>
                </w:rPr>
                <w:t xml:space="preserve">Постановление</w:t>
              </w:r>
            </w:hyperlink>
            <w:r>
              <w:rPr>
                <w:sz w:val="24"/>
              </w:rPr>
              <w:t xml:space="preserve"> Правительства РФ от 15.05.2007 N 286</w:t>
            </w:r>
          </w:p>
        </w:tc>
      </w:tr>
      <w:tr>
        <w:tc>
          <w:tcPr>
            <w:tcW w:w="3515" w:type="dxa"/>
          </w:tcPr>
          <w:p>
            <w:pPr>
              <w:pStyle w:val="0"/>
            </w:pPr>
            <w:r>
              <w:rPr>
                <w:sz w:val="24"/>
              </w:rPr>
              <w:t xml:space="preserve">2007 год</w:t>
            </w:r>
          </w:p>
        </w:tc>
        <w:tc>
          <w:tcPr>
            <w:tcW w:w="7030" w:type="dxa"/>
          </w:tcPr>
          <w:p>
            <w:pPr>
              <w:pStyle w:val="0"/>
            </w:pPr>
            <w:hyperlink w:history="0" r:id="rId1922"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4"/>
                  <w:color w:val="0000ff"/>
                </w:rPr>
                <w:t xml:space="preserve">Постановление</w:t>
              </w:r>
            </w:hyperlink>
            <w:r>
              <w:rPr>
                <w:sz w:val="24"/>
              </w:rPr>
              <w:t xml:space="preserve"> Правительства РФ от 30.12.2006 N 885</w:t>
            </w:r>
          </w:p>
        </w:tc>
      </w:tr>
      <w:tr>
        <w:tc>
          <w:tcPr>
            <w:tcW w:w="3515" w:type="dxa"/>
          </w:tcPr>
          <w:p>
            <w:pPr>
              <w:pStyle w:val="0"/>
            </w:pPr>
            <w:r>
              <w:rPr>
                <w:sz w:val="24"/>
              </w:rPr>
              <w:t xml:space="preserve">2006 год</w:t>
            </w:r>
          </w:p>
        </w:tc>
        <w:tc>
          <w:tcPr>
            <w:tcW w:w="7030" w:type="dxa"/>
          </w:tcPr>
          <w:p>
            <w:pPr>
              <w:pStyle w:val="0"/>
            </w:pPr>
            <w:hyperlink w:history="0" r:id="rId1923"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4"/>
                  <w:color w:val="0000ff"/>
                </w:rPr>
                <w:t xml:space="preserve">Постановление</w:t>
              </w:r>
            </w:hyperlink>
            <w:r>
              <w:rPr>
                <w:sz w:val="24"/>
              </w:rPr>
              <w:t xml:space="preserve"> Правительства РФ от 28.07.2005 N 461</w:t>
            </w:r>
          </w:p>
        </w:tc>
      </w:tr>
      <w:tr>
        <w:tc>
          <w:tcPr>
            <w:tcW w:w="3515" w:type="dxa"/>
          </w:tcPr>
          <w:p>
            <w:pPr>
              <w:pStyle w:val="0"/>
            </w:pPr>
            <w:r>
              <w:rPr>
                <w:sz w:val="24"/>
              </w:rPr>
              <w:t xml:space="preserve">2005 год</w:t>
            </w:r>
          </w:p>
        </w:tc>
        <w:tc>
          <w:tcPr>
            <w:tcW w:w="7030" w:type="dxa"/>
          </w:tcPr>
          <w:p>
            <w:pPr>
              <w:pStyle w:val="0"/>
            </w:pPr>
            <w:hyperlink w:history="0" r:id="rId1924"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4"/>
                  <w:color w:val="0000ff"/>
                </w:rPr>
                <w:t xml:space="preserve">Постановление</w:t>
              </w:r>
            </w:hyperlink>
            <w:r>
              <w:rPr>
                <w:sz w:val="24"/>
              </w:rPr>
              <w:t xml:space="preserve"> Правительства РФ от 26.11.2004 N 690</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971&amp;date=21.08.2025&amp;dst=100009&amp;field=134" TargetMode = "External"/>
	<Relationship Id="rId8" Type="http://schemas.openxmlformats.org/officeDocument/2006/relationships/hyperlink" Target="https://login.consultant.ru/link/?req=doc&amp;base=LAW&amp;n=478925&amp;date=21.08.2025&amp;dst=106456&amp;field=134" TargetMode = "External"/>
	<Relationship Id="rId9" Type="http://schemas.openxmlformats.org/officeDocument/2006/relationships/hyperlink" Target="https://login.consultant.ru/link/?req=doc&amp;base=LAW&amp;n=510626&amp;date=21.08.2025&amp;dst=351&amp;field=134" TargetMode = "External"/>
	<Relationship Id="rId10" Type="http://schemas.openxmlformats.org/officeDocument/2006/relationships/hyperlink" Target="https://login.consultant.ru/link/?req=doc&amp;base=LAW&amp;n=501089&amp;date=21.08.2025" TargetMode = "External"/>
	<Relationship Id="rId11" Type="http://schemas.openxmlformats.org/officeDocument/2006/relationships/hyperlink" Target="https://login.consultant.ru/link/?req=doc&amp;base=LAW&amp;n=497529&amp;date=21.08.2025&amp;dst=100004&amp;field=134" TargetMode = "External"/>
	<Relationship Id="rId12" Type="http://schemas.openxmlformats.org/officeDocument/2006/relationships/hyperlink" Target="https://login.consultant.ru/link/?req=doc&amp;base=LAW&amp;n=510626&amp;date=21.08.2025&amp;dst=354&amp;field=134" TargetMode = "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login.consultant.ru/link/?req=doc&amp;base=LAW&amp;n=419857&amp;date=21.08.2025" TargetMode = "External"/>
	<Relationship Id="rId16" Type="http://schemas.openxmlformats.org/officeDocument/2006/relationships/hyperlink" Target="https://login.consultant.ru/link/?req=doc&amp;base=LAW&amp;n=379416&amp;date=21.08.2025&amp;dst=100010&amp;field=134" TargetMode = "External"/>
	<Relationship Id="rId17" Type="http://schemas.openxmlformats.org/officeDocument/2006/relationships/hyperlink" Target="https://login.consultant.ru/link/?req=doc&amp;base=LAW&amp;n=369099&amp;date=21.08.2025&amp;dst=100011&amp;field=134" TargetMode = "External"/>
	<Relationship Id="rId18" Type="http://schemas.openxmlformats.org/officeDocument/2006/relationships/hyperlink" Target="https://login.consultant.ru/link/?req=doc&amp;base=LAW&amp;n=358707&amp;date=21.08.2025&amp;dst=100010&amp;field=134" TargetMode = "External"/>
	<Relationship Id="rId19" Type="http://schemas.openxmlformats.org/officeDocument/2006/relationships/hyperlink" Target="https://login.consultant.ru/link/?req=doc&amp;base=LAW&amp;n=358682&amp;date=21.08.2025&amp;dst=100010&amp;field=134" TargetMode = "External"/>
	<Relationship Id="rId20" Type="http://schemas.openxmlformats.org/officeDocument/2006/relationships/hyperlink" Target="https://login.consultant.ru/link/?req=doc&amp;base=LAW&amp;n=358692&amp;date=21.08.2025&amp;dst=100009&amp;field=134" TargetMode = "External"/>
	<Relationship Id="rId21" Type="http://schemas.openxmlformats.org/officeDocument/2006/relationships/hyperlink" Target="https://login.consultant.ru/link/?req=doc&amp;base=LAW&amp;n=358723&amp;date=21.08.2025&amp;dst=100012&amp;field=134" TargetMode = "External"/>
	<Relationship Id="rId22" Type="http://schemas.openxmlformats.org/officeDocument/2006/relationships/hyperlink" Target="https://login.consultant.ru/link/?req=doc&amp;base=LAW&amp;n=358711&amp;date=21.08.2025&amp;dst=100009&amp;field=134" TargetMode = "External"/>
	<Relationship Id="rId23" Type="http://schemas.openxmlformats.org/officeDocument/2006/relationships/hyperlink" Target="https://login.consultant.ru/link/?req=doc&amp;base=LAW&amp;n=141047&amp;date=21.08.2025&amp;dst=100010&amp;field=134" TargetMode = "External"/>
	<Relationship Id="rId24" Type="http://schemas.openxmlformats.org/officeDocument/2006/relationships/hyperlink" Target="https://login.consultant.ru/link/?req=doc&amp;base=LAW&amp;n=507128&amp;date=21.08.2025&amp;dst=100010&amp;field=134" TargetMode = "External"/>
	<Relationship Id="rId25" Type="http://schemas.openxmlformats.org/officeDocument/2006/relationships/hyperlink" Target="https://login.consultant.ru/link/?req=doc&amp;base=LAW&amp;n=496666&amp;date=21.08.2025" TargetMode = "External"/>
	<Relationship Id="rId26" Type="http://schemas.openxmlformats.org/officeDocument/2006/relationships/hyperlink" Target="https://login.consultant.ru/link/?req=doc&amp;base=LAW&amp;n=422278&amp;date=21.08.2025&amp;dst=100014&amp;field=134" TargetMode = "External"/>
	<Relationship Id="rId27" Type="http://schemas.openxmlformats.org/officeDocument/2006/relationships/hyperlink" Target="https://login.consultant.ru/link/?req=doc&amp;base=LAW&amp;n=358714&amp;date=21.08.2025&amp;dst=100010&amp;field=134" TargetMode = "External"/>
	<Relationship Id="rId28" Type="http://schemas.openxmlformats.org/officeDocument/2006/relationships/hyperlink" Target="https://login.consultant.ru/link/?req=doc&amp;base=LAW&amp;n=379664&amp;date=21.08.2025&amp;dst=100010&amp;field=134" TargetMode = "External"/>
	<Relationship Id="rId29" Type="http://schemas.openxmlformats.org/officeDocument/2006/relationships/hyperlink" Target="https://login.consultant.ru/link/?req=doc&amp;base=LAW&amp;n=491192&amp;date=21.08.2025&amp;dst=100014&amp;field=134" TargetMode = "External"/>
	<Relationship Id="rId30" Type="http://schemas.openxmlformats.org/officeDocument/2006/relationships/hyperlink" Target="https://login.consultant.ru/link/?req=doc&amp;base=LAW&amp;n=444370&amp;date=21.08.2025&amp;dst=100012&amp;field=134" TargetMode = "External"/>
	<Relationship Id="rId31" Type="http://schemas.openxmlformats.org/officeDocument/2006/relationships/hyperlink" Target="https://login.consultant.ru/link/?req=doc&amp;base=LAW&amp;n=409058&amp;date=21.08.2025&amp;dst=100010&amp;field=134" TargetMode = "External"/>
	<Relationship Id="rId32" Type="http://schemas.openxmlformats.org/officeDocument/2006/relationships/hyperlink" Target="https://login.consultant.ru/link/?req=doc&amp;base=LAW&amp;n=365086&amp;date=21.08.2025&amp;dst=100010&amp;field=134" TargetMode = "External"/>
	<Relationship Id="rId33" Type="http://schemas.openxmlformats.org/officeDocument/2006/relationships/hyperlink" Target="https://login.consultant.ru/link/?req=doc&amp;base=LAW&amp;n=358703&amp;date=21.08.2025&amp;dst=100010&amp;field=134" TargetMode = "External"/>
	<Relationship Id="rId34" Type="http://schemas.openxmlformats.org/officeDocument/2006/relationships/hyperlink" Target="https://login.consultant.ru/link/?req=doc&amp;base=LAW&amp;n=358698&amp;date=21.08.2025&amp;dst=100010&amp;field=134" TargetMode = "External"/>
	<Relationship Id="rId35" Type="http://schemas.openxmlformats.org/officeDocument/2006/relationships/hyperlink" Target="https://login.consultant.ru/link/?req=doc&amp;base=LAW&amp;n=358705&amp;date=21.08.2025&amp;dst=100013&amp;field=134" TargetMode = "External"/>
	<Relationship Id="rId36" Type="http://schemas.openxmlformats.org/officeDocument/2006/relationships/hyperlink" Target="https://login.consultant.ru/link/?req=doc&amp;base=LAW&amp;n=358691&amp;date=21.08.2025&amp;dst=100009&amp;field=134" TargetMode = "External"/>
	<Relationship Id="rId37" Type="http://schemas.openxmlformats.org/officeDocument/2006/relationships/hyperlink" Target="https://login.consultant.ru/link/?req=doc&amp;base=LAW&amp;n=383194&amp;date=21.08.2025" TargetMode = "External"/>
	<Relationship Id="rId38" Type="http://schemas.openxmlformats.org/officeDocument/2006/relationships/hyperlink" Target="https://login.consultant.ru/link/?req=doc&amp;base=LAW&amp;n=358680&amp;date=21.08.2025&amp;dst=100013&amp;field=134" TargetMode = "External"/>
	<Relationship Id="rId39" Type="http://schemas.openxmlformats.org/officeDocument/2006/relationships/hyperlink" Target="https://login.consultant.ru/link/?req=doc&amp;base=LAW&amp;n=144940&amp;date=21.08.2025&amp;dst=100009&amp;field=134" TargetMode = "External"/>
	<Relationship Id="rId40" Type="http://schemas.openxmlformats.org/officeDocument/2006/relationships/hyperlink" Target="https://login.consultant.ru/link/?req=doc&amp;base=LAW&amp;n=139605&amp;date=21.08.2025&amp;dst=100010&amp;field=134" TargetMode = "External"/>
	<Relationship Id="rId41" Type="http://schemas.openxmlformats.org/officeDocument/2006/relationships/hyperlink" Target="https://login.consultant.ru/link/?req=doc&amp;base=LAW&amp;n=364323&amp;date=21.08.2025&amp;dst=100010&amp;field=134" TargetMode = "External"/>
	<Relationship Id="rId42" Type="http://schemas.openxmlformats.org/officeDocument/2006/relationships/hyperlink" Target="https://login.consultant.ru/link/?req=doc&amp;base=LAW&amp;n=358684&amp;date=21.08.2025&amp;dst=100009&amp;field=134" TargetMode = "External"/>
	<Relationship Id="rId43" Type="http://schemas.openxmlformats.org/officeDocument/2006/relationships/hyperlink" Target="https://login.consultant.ru/link/?req=doc&amp;base=LAW&amp;n=315537&amp;date=21.08.2025&amp;dst=100011&amp;field=134" TargetMode = "External"/>
	<Relationship Id="rId44" Type="http://schemas.openxmlformats.org/officeDocument/2006/relationships/hyperlink" Target="https://login.consultant.ru/link/?req=doc&amp;base=LAW&amp;n=315663&amp;date=21.08.2025&amp;dst=100010&amp;field=134" TargetMode = "External"/>
	<Relationship Id="rId45" Type="http://schemas.openxmlformats.org/officeDocument/2006/relationships/hyperlink" Target="https://login.consultant.ru/link/?req=doc&amp;base=LAW&amp;n=139603&amp;date=21.08.2025&amp;dst=100010&amp;field=134" TargetMode = "External"/>
	<Relationship Id="rId46" Type="http://schemas.openxmlformats.org/officeDocument/2006/relationships/hyperlink" Target="https://login.consultant.ru/link/?req=doc&amp;base=LAW&amp;n=358710&amp;date=21.08.2025&amp;dst=100010&amp;field=134" TargetMode = "External"/>
	<Relationship Id="rId47" Type="http://schemas.openxmlformats.org/officeDocument/2006/relationships/hyperlink" Target="https://login.consultant.ru/link/?req=doc&amp;base=LAW&amp;n=332656&amp;date=21.08.2025&amp;dst=100010&amp;field=134" TargetMode = "External"/>
	<Relationship Id="rId48" Type="http://schemas.openxmlformats.org/officeDocument/2006/relationships/hyperlink" Target="https://login.consultant.ru/link/?req=doc&amp;base=LAW&amp;n=306010&amp;date=21.08.2025&amp;dst=100010&amp;field=134" TargetMode = "External"/>
	<Relationship Id="rId49" Type="http://schemas.openxmlformats.org/officeDocument/2006/relationships/hyperlink" Target="https://login.consultant.ru/link/?req=doc&amp;base=LAW&amp;n=358713&amp;date=21.08.2025&amp;dst=100009&amp;field=134" TargetMode = "External"/>
	<Relationship Id="rId50" Type="http://schemas.openxmlformats.org/officeDocument/2006/relationships/hyperlink" Target="https://login.consultant.ru/link/?req=doc&amp;base=LAW&amp;n=358700&amp;date=21.08.2025&amp;dst=100009&amp;field=134" TargetMode = "External"/>
	<Relationship Id="rId51" Type="http://schemas.openxmlformats.org/officeDocument/2006/relationships/hyperlink" Target="https://login.consultant.ru/link/?req=doc&amp;base=LAW&amp;n=358699&amp;date=21.08.2025&amp;dst=100009&amp;field=134" TargetMode = "External"/>
	<Relationship Id="rId52" Type="http://schemas.openxmlformats.org/officeDocument/2006/relationships/hyperlink" Target="https://login.consultant.ru/link/?req=doc&amp;base=LAW&amp;n=431245&amp;date=21.08.2025&amp;dst=100016&amp;field=134" TargetMode = "External"/>
	<Relationship Id="rId53" Type="http://schemas.openxmlformats.org/officeDocument/2006/relationships/hyperlink" Target="https://login.consultant.ru/link/?req=doc&amp;base=LAW&amp;n=479628&amp;date=21.08.2025&amp;dst=100009&amp;field=134" TargetMode = "External"/>
	<Relationship Id="rId54" Type="http://schemas.openxmlformats.org/officeDocument/2006/relationships/hyperlink" Target="https://login.consultant.ru/link/?req=doc&amp;base=LAW&amp;n=144009&amp;date=21.08.2025&amp;dst=100010&amp;field=134" TargetMode = "External"/>
	<Relationship Id="rId55" Type="http://schemas.openxmlformats.org/officeDocument/2006/relationships/hyperlink" Target="https://login.consultant.ru/link/?req=doc&amp;base=LAW&amp;n=358694&amp;date=21.08.2025&amp;dst=100009&amp;field=134" TargetMode = "External"/>
	<Relationship Id="rId56" Type="http://schemas.openxmlformats.org/officeDocument/2006/relationships/hyperlink" Target="https://login.consultant.ru/link/?req=doc&amp;base=LAW&amp;n=502861&amp;date=21.08.2025&amp;dst=100010&amp;field=134" TargetMode = "External"/>
	<Relationship Id="rId57" Type="http://schemas.openxmlformats.org/officeDocument/2006/relationships/hyperlink" Target="https://login.consultant.ru/link/?req=doc&amp;base=LAW&amp;n=310341&amp;date=21.08.2025&amp;dst=100010&amp;field=134" TargetMode = "External"/>
	<Relationship Id="rId58" Type="http://schemas.openxmlformats.org/officeDocument/2006/relationships/hyperlink" Target="https://login.consultant.ru/link/?req=doc&amp;base=LAW&amp;n=150507&amp;date=21.08.2025&amp;dst=100009&amp;field=134" TargetMode = "External"/>
	<Relationship Id="rId59" Type="http://schemas.openxmlformats.org/officeDocument/2006/relationships/hyperlink" Target="https://login.consultant.ru/link/?req=doc&amp;base=LAW&amp;n=358689&amp;date=21.08.2025&amp;dst=100010&amp;field=134" TargetMode = "External"/>
	<Relationship Id="rId60" Type="http://schemas.openxmlformats.org/officeDocument/2006/relationships/hyperlink" Target="https://login.consultant.ru/link/?req=doc&amp;base=LAW&amp;n=143816&amp;date=21.08.2025&amp;dst=100010&amp;field=134" TargetMode = "External"/>
	<Relationship Id="rId61" Type="http://schemas.openxmlformats.org/officeDocument/2006/relationships/hyperlink" Target="https://login.consultant.ru/link/?req=doc&amp;base=LAW&amp;n=178423&amp;date=21.08.2025&amp;dst=100010&amp;field=134" TargetMode = "External"/>
	<Relationship Id="rId62" Type="http://schemas.openxmlformats.org/officeDocument/2006/relationships/hyperlink" Target="https://login.consultant.ru/link/?req=doc&amp;base=LAW&amp;n=358679&amp;date=21.08.2025&amp;dst=100009&amp;field=134" TargetMode = "External"/>
	<Relationship Id="rId63" Type="http://schemas.openxmlformats.org/officeDocument/2006/relationships/hyperlink" Target="https://login.consultant.ru/link/?req=doc&amp;base=LAW&amp;n=142320&amp;date=21.08.2025&amp;dst=100010&amp;field=134" TargetMode = "External"/>
	<Relationship Id="rId64" Type="http://schemas.openxmlformats.org/officeDocument/2006/relationships/hyperlink" Target="https://login.consultant.ru/link/?req=doc&amp;base=LAW&amp;n=145381&amp;date=21.08.2025&amp;dst=100010&amp;field=134" TargetMode = "External"/>
	<Relationship Id="rId65" Type="http://schemas.openxmlformats.org/officeDocument/2006/relationships/hyperlink" Target="https://login.consultant.ru/link/?req=doc&amp;base=LAW&amp;n=141878&amp;date=21.08.2025&amp;dst=100009&amp;field=134" TargetMode = "External"/>
	<Relationship Id="rId66" Type="http://schemas.openxmlformats.org/officeDocument/2006/relationships/hyperlink" Target="https://login.consultant.ru/link/?req=doc&amp;base=LAW&amp;n=421847&amp;date=21.08.2025&amp;dst=100011&amp;field=134" TargetMode = "External"/>
	<Relationship Id="rId67" Type="http://schemas.openxmlformats.org/officeDocument/2006/relationships/hyperlink" Target="https://login.consultant.ru/link/?req=doc&amp;base=LAW&amp;n=327333&amp;date=21.08.2025&amp;dst=100007&amp;field=134" TargetMode = "External"/>
	<Relationship Id="rId68" Type="http://schemas.openxmlformats.org/officeDocument/2006/relationships/hyperlink" Target="https://login.consultant.ru/link/?req=doc&amp;base=LAW&amp;n=448297&amp;date=21.08.2025&amp;dst=100010&amp;field=134" TargetMode = "External"/>
	<Relationship Id="rId69" Type="http://schemas.openxmlformats.org/officeDocument/2006/relationships/hyperlink" Target="https://login.consultant.ru/link/?req=doc&amp;base=LAW&amp;n=358696&amp;date=21.08.2025&amp;dst=100010&amp;field=134" TargetMode = "External"/>
	<Relationship Id="rId70" Type="http://schemas.openxmlformats.org/officeDocument/2006/relationships/hyperlink" Target="https://login.consultant.ru/link/?req=doc&amp;base=LAW&amp;n=358712&amp;date=21.08.2025&amp;dst=100009&amp;field=134" TargetMode = "External"/>
	<Relationship Id="rId71" Type="http://schemas.openxmlformats.org/officeDocument/2006/relationships/hyperlink" Target="https://login.consultant.ru/link/?req=doc&amp;base=LAW&amp;n=142121&amp;date=21.08.2025&amp;dst=100010&amp;field=134" TargetMode = "External"/>
	<Relationship Id="rId72" Type="http://schemas.openxmlformats.org/officeDocument/2006/relationships/hyperlink" Target="https://login.consultant.ru/link/?req=doc&amp;base=LAW&amp;n=358709&amp;date=21.08.2025&amp;dst=100010&amp;field=134" TargetMode = "External"/>
	<Relationship Id="rId73" Type="http://schemas.openxmlformats.org/officeDocument/2006/relationships/hyperlink" Target="https://login.consultant.ru/link/?req=doc&amp;base=LAW&amp;n=358697&amp;date=21.08.2025&amp;dst=100012&amp;field=134" TargetMode = "External"/>
	<Relationship Id="rId74" Type="http://schemas.openxmlformats.org/officeDocument/2006/relationships/hyperlink" Target="https://login.consultant.ru/link/?req=doc&amp;base=LAW&amp;n=410635&amp;date=21.08.2025&amp;dst=100013&amp;field=134" TargetMode = "External"/>
	<Relationship Id="rId75" Type="http://schemas.openxmlformats.org/officeDocument/2006/relationships/hyperlink" Target="https://login.consultant.ru/link/?req=doc&amp;base=LAW&amp;n=410635&amp;date=21.08.2025" TargetMode = "External"/>
	<Relationship Id="rId76" Type="http://schemas.openxmlformats.org/officeDocument/2006/relationships/hyperlink" Target="https://login.consultant.ru/link/?req=doc&amp;base=LAW&amp;n=358693&amp;date=21.08.2025&amp;dst=100012&amp;field=134" TargetMode = "External"/>
	<Relationship Id="rId77" Type="http://schemas.openxmlformats.org/officeDocument/2006/relationships/hyperlink" Target="https://login.consultant.ru/link/?req=doc&amp;base=LAW&amp;n=484863&amp;date=21.08.2025&amp;dst=101821&amp;field=134" TargetMode = "External"/>
	<Relationship Id="rId78" Type="http://schemas.openxmlformats.org/officeDocument/2006/relationships/hyperlink" Target="https://login.consultant.ru/link/?req=doc&amp;base=LAW&amp;n=484863&amp;date=21.08.2025&amp;dst=100010&amp;field=134" TargetMode = "External"/>
	<Relationship Id="rId79" Type="http://schemas.openxmlformats.org/officeDocument/2006/relationships/hyperlink" Target="https://login.consultant.ru/link/?req=doc&amp;base=LAW&amp;n=367763&amp;date=21.08.2025&amp;dst=100017&amp;field=134" TargetMode = "External"/>
	<Relationship Id="rId80" Type="http://schemas.openxmlformats.org/officeDocument/2006/relationships/hyperlink" Target="https://login.consultant.ru/link/?req=doc&amp;base=LAW&amp;n=367763&amp;date=21.08.2025" TargetMode = "External"/>
	<Relationship Id="rId81" Type="http://schemas.openxmlformats.org/officeDocument/2006/relationships/hyperlink" Target="https://login.consultant.ru/link/?req=doc&amp;base=LAW&amp;n=290315&amp;date=21.08.2025&amp;dst=100009&amp;field=134" TargetMode = "External"/>
	<Relationship Id="rId82" Type="http://schemas.openxmlformats.org/officeDocument/2006/relationships/hyperlink" Target="https://login.consultant.ru/link/?req=doc&amp;base=LAW&amp;n=358721&amp;date=21.08.2025&amp;dst=100015&amp;field=134" TargetMode = "External"/>
	<Relationship Id="rId83" Type="http://schemas.openxmlformats.org/officeDocument/2006/relationships/hyperlink" Target="https://login.consultant.ru/link/?req=doc&amp;base=LAW&amp;n=482615&amp;date=21.08.2025" TargetMode = "External"/>
	<Relationship Id="rId84" Type="http://schemas.openxmlformats.org/officeDocument/2006/relationships/hyperlink" Target="https://login.consultant.ru/link/?req=doc&amp;base=LAW&amp;n=448452&amp;date=21.08.2025&amp;dst=100009&amp;field=134" TargetMode = "External"/>
	<Relationship Id="rId85" Type="http://schemas.openxmlformats.org/officeDocument/2006/relationships/hyperlink" Target="https://login.consultant.ru/link/?req=doc&amp;base=LAW&amp;n=448452&amp;date=21.08.2025&amp;dst=100009&amp;field=134" TargetMode = "External"/>
	<Relationship Id="rId86" Type="http://schemas.openxmlformats.org/officeDocument/2006/relationships/hyperlink" Target="https://login.consultant.ru/link/?req=doc&amp;base=LAW&amp;n=356617&amp;date=21.08.2025&amp;dst=100005&amp;field=134" TargetMode = "External"/>
	<Relationship Id="rId87" Type="http://schemas.openxmlformats.org/officeDocument/2006/relationships/hyperlink" Target="https://login.consultant.ru/link/?req=doc&amp;base=LAW&amp;n=400724&amp;date=21.08.2025" TargetMode = "External"/>
	<Relationship Id="rId88" Type="http://schemas.openxmlformats.org/officeDocument/2006/relationships/hyperlink" Target="https://login.consultant.ru/link/?req=doc&amp;base=LAW&amp;n=389109&amp;date=21.08.2025" TargetMode = "External"/>
	<Relationship Id="rId89" Type="http://schemas.openxmlformats.org/officeDocument/2006/relationships/hyperlink" Target="https://login.consultant.ru/link/?req=doc&amp;base=LAW&amp;n=389899&amp;date=21.08.2025&amp;dst=100010&amp;field=134" TargetMode = "External"/>
	<Relationship Id="rId90" Type="http://schemas.openxmlformats.org/officeDocument/2006/relationships/hyperlink" Target="https://login.consultant.ru/link/?req=doc&amp;base=LAW&amp;n=472753&amp;date=21.08.2025&amp;dst=100008&amp;field=134" TargetMode = "External"/>
	<Relationship Id="rId91" Type="http://schemas.openxmlformats.org/officeDocument/2006/relationships/hyperlink" Target="https://login.consultant.ru/link/?req=doc&amp;base=LAW&amp;n=472753&amp;date=21.08.2025&amp;dst=100012&amp;field=134" TargetMode = "External"/>
	<Relationship Id="rId92" Type="http://schemas.openxmlformats.org/officeDocument/2006/relationships/hyperlink" Target="https://login.consultant.ru/link/?req=doc&amp;base=LAW&amp;n=489748&amp;date=21.08.2025&amp;dst=100009&amp;field=134" TargetMode = "External"/>
	<Relationship Id="rId93" Type="http://schemas.openxmlformats.org/officeDocument/2006/relationships/hyperlink" Target="https://login.consultant.ru/link/?req=doc&amp;base=LAW&amp;n=492809&amp;date=21.08.2025" TargetMode = "External"/>
	<Relationship Id="rId94" Type="http://schemas.openxmlformats.org/officeDocument/2006/relationships/hyperlink" Target="https://login.consultant.ru/link/?req=doc&amp;base=LAW&amp;n=489748&amp;date=21.08.2025" TargetMode = "External"/>
	<Relationship Id="rId95" Type="http://schemas.openxmlformats.org/officeDocument/2006/relationships/hyperlink" Target="https://login.consultant.ru/link/?req=doc&amp;base=LAW&amp;n=483648&amp;date=21.08.2025&amp;dst=100011&amp;field=134" TargetMode = "External"/>
	<Relationship Id="rId96" Type="http://schemas.openxmlformats.org/officeDocument/2006/relationships/hyperlink" Target="https://login.consultant.ru/link/?req=doc&amp;base=LAW&amp;n=483648&amp;date=21.08.2025&amp;dst=100015&amp;field=134" TargetMode = "External"/>
	<Relationship Id="rId97" Type="http://schemas.openxmlformats.org/officeDocument/2006/relationships/hyperlink" Target="https://login.consultant.ru/link/?req=doc&amp;base=LAW&amp;n=356172&amp;date=21.08.2025&amp;dst=100009&amp;field=134" TargetMode = "External"/>
	<Relationship Id="rId98" Type="http://schemas.openxmlformats.org/officeDocument/2006/relationships/hyperlink" Target="https://login.consultant.ru/link/?req=doc&amp;base=LAW&amp;n=484858&amp;date=21.08.2025&amp;dst=100007&amp;field=134" TargetMode = "External"/>
	<Relationship Id="rId99" Type="http://schemas.openxmlformats.org/officeDocument/2006/relationships/hyperlink" Target="https://login.consultant.ru/link/?req=doc&amp;base=LAW&amp;n=484858&amp;date=21.08.2025&amp;dst=100010&amp;field=134" TargetMode = "External"/>
	<Relationship Id="rId100" Type="http://schemas.openxmlformats.org/officeDocument/2006/relationships/hyperlink" Target="https://login.consultant.ru/link/?req=doc&amp;base=LAW&amp;n=421847&amp;date=21.08.2025&amp;dst=101605&amp;field=134" TargetMode = "External"/>
	<Relationship Id="rId101" Type="http://schemas.openxmlformats.org/officeDocument/2006/relationships/hyperlink" Target="https://login.consultant.ru/link/?req=doc&amp;base=LAW&amp;n=505879&amp;date=21.08.2025&amp;dst=100013&amp;field=134" TargetMode = "External"/>
	<Relationship Id="rId102" Type="http://schemas.openxmlformats.org/officeDocument/2006/relationships/hyperlink" Target="https://login.consultant.ru/link/?req=doc&amp;base=LAW&amp;n=505879&amp;date=21.08.2025&amp;dst=100020&amp;field=134" TargetMode = "External"/>
	<Relationship Id="rId103" Type="http://schemas.openxmlformats.org/officeDocument/2006/relationships/hyperlink" Target="https://login.consultant.ru/link/?req=doc&amp;base=LAW&amp;n=370075&amp;date=21.08.2025&amp;dst=100016&amp;field=134" TargetMode = "External"/>
	<Relationship Id="rId104" Type="http://schemas.openxmlformats.org/officeDocument/2006/relationships/hyperlink" Target="https://login.consultant.ru/link/?req=doc&amp;base=LAW&amp;n=290525&amp;date=21.08.2025" TargetMode = "External"/>
	<Relationship Id="rId105" Type="http://schemas.openxmlformats.org/officeDocument/2006/relationships/hyperlink" Target="https://login.consultant.ru/link/?req=doc&amp;base=LAW&amp;n=370075&amp;date=21.08.2025&amp;dst=100016&amp;field=134" TargetMode = "External"/>
	<Relationship Id="rId106" Type="http://schemas.openxmlformats.org/officeDocument/2006/relationships/hyperlink" Target="https://login.consultant.ru/link/?req=doc&amp;base=LAW&amp;n=505576&amp;date=21.08.2025&amp;dst=100008&amp;field=134" TargetMode = "External"/>
	<Relationship Id="rId107" Type="http://schemas.openxmlformats.org/officeDocument/2006/relationships/hyperlink" Target="https://login.consultant.ru/link/?req=doc&amp;base=LAW&amp;n=505576&amp;date=21.08.2025&amp;dst=100013&amp;field=134" TargetMode = "External"/>
	<Relationship Id="rId108" Type="http://schemas.openxmlformats.org/officeDocument/2006/relationships/hyperlink" Target="https://login.consultant.ru/link/?req=doc&amp;base=LAW&amp;n=370078&amp;date=21.08.2025&amp;dst=100010&amp;field=134" TargetMode = "External"/>
	<Relationship Id="rId109" Type="http://schemas.openxmlformats.org/officeDocument/2006/relationships/hyperlink" Target="https://login.consultant.ru/link/?req=doc&amp;base=LAW&amp;n=505511&amp;date=21.08.2025&amp;dst=100008&amp;field=134" TargetMode = "External"/>
	<Relationship Id="rId110" Type="http://schemas.openxmlformats.org/officeDocument/2006/relationships/hyperlink" Target="https://login.consultant.ru/link/?req=doc&amp;base=LAW&amp;n=505511&amp;date=21.08.2025&amp;dst=100013&amp;field=134" TargetMode = "External"/>
	<Relationship Id="rId111" Type="http://schemas.openxmlformats.org/officeDocument/2006/relationships/hyperlink" Target="https://login.consultant.ru/link/?req=doc&amp;base=LAW&amp;n=370080&amp;date=21.08.2025&amp;dst=100010&amp;field=134" TargetMode = "External"/>
	<Relationship Id="rId112" Type="http://schemas.openxmlformats.org/officeDocument/2006/relationships/hyperlink" Target="https://login.consultant.ru/link/?req=doc&amp;base=LAW&amp;n=448546&amp;date=21.08.2025&amp;dst=100008&amp;field=134" TargetMode = "External"/>
	<Relationship Id="rId113" Type="http://schemas.openxmlformats.org/officeDocument/2006/relationships/hyperlink" Target="https://login.consultant.ru/link/?req=doc&amp;base=LAW&amp;n=448546&amp;date=21.08.2025&amp;dst=100011&amp;field=134" TargetMode = "External"/>
	<Relationship Id="rId114" Type="http://schemas.openxmlformats.org/officeDocument/2006/relationships/hyperlink" Target="https://login.consultant.ru/link/?req=doc&amp;base=LAW&amp;n=404943&amp;date=21.08.2025&amp;dst=100007&amp;field=134" TargetMode = "External"/>
	<Relationship Id="rId115" Type="http://schemas.openxmlformats.org/officeDocument/2006/relationships/hyperlink" Target="https://login.consultant.ru/link/?req=doc&amp;base=LAW&amp;n=404943&amp;date=21.08.2025&amp;dst=100010&amp;field=134" TargetMode = "External"/>
	<Relationship Id="rId116" Type="http://schemas.openxmlformats.org/officeDocument/2006/relationships/hyperlink" Target="https://login.consultant.ru/link/?req=doc&amp;base=LAW&amp;n=463003&amp;date=21.08.2025&amp;dst=100008&amp;field=134" TargetMode = "External"/>
	<Relationship Id="rId117" Type="http://schemas.openxmlformats.org/officeDocument/2006/relationships/hyperlink" Target="https://login.consultant.ru/link/?req=doc&amp;base=LAW&amp;n=463003&amp;date=21.08.2025&amp;dst=100011&amp;field=134" TargetMode = "External"/>
	<Relationship Id="rId118" Type="http://schemas.openxmlformats.org/officeDocument/2006/relationships/hyperlink" Target="https://login.consultant.ru/link/?req=doc&amp;base=LAW&amp;n=506683&amp;date=21.08.2025&amp;dst=100008&amp;field=134" TargetMode = "External"/>
	<Relationship Id="rId119" Type="http://schemas.openxmlformats.org/officeDocument/2006/relationships/hyperlink" Target="https://login.consultant.ru/link/?req=doc&amp;base=LAW&amp;n=506683&amp;date=21.08.2025&amp;dst=100014&amp;field=134" TargetMode = "External"/>
	<Relationship Id="rId120" Type="http://schemas.openxmlformats.org/officeDocument/2006/relationships/hyperlink" Target="https://login.consultant.ru/link/?req=doc&amp;base=LAW&amp;n=370074&amp;date=21.08.2025&amp;dst=100008&amp;field=134" TargetMode = "External"/>
	<Relationship Id="rId121" Type="http://schemas.openxmlformats.org/officeDocument/2006/relationships/hyperlink" Target="https://login.consultant.ru/link/?req=doc&amp;base=LAW&amp;n=491238&amp;date=21.08.2025&amp;dst=100007&amp;field=134" TargetMode = "External"/>
	<Relationship Id="rId122" Type="http://schemas.openxmlformats.org/officeDocument/2006/relationships/hyperlink" Target="https://login.consultant.ru/link/?req=doc&amp;base=LAW&amp;n=491238&amp;date=21.08.2025&amp;dst=100010&amp;field=134" TargetMode = "External"/>
	<Relationship Id="rId123" Type="http://schemas.openxmlformats.org/officeDocument/2006/relationships/hyperlink" Target="https://login.consultant.ru/link/?req=doc&amp;base=LAW&amp;n=423084&amp;date=21.08.2025&amp;dst=100007&amp;field=134" TargetMode = "External"/>
	<Relationship Id="rId124" Type="http://schemas.openxmlformats.org/officeDocument/2006/relationships/hyperlink" Target="https://login.consultant.ru/link/?req=doc&amp;base=LAW&amp;n=423084&amp;date=21.08.2025&amp;dst=100010&amp;field=134" TargetMode = "External"/>
	<Relationship Id="rId125" Type="http://schemas.openxmlformats.org/officeDocument/2006/relationships/hyperlink" Target="https://login.consultant.ru/link/?req=doc&amp;base=LAW&amp;n=506679&amp;date=21.08.2025&amp;dst=100009&amp;field=134" TargetMode = "External"/>
	<Relationship Id="rId126" Type="http://schemas.openxmlformats.org/officeDocument/2006/relationships/hyperlink" Target="https://login.consultant.ru/link/?req=doc&amp;base=LAW&amp;n=506679&amp;date=21.08.2025&amp;dst=100013&amp;field=134" TargetMode = "External"/>
	<Relationship Id="rId127" Type="http://schemas.openxmlformats.org/officeDocument/2006/relationships/hyperlink" Target="https://login.consultant.ru/link/?req=doc&amp;base=LAW&amp;n=166604&amp;date=21.08.2025&amp;dst=100011&amp;field=134" TargetMode = "External"/>
	<Relationship Id="rId128" Type="http://schemas.openxmlformats.org/officeDocument/2006/relationships/hyperlink" Target="https://login.consultant.ru/link/?req=doc&amp;base=LAW&amp;n=416066&amp;date=21.08.2025&amp;dst=100010&amp;field=134" TargetMode = "External"/>
	<Relationship Id="rId129" Type="http://schemas.openxmlformats.org/officeDocument/2006/relationships/hyperlink" Target="https://login.consultant.ru/link/?req=doc&amp;base=LAW&amp;n=416066&amp;date=21.08.2025&amp;dst=100013&amp;field=134" TargetMode = "External"/>
	<Relationship Id="rId130" Type="http://schemas.openxmlformats.org/officeDocument/2006/relationships/hyperlink" Target="https://login.consultant.ru/link/?req=doc&amp;base=LAW&amp;n=506446&amp;date=21.08.2025&amp;dst=100013&amp;field=134" TargetMode = "External"/>
	<Relationship Id="rId131" Type="http://schemas.openxmlformats.org/officeDocument/2006/relationships/hyperlink" Target="https://login.consultant.ru/link/?req=doc&amp;base=LAW&amp;n=506446&amp;date=21.08.2025&amp;dst=100007&amp;field=134" TargetMode = "External"/>
	<Relationship Id="rId132" Type="http://schemas.openxmlformats.org/officeDocument/2006/relationships/hyperlink" Target="https://login.consultant.ru/link/?req=doc&amp;base=LAW&amp;n=370077&amp;date=21.08.2025&amp;dst=100013&amp;field=134" TargetMode = "External"/>
	<Relationship Id="rId133" Type="http://schemas.openxmlformats.org/officeDocument/2006/relationships/hyperlink" Target="https://login.consultant.ru/link/?req=doc&amp;base=LAW&amp;n=474533&amp;date=21.08.2025&amp;dst=100009&amp;field=134" TargetMode = "External"/>
	<Relationship Id="rId134" Type="http://schemas.openxmlformats.org/officeDocument/2006/relationships/hyperlink" Target="https://login.consultant.ru/link/?req=doc&amp;base=LAW&amp;n=375352&amp;date=21.08.2025&amp;dst=100016&amp;field=134" TargetMode = "External"/>
	<Relationship Id="rId135" Type="http://schemas.openxmlformats.org/officeDocument/2006/relationships/hyperlink" Target="https://login.consultant.ru/link/?req=doc&amp;base=LAW&amp;n=375352&amp;date=21.08.2025&amp;dst=100020&amp;field=134" TargetMode = "External"/>
	<Relationship Id="rId136" Type="http://schemas.openxmlformats.org/officeDocument/2006/relationships/hyperlink" Target="https://login.consultant.ru/link/?req=doc&amp;base=LAW&amp;n=385989&amp;date=21.08.2025&amp;dst=100012&amp;field=134" TargetMode = "External"/>
	<Relationship Id="rId137" Type="http://schemas.openxmlformats.org/officeDocument/2006/relationships/hyperlink" Target="https://login.consultant.ru/link/?req=doc&amp;base=LAW&amp;n=508571&amp;date=21.08.2025&amp;dst=100009&amp;field=134" TargetMode = "External"/>
	<Relationship Id="rId138" Type="http://schemas.openxmlformats.org/officeDocument/2006/relationships/hyperlink" Target="https://login.consultant.ru/link/?req=doc&amp;base=LAW&amp;n=466334&amp;date=21.08.2025&amp;dst=100010&amp;field=134" TargetMode = "External"/>
	<Relationship Id="rId139" Type="http://schemas.openxmlformats.org/officeDocument/2006/relationships/hyperlink" Target="https://login.consultant.ru/link/?req=doc&amp;base=LAW&amp;n=393657&amp;date=21.08.2025&amp;dst=100010&amp;field=134" TargetMode = "External"/>
	<Relationship Id="rId140" Type="http://schemas.openxmlformats.org/officeDocument/2006/relationships/hyperlink" Target="https://login.consultant.ru/link/?req=doc&amp;base=LAW&amp;n=373309&amp;date=21.08.2025&amp;dst=100009&amp;field=134" TargetMode = "External"/>
	<Relationship Id="rId141" Type="http://schemas.openxmlformats.org/officeDocument/2006/relationships/hyperlink" Target="https://login.consultant.ru/link/?req=doc&amp;base=LAW&amp;n=466504&amp;date=21.08.2025&amp;dst=100012&amp;field=134" TargetMode = "External"/>
	<Relationship Id="rId142" Type="http://schemas.openxmlformats.org/officeDocument/2006/relationships/hyperlink" Target="https://login.consultant.ru/link/?req=doc&amp;base=LAW&amp;n=473443&amp;date=21.08.2025&amp;dst=100011&amp;field=134" TargetMode = "External"/>
	<Relationship Id="rId143" Type="http://schemas.openxmlformats.org/officeDocument/2006/relationships/hyperlink" Target="https://login.consultant.ru/link/?req=doc&amp;base=LAW&amp;n=385887&amp;date=21.08.2025&amp;dst=100012&amp;field=134" TargetMode = "External"/>
	<Relationship Id="rId144" Type="http://schemas.openxmlformats.org/officeDocument/2006/relationships/hyperlink" Target="https://login.consultant.ru/link/?req=doc&amp;base=LAW&amp;n=506927&amp;date=21.08.2025&amp;dst=100008&amp;field=134" TargetMode = "External"/>
	<Relationship Id="rId145" Type="http://schemas.openxmlformats.org/officeDocument/2006/relationships/hyperlink" Target="https://login.consultant.ru/link/?req=doc&amp;base=LAW&amp;n=506927&amp;date=21.08.2025&amp;dst=100006&amp;field=134" TargetMode = "External"/>
	<Relationship Id="rId146" Type="http://schemas.openxmlformats.org/officeDocument/2006/relationships/hyperlink" Target="https://login.consultant.ru/link/?req=doc&amp;base=LAW&amp;n=358683&amp;date=21.08.2025&amp;dst=100013&amp;field=134" TargetMode = "External"/>
	<Relationship Id="rId147" Type="http://schemas.openxmlformats.org/officeDocument/2006/relationships/hyperlink" Target="https://login.consultant.ru/link/?req=doc&amp;base=LAW&amp;n=506958&amp;date=21.08.2025&amp;dst=100007&amp;field=134" TargetMode = "External"/>
	<Relationship Id="rId148" Type="http://schemas.openxmlformats.org/officeDocument/2006/relationships/hyperlink" Target="https://login.consultant.ru/link/?req=doc&amp;base=LAW&amp;n=506958&amp;date=21.08.2025&amp;dst=100011&amp;field=134" TargetMode = "External"/>
	<Relationship Id="rId149" Type="http://schemas.openxmlformats.org/officeDocument/2006/relationships/hyperlink" Target="https://login.consultant.ru/link/?req=doc&amp;base=LAW&amp;n=296118&amp;date=21.08.2025&amp;dst=100009&amp;field=134" TargetMode = "External"/>
	<Relationship Id="rId150" Type="http://schemas.openxmlformats.org/officeDocument/2006/relationships/hyperlink" Target="https://login.consultant.ru/link/?req=doc&amp;base=LAW&amp;n=506074&amp;date=21.08.2025&amp;dst=100008&amp;field=134" TargetMode = "External"/>
	<Relationship Id="rId151" Type="http://schemas.openxmlformats.org/officeDocument/2006/relationships/hyperlink" Target="https://login.consultant.ru/link/?req=doc&amp;base=LAW&amp;n=506074&amp;date=21.08.2025&amp;dst=100013&amp;field=134" TargetMode = "External"/>
	<Relationship Id="rId152" Type="http://schemas.openxmlformats.org/officeDocument/2006/relationships/hyperlink" Target="https://login.consultant.ru/link/?req=doc&amp;base=LAW&amp;n=185947&amp;date=21.08.2025&amp;dst=100010&amp;field=134" TargetMode = "External"/>
	<Relationship Id="rId153" Type="http://schemas.openxmlformats.org/officeDocument/2006/relationships/hyperlink" Target="https://login.consultant.ru/link/?req=doc&amp;base=LAW&amp;n=449733&amp;date=21.08.2025&amp;dst=100009&amp;field=134" TargetMode = "External"/>
	<Relationship Id="rId154" Type="http://schemas.openxmlformats.org/officeDocument/2006/relationships/hyperlink" Target="https://login.consultant.ru/link/?req=doc&amp;base=LAW&amp;n=449733&amp;date=21.08.2025&amp;dst=100012&amp;field=134" TargetMode = "External"/>
	<Relationship Id="rId155" Type="http://schemas.openxmlformats.org/officeDocument/2006/relationships/hyperlink" Target="https://login.consultant.ru/link/?req=doc&amp;base=LAW&amp;n=508221&amp;date=21.08.2025&amp;dst=100010&amp;field=134" TargetMode = "External"/>
	<Relationship Id="rId156" Type="http://schemas.openxmlformats.org/officeDocument/2006/relationships/hyperlink" Target="https://login.consultant.ru/link/?req=doc&amp;base=LAW&amp;n=508221&amp;date=21.08.2025" TargetMode = "External"/>
	<Relationship Id="rId157" Type="http://schemas.openxmlformats.org/officeDocument/2006/relationships/hyperlink" Target="https://login.consultant.ru/link/?req=doc&amp;base=LAW&amp;n=477698&amp;date=21.08.2025" TargetMode = "External"/>
	<Relationship Id="rId158" Type="http://schemas.openxmlformats.org/officeDocument/2006/relationships/hyperlink" Target="https://login.consultant.ru/link/?req=doc&amp;base=LAW&amp;n=506095&amp;date=21.08.2025&amp;dst=100008&amp;field=134" TargetMode = "External"/>
	<Relationship Id="rId159" Type="http://schemas.openxmlformats.org/officeDocument/2006/relationships/hyperlink" Target="https://login.consultant.ru/link/?req=doc&amp;base=LAW&amp;n=506095&amp;date=21.08.2025&amp;dst=100014&amp;field=134" TargetMode = "External"/>
	<Relationship Id="rId160" Type="http://schemas.openxmlformats.org/officeDocument/2006/relationships/hyperlink" Target="https://login.consultant.ru/link/?req=doc&amp;base=LAW&amp;n=358686&amp;date=21.08.2025&amp;dst=100009&amp;field=134" TargetMode = "External"/>
	<Relationship Id="rId161" Type="http://schemas.openxmlformats.org/officeDocument/2006/relationships/hyperlink" Target="https://login.consultant.ru/link/?req=doc&amp;base=LAW&amp;n=506959&amp;date=21.08.2025&amp;dst=100008&amp;field=134" TargetMode = "External"/>
	<Relationship Id="rId162" Type="http://schemas.openxmlformats.org/officeDocument/2006/relationships/hyperlink" Target="https://login.consultant.ru/link/?req=doc&amp;base=LAW&amp;n=508047&amp;date=21.08.2025&amp;dst=100027&amp;field=134" TargetMode = "External"/>
	<Relationship Id="rId163" Type="http://schemas.openxmlformats.org/officeDocument/2006/relationships/hyperlink" Target="https://login.consultant.ru/link/?req=doc&amp;base=LAW&amp;n=333347&amp;date=21.08.2025&amp;dst=100013&amp;field=134" TargetMode = "External"/>
	<Relationship Id="rId164" Type="http://schemas.openxmlformats.org/officeDocument/2006/relationships/hyperlink" Target="https://login.consultant.ru/link/?req=doc&amp;base=LAW&amp;n=505146&amp;date=21.08.2025" TargetMode = "External"/>
	<Relationship Id="rId165" Type="http://schemas.openxmlformats.org/officeDocument/2006/relationships/hyperlink" Target="https://login.consultant.ru/link/?req=doc&amp;base=LAW&amp;n=505146&amp;date=21.08.2025&amp;dst=100014&amp;field=134" TargetMode = "External"/>
	<Relationship Id="rId166" Type="http://schemas.openxmlformats.org/officeDocument/2006/relationships/hyperlink" Target="https://login.consultant.ru/link/?req=doc&amp;base=LAW&amp;n=473458&amp;date=21.08.2025&amp;dst=100217&amp;field=134" TargetMode = "External"/>
	<Relationship Id="rId167" Type="http://schemas.openxmlformats.org/officeDocument/2006/relationships/hyperlink" Target="https://login.consultant.ru/link/?req=doc&amp;base=LAW&amp;n=473458&amp;date=21.08.2025" TargetMode = "External"/>
	<Relationship Id="rId168" Type="http://schemas.openxmlformats.org/officeDocument/2006/relationships/hyperlink" Target="https://login.consultant.ru/link/?req=doc&amp;base=LAW&amp;n=388706&amp;date=21.08.2025&amp;dst=100009&amp;field=134" TargetMode = "External"/>
	<Relationship Id="rId169" Type="http://schemas.openxmlformats.org/officeDocument/2006/relationships/hyperlink" Target="https://login.consultant.ru/link/?req=doc&amp;base=LAW&amp;n=491774&amp;date=21.08.2025&amp;dst=100009&amp;field=134" TargetMode = "External"/>
	<Relationship Id="rId170" Type="http://schemas.openxmlformats.org/officeDocument/2006/relationships/hyperlink" Target="https://login.consultant.ru/link/?req=doc&amp;base=LAW&amp;n=507971&amp;date=21.08.2025&amp;dst=1&amp;field=134" TargetMode = "External"/>
	<Relationship Id="rId171" Type="http://schemas.openxmlformats.org/officeDocument/2006/relationships/hyperlink" Target="https://login.consultant.ru/link/?req=doc&amp;base=LAW&amp;n=507971&amp;date=21.08.2025" TargetMode = "External"/>
	<Relationship Id="rId172" Type="http://schemas.openxmlformats.org/officeDocument/2006/relationships/hyperlink" Target="https://login.consultant.ru/link/?req=doc&amp;base=LAW&amp;n=419713&amp;date=21.08.2025" TargetMode = "External"/>
	<Relationship Id="rId173" Type="http://schemas.openxmlformats.org/officeDocument/2006/relationships/hyperlink" Target="https://login.consultant.ru/link/?req=doc&amp;base=LAW&amp;n=433852&amp;date=21.08.2025" TargetMode = "External"/>
	<Relationship Id="rId174" Type="http://schemas.openxmlformats.org/officeDocument/2006/relationships/hyperlink" Target="https://login.consultant.ru/link/?req=doc&amp;base=LAW&amp;n=362485&amp;date=21.08.2025&amp;dst=100010&amp;field=134" TargetMode = "External"/>
	<Relationship Id="rId175" Type="http://schemas.openxmlformats.org/officeDocument/2006/relationships/hyperlink" Target="https://login.consultant.ru/link/?req=doc&amp;base=LAW&amp;n=383854&amp;date=21.08.2025&amp;dst=100010&amp;field=134" TargetMode = "External"/>
	<Relationship Id="rId176" Type="http://schemas.openxmlformats.org/officeDocument/2006/relationships/hyperlink" Target="https://login.consultant.ru/link/?req=doc&amp;base=LAW&amp;n=506652&amp;date=21.08.2025&amp;dst=100007&amp;field=134" TargetMode = "External"/>
	<Relationship Id="rId177" Type="http://schemas.openxmlformats.org/officeDocument/2006/relationships/hyperlink" Target="https://login.consultant.ru/link/?req=doc&amp;base=LAW&amp;n=506652&amp;date=21.08.2025&amp;dst=100011&amp;field=134" TargetMode = "External"/>
	<Relationship Id="rId178" Type="http://schemas.openxmlformats.org/officeDocument/2006/relationships/hyperlink" Target="https://login.consultant.ru/link/?req=doc&amp;base=LAW&amp;n=295869&amp;date=21.08.2025&amp;dst=100010&amp;field=134" TargetMode = "External"/>
	<Relationship Id="rId179" Type="http://schemas.openxmlformats.org/officeDocument/2006/relationships/hyperlink" Target="https://login.consultant.ru/link/?req=doc&amp;base=LAW&amp;n=506445&amp;date=21.08.2025&amp;dst=100012&amp;field=134" TargetMode = "External"/>
	<Relationship Id="rId180" Type="http://schemas.openxmlformats.org/officeDocument/2006/relationships/hyperlink" Target="https://login.consultant.ru/link/?req=doc&amp;base=LAW&amp;n=506445&amp;date=21.08.2025&amp;dst=100017&amp;field=134" TargetMode = "External"/>
	<Relationship Id="rId181" Type="http://schemas.openxmlformats.org/officeDocument/2006/relationships/hyperlink" Target="https://login.consultant.ru/link/?req=doc&amp;base=LAW&amp;n=322779&amp;date=21.08.2025&amp;dst=100013&amp;field=134" TargetMode = "External"/>
	<Relationship Id="rId182" Type="http://schemas.openxmlformats.org/officeDocument/2006/relationships/hyperlink" Target="https://login.consultant.ru/link/?req=doc&amp;base=LAW&amp;n=402268&amp;date=21.08.2025&amp;dst=100007&amp;field=134" TargetMode = "External"/>
	<Relationship Id="rId183" Type="http://schemas.openxmlformats.org/officeDocument/2006/relationships/hyperlink" Target="https://login.consultant.ru/link/?req=doc&amp;base=LAW&amp;n=402268&amp;date=21.08.2025&amp;dst=100010&amp;field=134" TargetMode = "External"/>
	<Relationship Id="rId184" Type="http://schemas.openxmlformats.org/officeDocument/2006/relationships/hyperlink" Target="https://login.consultant.ru/link/?req=doc&amp;base=LAW&amp;n=506654&amp;date=21.08.2025&amp;dst=100007&amp;field=134" TargetMode = "External"/>
	<Relationship Id="rId185" Type="http://schemas.openxmlformats.org/officeDocument/2006/relationships/hyperlink" Target="https://login.consultant.ru/link/?req=doc&amp;base=LAW&amp;n=506654&amp;date=21.08.2025&amp;dst=100011&amp;field=134" TargetMode = "External"/>
	<Relationship Id="rId186" Type="http://schemas.openxmlformats.org/officeDocument/2006/relationships/hyperlink" Target="https://login.consultant.ru/link/?req=doc&amp;base=LAW&amp;n=212953&amp;date=21.08.2025&amp;dst=100010&amp;field=134" TargetMode = "External"/>
	<Relationship Id="rId187" Type="http://schemas.openxmlformats.org/officeDocument/2006/relationships/hyperlink" Target="https://login.consultant.ru/link/?req=doc&amp;base=LAW&amp;n=492856&amp;date=21.08.2025&amp;dst=100009&amp;field=134" TargetMode = "External"/>
	<Relationship Id="rId188" Type="http://schemas.openxmlformats.org/officeDocument/2006/relationships/hyperlink" Target="https://login.consultant.ru/link/?req=doc&amp;base=LAW&amp;n=481939&amp;date=21.08.2025" TargetMode = "External"/>
	<Relationship Id="rId189" Type="http://schemas.openxmlformats.org/officeDocument/2006/relationships/hyperlink" Target="https://login.consultant.ru/link/?req=doc&amp;base=LAW&amp;n=505342&amp;date=21.08.2025" TargetMode = "External"/>
	<Relationship Id="rId190" Type="http://schemas.openxmlformats.org/officeDocument/2006/relationships/hyperlink" Target="https://login.consultant.ru/link/?req=doc&amp;base=LAW&amp;n=505342&amp;date=21.08.2025&amp;dst=100011&amp;field=134" TargetMode = "External"/>
	<Relationship Id="rId191" Type="http://schemas.openxmlformats.org/officeDocument/2006/relationships/hyperlink" Target="https://login.consultant.ru/link/?req=doc&amp;base=LAW&amp;n=287515&amp;date=21.08.2025" TargetMode = "External"/>
	<Relationship Id="rId192" Type="http://schemas.openxmlformats.org/officeDocument/2006/relationships/hyperlink" Target="https://login.consultant.ru/link/?req=doc&amp;base=LAW&amp;n=506075&amp;date=21.08.2025&amp;dst=100007&amp;field=134" TargetMode = "External"/>
	<Relationship Id="rId193" Type="http://schemas.openxmlformats.org/officeDocument/2006/relationships/hyperlink" Target="https://login.consultant.ru/link/?req=doc&amp;base=LAW&amp;n=506075&amp;date=21.08.2025&amp;dst=100011&amp;field=134" TargetMode = "External"/>
	<Relationship Id="rId194" Type="http://schemas.openxmlformats.org/officeDocument/2006/relationships/hyperlink" Target="https://login.consultant.ru/link/?req=doc&amp;base=LAW&amp;n=338442&amp;date=21.08.2025&amp;dst=100013&amp;field=134" TargetMode = "External"/>
	<Relationship Id="rId195" Type="http://schemas.openxmlformats.org/officeDocument/2006/relationships/hyperlink" Target="https://login.consultant.ru/link/?req=doc&amp;base=LAW&amp;n=506447&amp;date=21.08.2025&amp;dst=100008&amp;field=134" TargetMode = "External"/>
	<Relationship Id="rId196" Type="http://schemas.openxmlformats.org/officeDocument/2006/relationships/hyperlink" Target="https://login.consultant.ru/link/?req=doc&amp;base=LAW&amp;n=506447&amp;date=21.08.2025&amp;dst=100007&amp;field=134" TargetMode = "External"/>
	<Relationship Id="rId197" Type="http://schemas.openxmlformats.org/officeDocument/2006/relationships/hyperlink" Target="https://login.consultant.ru/link/?req=doc&amp;base=LAW&amp;n=327743&amp;date=21.08.2025&amp;dst=100016&amp;field=134" TargetMode = "External"/>
	<Relationship Id="rId198" Type="http://schemas.openxmlformats.org/officeDocument/2006/relationships/hyperlink" Target="https://login.consultant.ru/link/?req=doc&amp;base=LAW&amp;n=503136&amp;date=21.08.2025&amp;dst=100008&amp;field=134" TargetMode = "External"/>
	<Relationship Id="rId199" Type="http://schemas.openxmlformats.org/officeDocument/2006/relationships/hyperlink" Target="https://login.consultant.ru/link/?req=doc&amp;base=LAW&amp;n=503136&amp;date=21.08.2025&amp;dst=100013&amp;field=134" TargetMode = "External"/>
	<Relationship Id="rId200" Type="http://schemas.openxmlformats.org/officeDocument/2006/relationships/hyperlink" Target="https://login.consultant.ru/link/?req=doc&amp;base=LAW&amp;n=287498&amp;date=21.08.2025&amp;dst=100009&amp;field=134" TargetMode = "External"/>
	<Relationship Id="rId201" Type="http://schemas.openxmlformats.org/officeDocument/2006/relationships/hyperlink" Target="https://login.consultant.ru/link/?req=doc&amp;base=LAW&amp;n=458593&amp;date=21.08.2025&amp;dst=100010&amp;field=134" TargetMode = "External"/>
	<Relationship Id="rId202" Type="http://schemas.openxmlformats.org/officeDocument/2006/relationships/hyperlink" Target="https://login.consultant.ru/link/?req=doc&amp;base=LAW&amp;n=458593&amp;date=21.08.2025&amp;dst=100013&amp;field=134" TargetMode = "External"/>
	<Relationship Id="rId203" Type="http://schemas.openxmlformats.org/officeDocument/2006/relationships/hyperlink" Target="https://login.consultant.ru/link/?req=doc&amp;base=LAW&amp;n=503121&amp;date=21.08.2025&amp;dst=100007&amp;field=134" TargetMode = "External"/>
	<Relationship Id="rId204" Type="http://schemas.openxmlformats.org/officeDocument/2006/relationships/hyperlink" Target="https://login.consultant.ru/link/?req=doc&amp;base=LAW&amp;n=503121&amp;date=21.08.2025&amp;dst=100011&amp;field=134" TargetMode = "External"/>
	<Relationship Id="rId205" Type="http://schemas.openxmlformats.org/officeDocument/2006/relationships/hyperlink" Target="https://login.consultant.ru/link/?req=doc&amp;base=LAW&amp;n=304525&amp;date=21.08.2025&amp;dst=100009&amp;field=134" TargetMode = "External"/>
	<Relationship Id="rId206" Type="http://schemas.openxmlformats.org/officeDocument/2006/relationships/hyperlink" Target="https://login.consultant.ru/link/?req=doc&amp;base=LAW&amp;n=408385&amp;date=21.08.2025&amp;dst=100009&amp;field=134" TargetMode = "External"/>
	<Relationship Id="rId207" Type="http://schemas.openxmlformats.org/officeDocument/2006/relationships/hyperlink" Target="https://login.consultant.ru/link/?req=doc&amp;base=LAW&amp;n=504863&amp;date=21.08.2025&amp;dst=100010&amp;field=134" TargetMode = "External"/>
	<Relationship Id="rId208" Type="http://schemas.openxmlformats.org/officeDocument/2006/relationships/hyperlink" Target="https://login.consultant.ru/link/?req=doc&amp;base=LAW&amp;n=504863&amp;date=21.08.2025" TargetMode = "External"/>
	<Relationship Id="rId209" Type="http://schemas.openxmlformats.org/officeDocument/2006/relationships/hyperlink" Target="https://login.consultant.ru/link/?req=doc&amp;base=LAW&amp;n=504863&amp;date=21.08.2025&amp;dst=100014&amp;field=134" TargetMode = "External"/>
	<Relationship Id="rId210" Type="http://schemas.openxmlformats.org/officeDocument/2006/relationships/hyperlink" Target="https://login.consultant.ru/link/?req=doc&amp;base=LAW&amp;n=432508&amp;date=21.08.2025&amp;dst=100009&amp;field=134" TargetMode = "External"/>
	<Relationship Id="rId211" Type="http://schemas.openxmlformats.org/officeDocument/2006/relationships/hyperlink" Target="https://login.consultant.ru/link/?req=doc&amp;base=LAW&amp;n=505015&amp;date=21.08.2025&amp;dst=100007&amp;field=134" TargetMode = "External"/>
	<Relationship Id="rId212" Type="http://schemas.openxmlformats.org/officeDocument/2006/relationships/hyperlink" Target="https://login.consultant.ru/link/?req=doc&amp;base=LAW&amp;n=505015&amp;date=21.08.2025&amp;dst=100011&amp;field=134" TargetMode = "External"/>
	<Relationship Id="rId213" Type="http://schemas.openxmlformats.org/officeDocument/2006/relationships/hyperlink" Target="https://login.consultant.ru/link/?req=doc&amp;base=LAW&amp;n=440880&amp;date=21.08.2025&amp;dst=100009&amp;field=134" TargetMode = "External"/>
	<Relationship Id="rId214" Type="http://schemas.openxmlformats.org/officeDocument/2006/relationships/hyperlink" Target="https://login.consultant.ru/link/?req=doc&amp;base=LAW&amp;n=416065&amp;date=21.08.2025&amp;dst=100009&amp;field=134" TargetMode = "External"/>
	<Relationship Id="rId215" Type="http://schemas.openxmlformats.org/officeDocument/2006/relationships/hyperlink" Target="https://login.consultant.ru/link/?req=doc&amp;base=LAW&amp;n=416595&amp;date=21.08.2025&amp;dst=100010&amp;field=134" TargetMode = "External"/>
	<Relationship Id="rId216" Type="http://schemas.openxmlformats.org/officeDocument/2006/relationships/hyperlink" Target="https://login.consultant.ru/link/?req=doc&amp;base=LAW&amp;n=416684&amp;date=21.08.2025&amp;dst=100009&amp;field=134" TargetMode = "External"/>
	<Relationship Id="rId217" Type="http://schemas.openxmlformats.org/officeDocument/2006/relationships/hyperlink" Target="https://login.consultant.ru/link/?req=doc&amp;base=LAW&amp;n=464570&amp;date=21.08.2025&amp;dst=100009&amp;field=134" TargetMode = "External"/>
	<Relationship Id="rId218" Type="http://schemas.openxmlformats.org/officeDocument/2006/relationships/hyperlink" Target="https://login.consultant.ru/link/?req=doc&amp;base=LAW&amp;n=371388&amp;date=21.08.2025&amp;dst=100009&amp;field=134" TargetMode = "External"/>
	<Relationship Id="rId219" Type="http://schemas.openxmlformats.org/officeDocument/2006/relationships/hyperlink" Target="https://login.consultant.ru/link/?req=doc&amp;base=LAW&amp;n=458959&amp;date=21.08.2025&amp;dst=100009&amp;field=134" TargetMode = "External"/>
	<Relationship Id="rId220" Type="http://schemas.openxmlformats.org/officeDocument/2006/relationships/hyperlink" Target="https://login.consultant.ru/link/?req=doc&amp;base=LAW&amp;n=358212&amp;date=21.08.2025&amp;dst=100009&amp;field=134" TargetMode = "External"/>
	<Relationship Id="rId221" Type="http://schemas.openxmlformats.org/officeDocument/2006/relationships/hyperlink" Target="https://login.consultant.ru/link/?req=doc&amp;base=LAW&amp;n=317753&amp;date=21.08.2025&amp;dst=100012&amp;field=134" TargetMode = "External"/>
	<Relationship Id="rId222" Type="http://schemas.openxmlformats.org/officeDocument/2006/relationships/hyperlink" Target="https://login.consultant.ru/link/?req=doc&amp;base=LAW&amp;n=405373&amp;date=21.08.2025&amp;dst=100019&amp;field=134" TargetMode = "External"/>
	<Relationship Id="rId223" Type="http://schemas.openxmlformats.org/officeDocument/2006/relationships/hyperlink" Target="https://login.consultant.ru/link/?req=doc&amp;base=LAW&amp;n=478772&amp;date=21.08.2025&amp;dst=100010&amp;field=134" TargetMode = "External"/>
	<Relationship Id="rId224" Type="http://schemas.openxmlformats.org/officeDocument/2006/relationships/hyperlink" Target="https://login.consultant.ru/link/?req=doc&amp;base=LAW&amp;n=481992&amp;date=21.08.2025&amp;dst=100012&amp;field=134" TargetMode = "External"/>
	<Relationship Id="rId225" Type="http://schemas.openxmlformats.org/officeDocument/2006/relationships/hyperlink" Target="https://login.consultant.ru/link/?req=doc&amp;base=LAW&amp;n=466642&amp;date=21.08.2025&amp;dst=100012&amp;field=134" TargetMode = "External"/>
	<Relationship Id="rId226" Type="http://schemas.openxmlformats.org/officeDocument/2006/relationships/hyperlink" Target="https://login.consultant.ru/link/?req=doc&amp;base=LAW&amp;n=467092&amp;date=21.08.2025&amp;dst=100011&amp;field=134" TargetMode = "External"/>
	<Relationship Id="rId227" Type="http://schemas.openxmlformats.org/officeDocument/2006/relationships/hyperlink" Target="https://login.consultant.ru/link/?req=doc&amp;base=LAW&amp;n=467713&amp;date=21.08.2025&amp;dst=100013&amp;field=134" TargetMode = "External"/>
	<Relationship Id="rId228" Type="http://schemas.openxmlformats.org/officeDocument/2006/relationships/hyperlink" Target="https://login.consultant.ru/link/?req=doc&amp;base=LAW&amp;n=467734&amp;date=21.08.2025&amp;dst=100011&amp;field=134" TargetMode = "External"/>
	<Relationship Id="rId229" Type="http://schemas.openxmlformats.org/officeDocument/2006/relationships/hyperlink" Target="https://login.consultant.ru/link/?req=doc&amp;base=LAW&amp;n=140597&amp;date=21.08.2025&amp;dst=100008&amp;field=134" TargetMode = "External"/>
	<Relationship Id="rId230" Type="http://schemas.openxmlformats.org/officeDocument/2006/relationships/hyperlink" Target="https://login.consultant.ru/link/?req=doc&amp;base=LAW&amp;n=511406&amp;date=21.08.2025&amp;dst=100256&amp;field=134" TargetMode = "External"/>
	<Relationship Id="rId231" Type="http://schemas.openxmlformats.org/officeDocument/2006/relationships/hyperlink" Target="https://login.consultant.ru/link/?req=doc&amp;base=LAW&amp;n=511406&amp;date=21.08.2025&amp;dst=229&amp;field=134" TargetMode = "External"/>
	<Relationship Id="rId232" Type="http://schemas.openxmlformats.org/officeDocument/2006/relationships/hyperlink" Target="https://login.consultant.ru/link/?req=doc&amp;base=LAW&amp;n=511406&amp;date=21.08.2025" TargetMode = "External"/>
	<Relationship Id="rId233" Type="http://schemas.openxmlformats.org/officeDocument/2006/relationships/hyperlink" Target="https://login.consultant.ru/link/?req=doc&amp;base=LAW&amp;n=495185&amp;date=21.08.2025&amp;dst=100105&amp;field=134" TargetMode = "External"/>
	<Relationship Id="rId234" Type="http://schemas.openxmlformats.org/officeDocument/2006/relationships/hyperlink" Target="https://login.consultant.ru/link/?req=doc&amp;base=EXP&amp;n=763941&amp;date=21.08.2025" TargetMode = "External"/>
	<Relationship Id="rId235" Type="http://schemas.openxmlformats.org/officeDocument/2006/relationships/hyperlink" Target="https://login.consultant.ru/link/?req=doc&amp;base=LAW&amp;n=467691&amp;date=21.08.2025&amp;dst=100009&amp;field=134" TargetMode = "External"/>
	<Relationship Id="rId236" Type="http://schemas.openxmlformats.org/officeDocument/2006/relationships/hyperlink" Target="https://login.consultant.ru/link/?req=doc&amp;base=LAW&amp;n=467683&amp;date=21.08.2025&amp;dst=100014&amp;field=134" TargetMode = "External"/>
	<Relationship Id="rId237" Type="http://schemas.openxmlformats.org/officeDocument/2006/relationships/hyperlink" Target="https://login.consultant.ru/link/?req=doc&amp;base=LAW&amp;n=467766&amp;date=21.08.2025&amp;dst=100012&amp;field=134" TargetMode = "External"/>
	<Relationship Id="rId238" Type="http://schemas.openxmlformats.org/officeDocument/2006/relationships/hyperlink" Target="https://login.consultant.ru/link/?req=doc&amp;base=LAW&amp;n=376853&amp;date=21.08.2025&amp;dst=100011&amp;field=134" TargetMode = "External"/>
	<Relationship Id="rId239" Type="http://schemas.openxmlformats.org/officeDocument/2006/relationships/hyperlink" Target="https://login.consultant.ru/link/?req=doc&amp;base=LAW&amp;n=376853&amp;date=21.08.2025&amp;dst=100742&amp;field=134" TargetMode = "External"/>
	<Relationship Id="rId240" Type="http://schemas.openxmlformats.org/officeDocument/2006/relationships/hyperlink" Target="https://login.consultant.ru/link/?req=doc&amp;base=LAW&amp;n=395567&amp;date=21.08.2025&amp;dst=100012&amp;field=134" TargetMode = "External"/>
	<Relationship Id="rId241" Type="http://schemas.openxmlformats.org/officeDocument/2006/relationships/hyperlink" Target="https://login.consultant.ru/link/?req=doc&amp;base=LAW&amp;n=395567&amp;date=21.08.2025&amp;dst=100126&amp;field=134" TargetMode = "External"/>
	<Relationship Id="rId242" Type="http://schemas.openxmlformats.org/officeDocument/2006/relationships/hyperlink" Target="https://login.consultant.ru/link/?req=doc&amp;base=LAW&amp;n=395567&amp;date=21.08.2025&amp;dst=100453&amp;field=134" TargetMode = "External"/>
	<Relationship Id="rId243" Type="http://schemas.openxmlformats.org/officeDocument/2006/relationships/hyperlink" Target="https://login.consultant.ru/link/?req=doc&amp;base=LAW&amp;n=390016&amp;date=21.08.2025&amp;dst=100012&amp;field=134" TargetMode = "External"/>
	<Relationship Id="rId244" Type="http://schemas.openxmlformats.org/officeDocument/2006/relationships/hyperlink" Target="https://login.consultant.ru/link/?req=doc&amp;base=LAW&amp;n=390016&amp;date=21.08.2025&amp;dst=100111&amp;field=134" TargetMode = "External"/>
	<Relationship Id="rId245" Type="http://schemas.openxmlformats.org/officeDocument/2006/relationships/hyperlink" Target="https://login.consultant.ru/link/?req=doc&amp;base=LAW&amp;n=390016&amp;date=21.08.2025&amp;dst=100450&amp;field=134" TargetMode = "External"/>
	<Relationship Id="rId246" Type="http://schemas.openxmlformats.org/officeDocument/2006/relationships/hyperlink" Target="https://login.consultant.ru/link/?req=doc&amp;base=LAW&amp;n=499126&amp;date=21.08.2025&amp;dst=100010&amp;field=134" TargetMode = "External"/>
	<Relationship Id="rId247" Type="http://schemas.openxmlformats.org/officeDocument/2006/relationships/hyperlink" Target="https://login.consultant.ru/link/?req=doc&amp;base=LAW&amp;n=416372&amp;date=21.08.2025&amp;dst=100009&amp;field=134" TargetMode = "External"/>
	<Relationship Id="rId248" Type="http://schemas.openxmlformats.org/officeDocument/2006/relationships/hyperlink" Target="https://login.consultant.ru/link/?req=doc&amp;base=LAW&amp;n=416409&amp;date=21.08.2025&amp;dst=100009&amp;field=134" TargetMode = "External"/>
	<Relationship Id="rId249" Type="http://schemas.openxmlformats.org/officeDocument/2006/relationships/hyperlink" Target="https://login.consultant.ru/link/?req=doc&amp;base=LAW&amp;n=509448&amp;date=21.08.2025&amp;dst=100010&amp;field=134" TargetMode = "External"/>
	<Relationship Id="rId250" Type="http://schemas.openxmlformats.org/officeDocument/2006/relationships/hyperlink" Target="https://login.consultant.ru/link/?req=doc&amp;base=LAW&amp;n=470061&amp;date=21.08.2025&amp;dst=100009&amp;field=134" TargetMode = "External"/>
	<Relationship Id="rId251" Type="http://schemas.openxmlformats.org/officeDocument/2006/relationships/hyperlink" Target="https://login.consultant.ru/link/?req=doc&amp;base=LAW&amp;n=499140&amp;date=21.08.2025&amp;dst=100010&amp;field=134" TargetMode = "External"/>
	<Relationship Id="rId252" Type="http://schemas.openxmlformats.org/officeDocument/2006/relationships/hyperlink" Target="https://login.consultant.ru/link/?req=doc&amp;base=LAW&amp;n=416407&amp;date=21.08.2025&amp;dst=100009&amp;field=134" TargetMode = "External"/>
	<Relationship Id="rId253" Type="http://schemas.openxmlformats.org/officeDocument/2006/relationships/hyperlink" Target="https://login.consultant.ru/link/?req=doc&amp;base=LAW&amp;n=419755&amp;date=21.08.2025&amp;dst=100009&amp;field=134" TargetMode = "External"/>
	<Relationship Id="rId254" Type="http://schemas.openxmlformats.org/officeDocument/2006/relationships/hyperlink" Target="https://login.consultant.ru/link/?req=doc&amp;base=LAW&amp;n=421913&amp;date=21.08.2025&amp;dst=100009&amp;field=134" TargetMode = "External"/>
	<Relationship Id="rId255" Type="http://schemas.openxmlformats.org/officeDocument/2006/relationships/hyperlink" Target="https://login.consultant.ru/link/?req=doc&amp;base=LAW&amp;n=509446&amp;date=21.08.2025&amp;dst=100010&amp;field=134" TargetMode = "External"/>
	<Relationship Id="rId256" Type="http://schemas.openxmlformats.org/officeDocument/2006/relationships/hyperlink" Target="https://login.consultant.ru/link/?req=doc&amp;base=LAW&amp;n=416406&amp;date=21.08.2025&amp;dst=100009&amp;field=134" TargetMode = "External"/>
	<Relationship Id="rId257" Type="http://schemas.openxmlformats.org/officeDocument/2006/relationships/hyperlink" Target="https://login.consultant.ru/link/?req=doc&amp;base=LAW&amp;n=143894&amp;date=21.08.2025&amp;dst=100009&amp;field=134" TargetMode = "External"/>
	<Relationship Id="rId258" Type="http://schemas.openxmlformats.org/officeDocument/2006/relationships/hyperlink" Target="https://login.consultant.ru/link/?req=doc&amp;base=LAW&amp;n=145672&amp;date=21.08.2025&amp;dst=100009&amp;field=134" TargetMode = "External"/>
	<Relationship Id="rId259" Type="http://schemas.openxmlformats.org/officeDocument/2006/relationships/hyperlink" Target="https://login.consultant.ru/link/?req=doc&amp;base=LAW&amp;n=467693&amp;date=21.08.2025&amp;dst=100013&amp;field=134" TargetMode = "External"/>
	<Relationship Id="rId260" Type="http://schemas.openxmlformats.org/officeDocument/2006/relationships/hyperlink" Target="https://login.consultant.ru/link/?req=doc&amp;base=LAW&amp;n=467767&amp;date=21.08.2025&amp;dst=100013&amp;field=134" TargetMode = "External"/>
	<Relationship Id="rId261" Type="http://schemas.openxmlformats.org/officeDocument/2006/relationships/hyperlink" Target="https://login.consultant.ru/link/?req=doc&amp;base=LAW&amp;n=431925&amp;date=21.08.2025&amp;dst=100013&amp;field=134" TargetMode = "External"/>
	<Relationship Id="rId262" Type="http://schemas.openxmlformats.org/officeDocument/2006/relationships/hyperlink" Target="https://login.consultant.ru/link/?req=doc&amp;base=LAW&amp;n=471651&amp;date=21.08.2025&amp;dst=100013&amp;field=134" TargetMode = "External"/>
	<Relationship Id="rId263" Type="http://schemas.openxmlformats.org/officeDocument/2006/relationships/hyperlink" Target="https://login.consultant.ru/link/?req=doc&amp;base=LAW&amp;n=461254&amp;date=21.08.2025&amp;dst=100009&amp;field=134" TargetMode = "External"/>
	<Relationship Id="rId264" Type="http://schemas.openxmlformats.org/officeDocument/2006/relationships/hyperlink" Target="https://login.consultant.ru/link/?req=doc&amp;base=LAW&amp;n=455632&amp;date=21.08.2025&amp;dst=100010&amp;field=134" TargetMode = "External"/>
	<Relationship Id="rId265" Type="http://schemas.openxmlformats.org/officeDocument/2006/relationships/hyperlink" Target="https://login.consultant.ru/link/?req=doc&amp;base=LAW&amp;n=423903&amp;date=21.08.2025&amp;dst=100010&amp;field=134" TargetMode = "External"/>
	<Relationship Id="rId266" Type="http://schemas.openxmlformats.org/officeDocument/2006/relationships/hyperlink" Target="https://login.consultant.ru/link/?req=doc&amp;base=LAW&amp;n=422912&amp;date=21.08.2025&amp;dst=100017&amp;field=134" TargetMode = "External"/>
	<Relationship Id="rId267" Type="http://schemas.openxmlformats.org/officeDocument/2006/relationships/hyperlink" Target="https://login.consultant.ru/link/?req=doc&amp;base=LAW&amp;n=475213&amp;date=21.08.2025&amp;dst=100010&amp;field=134" TargetMode = "External"/>
	<Relationship Id="rId268" Type="http://schemas.openxmlformats.org/officeDocument/2006/relationships/hyperlink" Target="https://login.consultant.ru/link/?req=doc&amp;base=LAW&amp;n=428084&amp;date=21.08.2025&amp;dst=100009&amp;field=134" TargetMode = "External"/>
	<Relationship Id="rId269" Type="http://schemas.openxmlformats.org/officeDocument/2006/relationships/hyperlink" Target="https://login.consultant.ru/link/?req=doc&amp;base=LAW&amp;n=379096&amp;date=21.08.2025&amp;dst=100009&amp;field=134" TargetMode = "External"/>
	<Relationship Id="rId270" Type="http://schemas.openxmlformats.org/officeDocument/2006/relationships/hyperlink" Target="https://login.consultant.ru/link/?req=doc&amp;base=LAW&amp;n=382255&amp;date=21.08.2025&amp;dst=101158&amp;field=134" TargetMode = "External"/>
	<Relationship Id="rId271" Type="http://schemas.openxmlformats.org/officeDocument/2006/relationships/hyperlink" Target="https://login.consultant.ru/link/?req=doc&amp;base=LAW&amp;n=382255&amp;date=21.08.2025&amp;dst=101479&amp;field=134" TargetMode = "External"/>
	<Relationship Id="rId272" Type="http://schemas.openxmlformats.org/officeDocument/2006/relationships/hyperlink" Target="https://login.consultant.ru/link/?req=doc&amp;base=LAW&amp;n=384257&amp;date=21.08.2025&amp;dst=100014&amp;field=134" TargetMode = "External"/>
	<Relationship Id="rId273" Type="http://schemas.openxmlformats.org/officeDocument/2006/relationships/hyperlink" Target="https://login.consultant.ru/link/?req=doc&amp;base=LAW&amp;n=384257&amp;date=21.08.2025&amp;dst=100325&amp;field=134" TargetMode = "External"/>
	<Relationship Id="rId274" Type="http://schemas.openxmlformats.org/officeDocument/2006/relationships/hyperlink" Target="https://login.consultant.ru/link/?req=doc&amp;base=LAW&amp;n=384255&amp;date=21.08.2025&amp;dst=100019&amp;field=134" TargetMode = "External"/>
	<Relationship Id="rId275" Type="http://schemas.openxmlformats.org/officeDocument/2006/relationships/hyperlink" Target="https://login.consultant.ru/link/?req=doc&amp;base=LAW&amp;n=384255&amp;date=21.08.2025&amp;dst=100385&amp;field=134" TargetMode = "External"/>
	<Relationship Id="rId276" Type="http://schemas.openxmlformats.org/officeDocument/2006/relationships/hyperlink" Target="https://login.consultant.ru/link/?req=doc&amp;base=LAW&amp;n=384254&amp;date=21.08.2025&amp;dst=100018&amp;field=134" TargetMode = "External"/>
	<Relationship Id="rId277" Type="http://schemas.openxmlformats.org/officeDocument/2006/relationships/hyperlink" Target="https://login.consultant.ru/link/?req=doc&amp;base=LAW&amp;n=384254&amp;date=21.08.2025&amp;dst=100328&amp;field=134" TargetMode = "External"/>
	<Relationship Id="rId278" Type="http://schemas.openxmlformats.org/officeDocument/2006/relationships/hyperlink" Target="https://login.consultant.ru/link/?req=doc&amp;base=LAW&amp;n=382256&amp;date=21.08.2025&amp;dst=100014&amp;field=134" TargetMode = "External"/>
	<Relationship Id="rId279" Type="http://schemas.openxmlformats.org/officeDocument/2006/relationships/hyperlink" Target="https://login.consultant.ru/link/?req=doc&amp;base=LAW&amp;n=382256&amp;date=21.08.2025&amp;dst=100237&amp;field=134" TargetMode = "External"/>
	<Relationship Id="rId280" Type="http://schemas.openxmlformats.org/officeDocument/2006/relationships/hyperlink" Target="https://login.consultant.ru/link/?req=doc&amp;base=LAW&amp;n=384256&amp;date=21.08.2025&amp;dst=100017&amp;field=134" TargetMode = "External"/>
	<Relationship Id="rId281" Type="http://schemas.openxmlformats.org/officeDocument/2006/relationships/hyperlink" Target="https://login.consultant.ru/link/?req=doc&amp;base=LAW&amp;n=384256&amp;date=21.08.2025&amp;dst=100305&amp;field=134" TargetMode = "External"/>
	<Relationship Id="rId282" Type="http://schemas.openxmlformats.org/officeDocument/2006/relationships/hyperlink" Target="https://login.consultant.ru/link/?req=doc&amp;base=LAW&amp;n=384260&amp;date=21.08.2025&amp;dst=100011&amp;field=134" TargetMode = "External"/>
	<Relationship Id="rId283" Type="http://schemas.openxmlformats.org/officeDocument/2006/relationships/hyperlink" Target="https://login.consultant.ru/link/?req=doc&amp;base=LAW&amp;n=384260&amp;date=21.08.2025&amp;dst=100309&amp;field=134" TargetMode = "External"/>
	<Relationship Id="rId284" Type="http://schemas.openxmlformats.org/officeDocument/2006/relationships/hyperlink" Target="https://login.consultant.ru/link/?req=doc&amp;base=LAW&amp;n=379193&amp;date=21.08.2025&amp;dst=100011&amp;field=134" TargetMode = "External"/>
	<Relationship Id="rId285" Type="http://schemas.openxmlformats.org/officeDocument/2006/relationships/hyperlink" Target="https://login.consultant.ru/link/?req=doc&amp;base=LAW&amp;n=379193&amp;date=21.08.2025&amp;dst=100340&amp;field=134" TargetMode = "External"/>
	<Relationship Id="rId286" Type="http://schemas.openxmlformats.org/officeDocument/2006/relationships/hyperlink" Target="https://login.consultant.ru/link/?req=doc&amp;base=LAW&amp;n=379192&amp;date=21.08.2025&amp;dst=100011&amp;field=134" TargetMode = "External"/>
	<Relationship Id="rId287" Type="http://schemas.openxmlformats.org/officeDocument/2006/relationships/hyperlink" Target="https://login.consultant.ru/link/?req=doc&amp;base=LAW&amp;n=379192&amp;date=21.08.2025&amp;dst=100450&amp;field=134" TargetMode = "External"/>
	<Relationship Id="rId288" Type="http://schemas.openxmlformats.org/officeDocument/2006/relationships/hyperlink" Target="https://login.consultant.ru/link/?req=doc&amp;base=LAW&amp;n=447918&amp;date=21.08.2025&amp;dst=100012&amp;field=134" TargetMode = "External"/>
	<Relationship Id="rId289" Type="http://schemas.openxmlformats.org/officeDocument/2006/relationships/hyperlink" Target="https://login.consultant.ru/link/?req=doc&amp;base=LAW&amp;n=447918&amp;date=21.08.2025&amp;dst=100413&amp;field=134" TargetMode = "External"/>
	<Relationship Id="rId290" Type="http://schemas.openxmlformats.org/officeDocument/2006/relationships/hyperlink" Target="https://login.consultant.ru/link/?req=doc&amp;base=LAW&amp;n=382251&amp;date=21.08.2025&amp;dst=100020&amp;field=134" TargetMode = "External"/>
	<Relationship Id="rId291" Type="http://schemas.openxmlformats.org/officeDocument/2006/relationships/hyperlink" Target="https://login.consultant.ru/link/?req=doc&amp;base=LAW&amp;n=382251&amp;date=21.08.2025&amp;dst=100504&amp;field=134" TargetMode = "External"/>
	<Relationship Id="rId292" Type="http://schemas.openxmlformats.org/officeDocument/2006/relationships/hyperlink" Target="https://login.consultant.ru/link/?req=doc&amp;base=LAW&amp;n=456403&amp;date=21.08.2025&amp;dst=100013&amp;field=134" TargetMode = "External"/>
	<Relationship Id="rId293" Type="http://schemas.openxmlformats.org/officeDocument/2006/relationships/hyperlink" Target="https://login.consultant.ru/link/?req=doc&amp;base=LAW&amp;n=456403&amp;date=21.08.2025&amp;dst=100643&amp;field=134" TargetMode = "External"/>
	<Relationship Id="rId294" Type="http://schemas.openxmlformats.org/officeDocument/2006/relationships/hyperlink" Target="https://login.consultant.ru/link/?req=doc&amp;base=LAW&amp;n=380003&amp;date=21.08.2025&amp;dst=100019&amp;field=134" TargetMode = "External"/>
	<Relationship Id="rId295" Type="http://schemas.openxmlformats.org/officeDocument/2006/relationships/hyperlink" Target="https://login.consultant.ru/link/?req=doc&amp;base=LAW&amp;n=380003&amp;date=21.08.2025&amp;dst=100586&amp;field=134" TargetMode = "External"/>
	<Relationship Id="rId296" Type="http://schemas.openxmlformats.org/officeDocument/2006/relationships/hyperlink" Target="https://login.consultant.ru/link/?req=doc&amp;base=LAW&amp;n=384252&amp;date=21.08.2025&amp;dst=100012&amp;field=134" TargetMode = "External"/>
	<Relationship Id="rId297" Type="http://schemas.openxmlformats.org/officeDocument/2006/relationships/hyperlink" Target="https://login.consultant.ru/link/?req=doc&amp;base=LAW&amp;n=384252&amp;date=21.08.2025&amp;dst=100295&amp;field=134" TargetMode = "External"/>
	<Relationship Id="rId298" Type="http://schemas.openxmlformats.org/officeDocument/2006/relationships/hyperlink" Target="https://login.consultant.ru/link/?req=doc&amp;base=LAW&amp;n=381208&amp;date=21.08.2025&amp;dst=100014&amp;field=134" TargetMode = "External"/>
	<Relationship Id="rId299" Type="http://schemas.openxmlformats.org/officeDocument/2006/relationships/hyperlink" Target="https://login.consultant.ru/link/?req=doc&amp;base=LAW&amp;n=381208&amp;date=21.08.2025&amp;dst=100335&amp;field=134" TargetMode = "External"/>
	<Relationship Id="rId300" Type="http://schemas.openxmlformats.org/officeDocument/2006/relationships/hyperlink" Target="https://login.consultant.ru/link/?req=doc&amp;base=LAW&amp;n=379319&amp;date=21.08.2025&amp;dst=100012&amp;field=134" TargetMode = "External"/>
	<Relationship Id="rId301" Type="http://schemas.openxmlformats.org/officeDocument/2006/relationships/hyperlink" Target="https://login.consultant.ru/link/?req=doc&amp;base=LAW&amp;n=379319&amp;date=21.08.2025&amp;dst=100332&amp;field=134" TargetMode = "External"/>
	<Relationship Id="rId302" Type="http://schemas.openxmlformats.org/officeDocument/2006/relationships/hyperlink" Target="https://login.consultant.ru/link/?req=doc&amp;base=LAW&amp;n=379319&amp;date=21.08.2025&amp;dst=100620&amp;field=134" TargetMode = "External"/>
	<Relationship Id="rId303" Type="http://schemas.openxmlformats.org/officeDocument/2006/relationships/hyperlink" Target="https://login.consultant.ru/link/?req=doc&amp;base=LAW&amp;n=414938&amp;date=21.08.2025&amp;dst=100012&amp;field=134" TargetMode = "External"/>
	<Relationship Id="rId304" Type="http://schemas.openxmlformats.org/officeDocument/2006/relationships/hyperlink" Target="https://login.consultant.ru/link/?req=doc&amp;base=LAW&amp;n=414938&amp;date=21.08.2025&amp;dst=100334&amp;field=134" TargetMode = "External"/>
	<Relationship Id="rId305" Type="http://schemas.openxmlformats.org/officeDocument/2006/relationships/hyperlink" Target="https://login.consultant.ru/link/?req=doc&amp;base=LAW&amp;n=384202&amp;date=21.08.2025&amp;dst=100014&amp;field=134" TargetMode = "External"/>
	<Relationship Id="rId306" Type="http://schemas.openxmlformats.org/officeDocument/2006/relationships/hyperlink" Target="https://login.consultant.ru/link/?req=doc&amp;base=LAW&amp;n=384202&amp;date=21.08.2025&amp;dst=100214&amp;field=134" TargetMode = "External"/>
	<Relationship Id="rId307" Type="http://schemas.openxmlformats.org/officeDocument/2006/relationships/hyperlink" Target="https://login.consultant.ru/link/?req=doc&amp;base=LAW&amp;n=384258&amp;date=21.08.2025&amp;dst=100021&amp;field=134" TargetMode = "External"/>
	<Relationship Id="rId308" Type="http://schemas.openxmlformats.org/officeDocument/2006/relationships/hyperlink" Target="https://login.consultant.ru/link/?req=doc&amp;base=LAW&amp;n=384258&amp;date=21.08.2025&amp;dst=100306&amp;field=134" TargetMode = "External"/>
	<Relationship Id="rId309" Type="http://schemas.openxmlformats.org/officeDocument/2006/relationships/hyperlink" Target="https://login.consultant.ru/link/?req=doc&amp;base=LAW&amp;n=379321&amp;date=21.08.2025&amp;dst=100019&amp;field=134" TargetMode = "External"/>
	<Relationship Id="rId310" Type="http://schemas.openxmlformats.org/officeDocument/2006/relationships/hyperlink" Target="https://login.consultant.ru/link/?req=doc&amp;base=LAW&amp;n=379321&amp;date=21.08.2025&amp;dst=100237&amp;field=134" TargetMode = "External"/>
	<Relationship Id="rId311" Type="http://schemas.openxmlformats.org/officeDocument/2006/relationships/hyperlink" Target="https://login.consultant.ru/link/?req=doc&amp;base=LAW&amp;n=379321&amp;date=21.08.2025&amp;dst=100479&amp;field=134" TargetMode = "External"/>
	<Relationship Id="rId312" Type="http://schemas.openxmlformats.org/officeDocument/2006/relationships/hyperlink" Target="https://login.consultant.ru/link/?req=doc&amp;base=LAW&amp;n=384251&amp;date=21.08.2025&amp;dst=100024&amp;field=134" TargetMode = "External"/>
	<Relationship Id="rId313" Type="http://schemas.openxmlformats.org/officeDocument/2006/relationships/hyperlink" Target="https://login.consultant.ru/link/?req=doc&amp;base=LAW&amp;n=384251&amp;date=21.08.2025&amp;dst=100629&amp;field=134" TargetMode = "External"/>
	<Relationship Id="rId314" Type="http://schemas.openxmlformats.org/officeDocument/2006/relationships/hyperlink" Target="https://login.consultant.ru/link/?req=doc&amp;base=LAW&amp;n=379280&amp;date=21.08.2025&amp;dst=100009&amp;field=134" TargetMode = "External"/>
	<Relationship Id="rId315" Type="http://schemas.openxmlformats.org/officeDocument/2006/relationships/hyperlink" Target="https://login.consultant.ru/link/?req=doc&amp;base=LAW&amp;n=375557&amp;date=21.08.2025&amp;dst=100289&amp;field=134" TargetMode = "External"/>
	<Relationship Id="rId316" Type="http://schemas.openxmlformats.org/officeDocument/2006/relationships/hyperlink" Target="https://login.consultant.ru/link/?req=doc&amp;base=LAW&amp;n=379322&amp;date=21.08.2025&amp;dst=100011&amp;field=134" TargetMode = "External"/>
	<Relationship Id="rId317" Type="http://schemas.openxmlformats.org/officeDocument/2006/relationships/hyperlink" Target="https://login.consultant.ru/link/?req=doc&amp;base=LAW&amp;n=379322&amp;date=21.08.2025&amp;dst=100011&amp;field=134" TargetMode = "External"/>
	<Relationship Id="rId318" Type="http://schemas.openxmlformats.org/officeDocument/2006/relationships/hyperlink" Target="https://login.consultant.ru/link/?req=doc&amp;base=LAW&amp;n=448836&amp;date=21.08.2025&amp;dst=100012&amp;field=134" TargetMode = "External"/>
	<Relationship Id="rId319" Type="http://schemas.openxmlformats.org/officeDocument/2006/relationships/hyperlink" Target="https://login.consultant.ru/link/?req=doc&amp;base=LAW&amp;n=448836&amp;date=21.08.2025&amp;dst=100487&amp;field=134" TargetMode = "External"/>
	<Relationship Id="rId320" Type="http://schemas.openxmlformats.org/officeDocument/2006/relationships/hyperlink" Target="https://login.consultant.ru/link/?req=doc&amp;base=LAW&amp;n=382255&amp;date=21.08.2025&amp;dst=100027&amp;field=134" TargetMode = "External"/>
	<Relationship Id="rId321" Type="http://schemas.openxmlformats.org/officeDocument/2006/relationships/hyperlink" Target="https://login.consultant.ru/link/?req=doc&amp;base=LAW&amp;n=382255&amp;date=21.08.2025&amp;dst=100158&amp;field=134" TargetMode = "External"/>
	<Relationship Id="rId322" Type="http://schemas.openxmlformats.org/officeDocument/2006/relationships/hyperlink" Target="https://login.consultant.ru/link/?req=doc&amp;base=LAW&amp;n=382255&amp;date=21.08.2025&amp;dst=100343&amp;field=134" TargetMode = "External"/>
	<Relationship Id="rId323" Type="http://schemas.openxmlformats.org/officeDocument/2006/relationships/hyperlink" Target="https://login.consultant.ru/link/?req=doc&amp;base=LAW&amp;n=382255&amp;date=21.08.2025&amp;dst=100577&amp;field=134" TargetMode = "External"/>
	<Relationship Id="rId324" Type="http://schemas.openxmlformats.org/officeDocument/2006/relationships/hyperlink" Target="https://login.consultant.ru/link/?req=doc&amp;base=LAW&amp;n=382255&amp;date=21.08.2025&amp;dst=100897&amp;field=134" TargetMode = "External"/>
	<Relationship Id="rId325" Type="http://schemas.openxmlformats.org/officeDocument/2006/relationships/hyperlink" Target="https://login.consultant.ru/link/?req=doc&amp;base=LAW&amp;n=382255&amp;date=21.08.2025&amp;dst=101831&amp;field=134" TargetMode = "External"/>
	<Relationship Id="rId326" Type="http://schemas.openxmlformats.org/officeDocument/2006/relationships/hyperlink" Target="https://login.consultant.ru/link/?req=doc&amp;base=LAW&amp;n=382255&amp;date=21.08.2025&amp;dst=101925&amp;field=134" TargetMode = "External"/>
	<Relationship Id="rId327" Type="http://schemas.openxmlformats.org/officeDocument/2006/relationships/hyperlink" Target="https://login.consultant.ru/link/?req=doc&amp;base=LAW&amp;n=382255&amp;date=21.08.2025&amp;dst=101925&amp;field=134" TargetMode = "External"/>
	<Relationship Id="rId328" Type="http://schemas.openxmlformats.org/officeDocument/2006/relationships/hyperlink" Target="https://login.consultant.ru/link/?req=doc&amp;base=LAW&amp;n=379190&amp;date=21.08.2025&amp;dst=100011&amp;field=134" TargetMode = "External"/>
	<Relationship Id="rId329" Type="http://schemas.openxmlformats.org/officeDocument/2006/relationships/hyperlink" Target="https://login.consultant.ru/link/?req=doc&amp;base=LAW&amp;n=379190&amp;date=21.08.2025&amp;dst=100311&amp;field=134" TargetMode = "External"/>
	<Relationship Id="rId330" Type="http://schemas.openxmlformats.org/officeDocument/2006/relationships/hyperlink" Target="https://login.consultant.ru/link/?req=doc&amp;base=LAW&amp;n=377206&amp;date=21.08.2025&amp;dst=100017&amp;field=134" TargetMode = "External"/>
	<Relationship Id="rId331" Type="http://schemas.openxmlformats.org/officeDocument/2006/relationships/hyperlink" Target="https://login.consultant.ru/link/?req=doc&amp;base=LAW&amp;n=377206&amp;date=21.08.2025&amp;dst=100222&amp;field=134" TargetMode = "External"/>
	<Relationship Id="rId332" Type="http://schemas.openxmlformats.org/officeDocument/2006/relationships/hyperlink" Target="https://login.consultant.ru/link/?req=doc&amp;base=LAW&amp;n=377206&amp;date=21.08.2025&amp;dst=100471&amp;field=134" TargetMode = "External"/>
	<Relationship Id="rId333" Type="http://schemas.openxmlformats.org/officeDocument/2006/relationships/hyperlink" Target="https://login.consultant.ru/link/?req=doc&amp;base=LAW&amp;n=377206&amp;date=21.08.2025&amp;dst=100692&amp;field=134" TargetMode = "External"/>
	<Relationship Id="rId334" Type="http://schemas.openxmlformats.org/officeDocument/2006/relationships/hyperlink" Target="https://login.consultant.ru/link/?req=doc&amp;base=LAW&amp;n=377206&amp;date=21.08.2025&amp;dst=100796&amp;field=134" TargetMode = "External"/>
	<Relationship Id="rId335" Type="http://schemas.openxmlformats.org/officeDocument/2006/relationships/hyperlink" Target="https://login.consultant.ru/link/?req=doc&amp;base=LAW&amp;n=382027&amp;date=21.08.2025&amp;dst=100011&amp;field=134" TargetMode = "External"/>
	<Relationship Id="rId336" Type="http://schemas.openxmlformats.org/officeDocument/2006/relationships/hyperlink" Target="https://login.consultant.ru/link/?req=doc&amp;base=LAW&amp;n=382027&amp;date=21.08.2025&amp;dst=100246&amp;field=134" TargetMode = "External"/>
	<Relationship Id="rId337" Type="http://schemas.openxmlformats.org/officeDocument/2006/relationships/hyperlink" Target="https://login.consultant.ru/link/?req=doc&amp;base=LAW&amp;n=379189&amp;date=21.08.2025&amp;dst=100011&amp;field=134" TargetMode = "External"/>
	<Relationship Id="rId338" Type="http://schemas.openxmlformats.org/officeDocument/2006/relationships/hyperlink" Target="https://login.consultant.ru/link/?req=doc&amp;base=LAW&amp;n=379189&amp;date=21.08.2025&amp;dst=100363&amp;field=134" TargetMode = "External"/>
	<Relationship Id="rId339" Type="http://schemas.openxmlformats.org/officeDocument/2006/relationships/hyperlink" Target="https://login.consultant.ru/link/?req=doc&amp;base=LAW&amp;n=384189&amp;date=21.08.2025&amp;dst=100011&amp;field=134" TargetMode = "External"/>
	<Relationship Id="rId340" Type="http://schemas.openxmlformats.org/officeDocument/2006/relationships/hyperlink" Target="https://login.consultant.ru/link/?req=doc&amp;base=LAW&amp;n=384189&amp;date=21.08.2025&amp;dst=100277&amp;field=134" TargetMode = "External"/>
	<Relationship Id="rId341" Type="http://schemas.openxmlformats.org/officeDocument/2006/relationships/hyperlink" Target="https://login.consultant.ru/link/?req=doc&amp;base=LAW&amp;n=450104&amp;date=21.08.2025&amp;dst=100012&amp;field=134" TargetMode = "External"/>
	<Relationship Id="rId342" Type="http://schemas.openxmlformats.org/officeDocument/2006/relationships/hyperlink" Target="https://login.consultant.ru/link/?req=doc&amp;base=LAW&amp;n=450104&amp;date=21.08.2025&amp;dst=100496&amp;field=134" TargetMode = "External"/>
	<Relationship Id="rId343" Type="http://schemas.openxmlformats.org/officeDocument/2006/relationships/hyperlink" Target="https://login.consultant.ru/link/?req=doc&amp;base=LAW&amp;n=421427&amp;date=21.08.2025&amp;dst=100561&amp;field=134" TargetMode = "External"/>
	<Relationship Id="rId344" Type="http://schemas.openxmlformats.org/officeDocument/2006/relationships/hyperlink" Target="https://login.consultant.ru/link/?req=doc&amp;base=LAW&amp;n=421427&amp;date=21.08.2025&amp;dst=101434&amp;field=134" TargetMode = "External"/>
	<Relationship Id="rId345" Type="http://schemas.openxmlformats.org/officeDocument/2006/relationships/hyperlink" Target="https://login.consultant.ru/link/?req=doc&amp;base=LAW&amp;n=421427&amp;date=21.08.2025&amp;dst=102261&amp;field=134" TargetMode = "External"/>
	<Relationship Id="rId346" Type="http://schemas.openxmlformats.org/officeDocument/2006/relationships/hyperlink" Target="https://login.consultant.ru/link/?req=doc&amp;base=LAW&amp;n=421427&amp;date=21.08.2025&amp;dst=103118&amp;field=134" TargetMode = "External"/>
	<Relationship Id="rId347" Type="http://schemas.openxmlformats.org/officeDocument/2006/relationships/hyperlink" Target="https://login.consultant.ru/link/?req=doc&amp;base=LAW&amp;n=421427&amp;date=21.08.2025&amp;dst=103923&amp;field=134" TargetMode = "External"/>
	<Relationship Id="rId348" Type="http://schemas.openxmlformats.org/officeDocument/2006/relationships/hyperlink" Target="https://login.consultant.ru/link/?req=doc&amp;base=LAW&amp;n=421427&amp;date=21.08.2025&amp;dst=103923&amp;field=134" TargetMode = "External"/>
	<Relationship Id="rId349" Type="http://schemas.openxmlformats.org/officeDocument/2006/relationships/hyperlink" Target="https://login.consultant.ru/link/?req=doc&amp;base=LAW&amp;n=376855&amp;date=21.08.2025&amp;dst=100014&amp;field=134" TargetMode = "External"/>
	<Relationship Id="rId350" Type="http://schemas.openxmlformats.org/officeDocument/2006/relationships/hyperlink" Target="https://login.consultant.ru/link/?req=doc&amp;base=LAW&amp;n=376855&amp;date=21.08.2025&amp;dst=100342&amp;field=134" TargetMode = "External"/>
	<Relationship Id="rId351" Type="http://schemas.openxmlformats.org/officeDocument/2006/relationships/hyperlink" Target="https://login.consultant.ru/link/?req=doc&amp;base=LAW&amp;n=376855&amp;date=21.08.2025&amp;dst=100662&amp;field=134" TargetMode = "External"/>
	<Relationship Id="rId352" Type="http://schemas.openxmlformats.org/officeDocument/2006/relationships/hyperlink" Target="https://login.consultant.ru/link/?req=doc&amp;base=LAW&amp;n=376855&amp;date=21.08.2025&amp;dst=100982&amp;field=134" TargetMode = "External"/>
	<Relationship Id="rId353" Type="http://schemas.openxmlformats.org/officeDocument/2006/relationships/hyperlink" Target="https://login.consultant.ru/link/?req=doc&amp;base=LAW&amp;n=376855&amp;date=21.08.2025&amp;dst=101290&amp;field=134" TargetMode = "External"/>
	<Relationship Id="rId354" Type="http://schemas.openxmlformats.org/officeDocument/2006/relationships/hyperlink" Target="https://login.consultant.ru/link/?req=doc&amp;base=LAW&amp;n=376889&amp;date=21.08.2025&amp;dst=100015&amp;field=134" TargetMode = "External"/>
	<Relationship Id="rId355" Type="http://schemas.openxmlformats.org/officeDocument/2006/relationships/hyperlink" Target="https://login.consultant.ru/link/?req=doc&amp;base=LAW&amp;n=376889&amp;date=21.08.2025&amp;dst=100347&amp;field=134" TargetMode = "External"/>
	<Relationship Id="rId356" Type="http://schemas.openxmlformats.org/officeDocument/2006/relationships/hyperlink" Target="https://login.consultant.ru/link/?req=doc&amp;base=LAW&amp;n=376889&amp;date=21.08.2025&amp;dst=100695&amp;field=134" TargetMode = "External"/>
	<Relationship Id="rId357" Type="http://schemas.openxmlformats.org/officeDocument/2006/relationships/hyperlink" Target="https://login.consultant.ru/link/?req=doc&amp;base=LAW&amp;n=376889&amp;date=21.08.2025&amp;dst=100960&amp;field=134" TargetMode = "External"/>
	<Relationship Id="rId358" Type="http://schemas.openxmlformats.org/officeDocument/2006/relationships/hyperlink" Target="https://login.consultant.ru/link/?req=doc&amp;base=LAW&amp;n=376889&amp;date=21.08.2025&amp;dst=101217&amp;field=134" TargetMode = "External"/>
	<Relationship Id="rId359" Type="http://schemas.openxmlformats.org/officeDocument/2006/relationships/hyperlink" Target="https://login.consultant.ru/link/?req=doc&amp;base=LAW&amp;n=376889&amp;date=21.08.2025&amp;dst=101482&amp;field=134" TargetMode = "External"/>
	<Relationship Id="rId360" Type="http://schemas.openxmlformats.org/officeDocument/2006/relationships/hyperlink" Target="https://login.consultant.ru/link/?req=doc&amp;base=LAW&amp;n=382253&amp;date=21.08.2025&amp;dst=100033&amp;field=134" TargetMode = "External"/>
	<Relationship Id="rId361" Type="http://schemas.openxmlformats.org/officeDocument/2006/relationships/hyperlink" Target="https://login.consultant.ru/link/?req=doc&amp;base=LAW&amp;n=382253&amp;date=21.08.2025&amp;dst=100399&amp;field=134" TargetMode = "External"/>
	<Relationship Id="rId362" Type="http://schemas.openxmlformats.org/officeDocument/2006/relationships/hyperlink" Target="https://login.consultant.ru/link/?req=doc&amp;base=LAW&amp;n=382253&amp;date=21.08.2025&amp;dst=100697&amp;field=134" TargetMode = "External"/>
	<Relationship Id="rId363" Type="http://schemas.openxmlformats.org/officeDocument/2006/relationships/hyperlink" Target="https://login.consultant.ru/link/?req=doc&amp;base=LAW&amp;n=382253&amp;date=21.08.2025&amp;dst=100994&amp;field=134" TargetMode = "External"/>
	<Relationship Id="rId364" Type="http://schemas.openxmlformats.org/officeDocument/2006/relationships/hyperlink" Target="https://login.consultant.ru/link/?req=doc&amp;base=LAW&amp;n=382253&amp;date=21.08.2025&amp;dst=101312&amp;field=134" TargetMode = "External"/>
	<Relationship Id="rId365" Type="http://schemas.openxmlformats.org/officeDocument/2006/relationships/hyperlink" Target="https://login.consultant.ru/link/?req=doc&amp;base=LAW&amp;n=382253&amp;date=21.08.2025&amp;dst=101566&amp;field=134" TargetMode = "External"/>
	<Relationship Id="rId366" Type="http://schemas.openxmlformats.org/officeDocument/2006/relationships/hyperlink" Target="https://login.consultant.ru/link/?req=doc&amp;base=LAW&amp;n=416404&amp;date=21.08.2025&amp;dst=100012&amp;field=134" TargetMode = "External"/>
	<Relationship Id="rId367" Type="http://schemas.openxmlformats.org/officeDocument/2006/relationships/hyperlink" Target="https://login.consultant.ru/link/?req=doc&amp;base=LAW&amp;n=416404&amp;date=21.08.2025&amp;dst=100475&amp;field=134" TargetMode = "External"/>
	<Relationship Id="rId368" Type="http://schemas.openxmlformats.org/officeDocument/2006/relationships/hyperlink" Target="https://login.consultant.ru/link/?req=doc&amp;base=LAW&amp;n=375258&amp;date=21.08.2025&amp;dst=100012&amp;field=134" TargetMode = "External"/>
	<Relationship Id="rId369" Type="http://schemas.openxmlformats.org/officeDocument/2006/relationships/hyperlink" Target="https://login.consultant.ru/link/?req=doc&amp;base=LAW&amp;n=375258&amp;date=21.08.2025&amp;dst=100428&amp;field=134" TargetMode = "External"/>
	<Relationship Id="rId370" Type="http://schemas.openxmlformats.org/officeDocument/2006/relationships/hyperlink" Target="https://login.consultant.ru/link/?req=doc&amp;base=LAW&amp;n=384250&amp;date=21.08.2025&amp;dst=100017&amp;field=134" TargetMode = "External"/>
	<Relationship Id="rId371" Type="http://schemas.openxmlformats.org/officeDocument/2006/relationships/hyperlink" Target="https://login.consultant.ru/link/?req=doc&amp;base=LAW&amp;n=384250&amp;date=21.08.2025&amp;dst=100382&amp;field=134" TargetMode = "External"/>
	<Relationship Id="rId372" Type="http://schemas.openxmlformats.org/officeDocument/2006/relationships/hyperlink" Target="https://login.consultant.ru/link/?req=doc&amp;base=LAW&amp;n=384250&amp;date=21.08.2025&amp;dst=100786&amp;field=134" TargetMode = "External"/>
	<Relationship Id="rId373" Type="http://schemas.openxmlformats.org/officeDocument/2006/relationships/hyperlink" Target="https://login.consultant.ru/link/?req=doc&amp;base=LAW&amp;n=384250&amp;date=21.08.2025&amp;dst=101233&amp;field=134" TargetMode = "External"/>
	<Relationship Id="rId374" Type="http://schemas.openxmlformats.org/officeDocument/2006/relationships/hyperlink" Target="https://login.consultant.ru/link/?req=doc&amp;base=LAW&amp;n=384381&amp;date=21.08.2025&amp;dst=100017&amp;field=134" TargetMode = "External"/>
	<Relationship Id="rId375" Type="http://schemas.openxmlformats.org/officeDocument/2006/relationships/hyperlink" Target="https://login.consultant.ru/link/?req=doc&amp;base=LAW&amp;n=384381&amp;date=21.08.2025&amp;dst=100417&amp;field=134" TargetMode = "External"/>
	<Relationship Id="rId376" Type="http://schemas.openxmlformats.org/officeDocument/2006/relationships/hyperlink" Target="https://login.consultant.ru/link/?req=doc&amp;base=LAW&amp;n=384381&amp;date=21.08.2025&amp;dst=100824&amp;field=134" TargetMode = "External"/>
	<Relationship Id="rId377" Type="http://schemas.openxmlformats.org/officeDocument/2006/relationships/hyperlink" Target="https://login.consultant.ru/link/?req=doc&amp;base=LAW&amp;n=384381&amp;date=21.08.2025&amp;dst=101122&amp;field=134" TargetMode = "External"/>
	<Relationship Id="rId378" Type="http://schemas.openxmlformats.org/officeDocument/2006/relationships/hyperlink" Target="https://login.consultant.ru/link/?req=doc&amp;base=LAW&amp;n=384381&amp;date=21.08.2025&amp;dst=101865&amp;field=134" TargetMode = "External"/>
	<Relationship Id="rId379" Type="http://schemas.openxmlformats.org/officeDocument/2006/relationships/hyperlink" Target="https://login.consultant.ru/link/?req=doc&amp;base=LAW&amp;n=384381&amp;date=21.08.2025&amp;dst=101929&amp;field=134" TargetMode = "External"/>
	<Relationship Id="rId380" Type="http://schemas.openxmlformats.org/officeDocument/2006/relationships/hyperlink" Target="https://login.consultant.ru/link/?req=doc&amp;base=LAW&amp;n=379320&amp;date=21.08.2025&amp;dst=100012&amp;field=134" TargetMode = "External"/>
	<Relationship Id="rId381" Type="http://schemas.openxmlformats.org/officeDocument/2006/relationships/hyperlink" Target="https://login.consultant.ru/link/?req=doc&amp;base=LAW&amp;n=379320&amp;date=21.08.2025&amp;dst=100221&amp;field=134" TargetMode = "External"/>
	<Relationship Id="rId382" Type="http://schemas.openxmlformats.org/officeDocument/2006/relationships/hyperlink" Target="https://login.consultant.ru/link/?req=doc&amp;base=LAW&amp;n=379320&amp;date=21.08.2025&amp;dst=100257&amp;field=134" TargetMode = "External"/>
	<Relationship Id="rId383" Type="http://schemas.openxmlformats.org/officeDocument/2006/relationships/hyperlink" Target="https://login.consultant.ru/link/?req=doc&amp;base=LAW&amp;n=379410&amp;date=21.08.2025&amp;dst=100024&amp;field=134" TargetMode = "External"/>
	<Relationship Id="rId384" Type="http://schemas.openxmlformats.org/officeDocument/2006/relationships/hyperlink" Target="https://login.consultant.ru/link/?req=doc&amp;base=LAW&amp;n=379410&amp;date=21.08.2025&amp;dst=100166&amp;field=134" TargetMode = "External"/>
	<Relationship Id="rId385" Type="http://schemas.openxmlformats.org/officeDocument/2006/relationships/hyperlink" Target="https://login.consultant.ru/link/?req=doc&amp;base=LAW&amp;n=379410&amp;date=21.08.2025&amp;dst=100348&amp;field=134" TargetMode = "External"/>
	<Relationship Id="rId386" Type="http://schemas.openxmlformats.org/officeDocument/2006/relationships/hyperlink" Target="https://login.consultant.ru/link/?req=doc&amp;base=LAW&amp;n=379410&amp;date=21.08.2025&amp;dst=100534&amp;field=134" TargetMode = "External"/>
	<Relationship Id="rId387" Type="http://schemas.openxmlformats.org/officeDocument/2006/relationships/hyperlink" Target="https://login.consultant.ru/link/?req=doc&amp;base=LAW&amp;n=379410&amp;date=21.08.2025&amp;dst=100768&amp;field=134" TargetMode = "External"/>
	<Relationship Id="rId388" Type="http://schemas.openxmlformats.org/officeDocument/2006/relationships/hyperlink" Target="https://login.consultant.ru/link/?req=doc&amp;base=LAW&amp;n=379410&amp;date=21.08.2025&amp;dst=100997&amp;field=134" TargetMode = "External"/>
	<Relationship Id="rId389" Type="http://schemas.openxmlformats.org/officeDocument/2006/relationships/hyperlink" Target="https://login.consultant.ru/link/?req=doc&amp;base=LAW&amp;n=379410&amp;date=21.08.2025&amp;dst=101266&amp;field=134" TargetMode = "External"/>
	<Relationship Id="rId390" Type="http://schemas.openxmlformats.org/officeDocument/2006/relationships/hyperlink" Target="https://login.consultant.ru/link/?req=doc&amp;base=LAW&amp;n=379410&amp;date=21.08.2025&amp;dst=101530&amp;field=134" TargetMode = "External"/>
	<Relationship Id="rId391" Type="http://schemas.openxmlformats.org/officeDocument/2006/relationships/hyperlink" Target="https://login.consultant.ru/link/?req=doc&amp;base=LAW&amp;n=379410&amp;date=21.08.2025&amp;dst=101799&amp;field=134" TargetMode = "External"/>
	<Relationship Id="rId392" Type="http://schemas.openxmlformats.org/officeDocument/2006/relationships/hyperlink" Target="https://login.consultant.ru/link/?req=doc&amp;base=LAW&amp;n=379410&amp;date=21.08.2025&amp;dst=102064&amp;field=134" TargetMode = "External"/>
	<Relationship Id="rId393" Type="http://schemas.openxmlformats.org/officeDocument/2006/relationships/hyperlink" Target="https://login.consultant.ru/link/?req=doc&amp;base=LAW&amp;n=379410&amp;date=21.08.2025&amp;dst=102317&amp;field=134" TargetMode = "External"/>
	<Relationship Id="rId394" Type="http://schemas.openxmlformats.org/officeDocument/2006/relationships/hyperlink" Target="https://login.consultant.ru/link/?req=doc&amp;base=LAW&amp;n=379410&amp;date=21.08.2025&amp;dst=102509&amp;field=134" TargetMode = "External"/>
	<Relationship Id="rId395" Type="http://schemas.openxmlformats.org/officeDocument/2006/relationships/hyperlink" Target="https://login.consultant.ru/link/?req=doc&amp;base=LAW&amp;n=379410&amp;date=21.08.2025&amp;dst=102535&amp;field=134" TargetMode = "External"/>
	<Relationship Id="rId396" Type="http://schemas.openxmlformats.org/officeDocument/2006/relationships/hyperlink" Target="https://login.consultant.ru/link/?req=doc&amp;base=LAW&amp;n=379410&amp;date=21.08.2025&amp;dst=102576&amp;field=134" TargetMode = "External"/>
	<Relationship Id="rId397" Type="http://schemas.openxmlformats.org/officeDocument/2006/relationships/hyperlink" Target="https://login.consultant.ru/link/?req=doc&amp;base=LAW&amp;n=379410&amp;date=21.08.2025&amp;dst=102641&amp;field=134" TargetMode = "External"/>
	<Relationship Id="rId398" Type="http://schemas.openxmlformats.org/officeDocument/2006/relationships/hyperlink" Target="https://login.consultant.ru/link/?req=doc&amp;base=LAW&amp;n=412453&amp;date=21.08.2025&amp;dst=100012&amp;field=134" TargetMode = "External"/>
	<Relationship Id="rId399" Type="http://schemas.openxmlformats.org/officeDocument/2006/relationships/hyperlink" Target="https://login.consultant.ru/link/?req=doc&amp;base=LAW&amp;n=412453&amp;date=21.08.2025&amp;dst=100470&amp;field=134" TargetMode = "External"/>
	<Relationship Id="rId400" Type="http://schemas.openxmlformats.org/officeDocument/2006/relationships/hyperlink" Target="https://login.consultant.ru/link/?req=doc&amp;base=LAW&amp;n=375557&amp;date=21.08.2025&amp;dst=100013&amp;field=134" TargetMode = "External"/>
	<Relationship Id="rId401" Type="http://schemas.openxmlformats.org/officeDocument/2006/relationships/hyperlink" Target="https://login.consultant.ru/link/?req=doc&amp;base=LAW&amp;n=375557&amp;date=21.08.2025&amp;dst=100832&amp;field=134" TargetMode = "External"/>
	<Relationship Id="rId402" Type="http://schemas.openxmlformats.org/officeDocument/2006/relationships/hyperlink" Target="https://login.consultant.ru/link/?req=doc&amp;base=LAW&amp;n=416319&amp;date=21.08.2025&amp;dst=100012&amp;field=134" TargetMode = "External"/>
	<Relationship Id="rId403" Type="http://schemas.openxmlformats.org/officeDocument/2006/relationships/hyperlink" Target="https://login.consultant.ru/link/?req=doc&amp;base=LAW&amp;n=416319&amp;date=21.08.2025&amp;dst=100012&amp;field=134" TargetMode = "External"/>
	<Relationship Id="rId404" Type="http://schemas.openxmlformats.org/officeDocument/2006/relationships/hyperlink" Target="https://login.consultant.ru/link/?req=doc&amp;base=LAW&amp;n=390018&amp;date=21.08.2025&amp;dst=100012&amp;field=134" TargetMode = "External"/>
	<Relationship Id="rId405" Type="http://schemas.openxmlformats.org/officeDocument/2006/relationships/hyperlink" Target="https://login.consultant.ru/link/?req=doc&amp;base=LAW&amp;n=390018&amp;date=21.08.2025&amp;dst=100223&amp;field=134" TargetMode = "External"/>
	<Relationship Id="rId406" Type="http://schemas.openxmlformats.org/officeDocument/2006/relationships/hyperlink" Target="https://login.consultant.ru/link/?req=doc&amp;base=LAW&amp;n=390018&amp;date=21.08.2025&amp;dst=100408&amp;field=134" TargetMode = "External"/>
	<Relationship Id="rId407" Type="http://schemas.openxmlformats.org/officeDocument/2006/relationships/hyperlink" Target="https://login.consultant.ru/link/?req=doc&amp;base=LAW&amp;n=382178&amp;date=21.08.2025&amp;dst=100020&amp;field=134" TargetMode = "External"/>
	<Relationship Id="rId408" Type="http://schemas.openxmlformats.org/officeDocument/2006/relationships/hyperlink" Target="https://login.consultant.ru/link/?req=doc&amp;base=LAW&amp;n=382178&amp;date=21.08.2025&amp;dst=100172&amp;field=134" TargetMode = "External"/>
	<Relationship Id="rId409" Type="http://schemas.openxmlformats.org/officeDocument/2006/relationships/hyperlink" Target="https://login.consultant.ru/link/?req=doc&amp;base=LAW&amp;n=382178&amp;date=21.08.2025&amp;dst=100401&amp;field=134" TargetMode = "External"/>
	<Relationship Id="rId410" Type="http://schemas.openxmlformats.org/officeDocument/2006/relationships/hyperlink" Target="https://login.consultant.ru/link/?req=doc&amp;base=LAW&amp;n=382178&amp;date=21.08.2025&amp;dst=100600&amp;field=134" TargetMode = "External"/>
	<Relationship Id="rId411" Type="http://schemas.openxmlformats.org/officeDocument/2006/relationships/hyperlink" Target="https://login.consultant.ru/link/?req=doc&amp;base=LAW&amp;n=382178&amp;date=21.08.2025&amp;dst=100653&amp;field=134" TargetMode = "External"/>
	<Relationship Id="rId412" Type="http://schemas.openxmlformats.org/officeDocument/2006/relationships/hyperlink" Target="https://login.consultant.ru/link/?req=doc&amp;base=LAW&amp;n=379318&amp;date=21.08.2025&amp;dst=100018&amp;field=134" TargetMode = "External"/>
	<Relationship Id="rId413" Type="http://schemas.openxmlformats.org/officeDocument/2006/relationships/hyperlink" Target="https://login.consultant.ru/link/?req=doc&amp;base=LAW&amp;n=379318&amp;date=21.08.2025&amp;dst=100179&amp;field=134" TargetMode = "External"/>
	<Relationship Id="rId414" Type="http://schemas.openxmlformats.org/officeDocument/2006/relationships/hyperlink" Target="https://login.consultant.ru/link/?req=doc&amp;base=LAW&amp;n=379318&amp;date=21.08.2025&amp;dst=100332&amp;field=134" TargetMode = "External"/>
	<Relationship Id="rId415" Type="http://schemas.openxmlformats.org/officeDocument/2006/relationships/hyperlink" Target="https://login.consultant.ru/link/?req=doc&amp;base=LAW&amp;n=379318&amp;date=21.08.2025&amp;dst=100523&amp;field=134" TargetMode = "External"/>
	<Relationship Id="rId416" Type="http://schemas.openxmlformats.org/officeDocument/2006/relationships/hyperlink" Target="https://login.consultant.ru/link/?req=doc&amp;base=LAW&amp;n=379318&amp;date=21.08.2025&amp;dst=100696&amp;field=134" TargetMode = "External"/>
	<Relationship Id="rId417" Type="http://schemas.openxmlformats.org/officeDocument/2006/relationships/hyperlink" Target="https://login.consultant.ru/link/?req=doc&amp;base=LAW&amp;n=379318&amp;date=21.08.2025&amp;dst=100849&amp;field=134" TargetMode = "External"/>
	<Relationship Id="rId418" Type="http://schemas.openxmlformats.org/officeDocument/2006/relationships/hyperlink" Target="https://login.consultant.ru/link/?req=doc&amp;base=LAW&amp;n=379318&amp;date=21.08.2025&amp;dst=101006&amp;field=134" TargetMode = "External"/>
	<Relationship Id="rId419" Type="http://schemas.openxmlformats.org/officeDocument/2006/relationships/hyperlink" Target="https://login.consultant.ru/link/?req=doc&amp;base=LAW&amp;n=379318&amp;date=21.08.2025&amp;dst=101196&amp;field=134" TargetMode = "External"/>
	<Relationship Id="rId420" Type="http://schemas.openxmlformats.org/officeDocument/2006/relationships/hyperlink" Target="https://login.consultant.ru/link/?req=doc&amp;base=LAW&amp;n=379318&amp;date=21.08.2025&amp;dst=101383&amp;field=134" TargetMode = "External"/>
	<Relationship Id="rId421" Type="http://schemas.openxmlformats.org/officeDocument/2006/relationships/hyperlink" Target="https://login.consultant.ru/link/?req=doc&amp;base=LAW&amp;n=390017&amp;date=21.08.2025&amp;dst=100011&amp;field=134" TargetMode = "External"/>
	<Relationship Id="rId422" Type="http://schemas.openxmlformats.org/officeDocument/2006/relationships/hyperlink" Target="https://login.consultant.ru/link/?req=doc&amp;base=LAW&amp;n=390017&amp;date=21.08.2025&amp;dst=100516&amp;field=134" TargetMode = "External"/>
	<Relationship Id="rId423" Type="http://schemas.openxmlformats.org/officeDocument/2006/relationships/hyperlink" Target="https://login.consultant.ru/link/?req=doc&amp;base=LAW&amp;n=384194&amp;date=21.08.2025&amp;dst=100014&amp;field=134" TargetMode = "External"/>
	<Relationship Id="rId424" Type="http://schemas.openxmlformats.org/officeDocument/2006/relationships/hyperlink" Target="https://login.consultant.ru/link/?req=doc&amp;base=LAW&amp;n=384194&amp;date=21.08.2025&amp;dst=100344&amp;field=134" TargetMode = "External"/>
	<Relationship Id="rId425" Type="http://schemas.openxmlformats.org/officeDocument/2006/relationships/hyperlink" Target="https://login.consultant.ru/link/?req=doc&amp;base=LAW&amp;n=384259&amp;date=21.08.2025&amp;dst=100019&amp;field=134" TargetMode = "External"/>
	<Relationship Id="rId426" Type="http://schemas.openxmlformats.org/officeDocument/2006/relationships/hyperlink" Target="https://login.consultant.ru/link/?req=doc&amp;base=LAW&amp;n=384259&amp;date=21.08.2025&amp;dst=100177&amp;field=134" TargetMode = "External"/>
	<Relationship Id="rId427" Type="http://schemas.openxmlformats.org/officeDocument/2006/relationships/hyperlink" Target="https://login.consultant.ru/link/?req=doc&amp;base=LAW&amp;n=384259&amp;date=21.08.2025&amp;dst=100246&amp;field=134" TargetMode = "External"/>
	<Relationship Id="rId428" Type="http://schemas.openxmlformats.org/officeDocument/2006/relationships/hyperlink" Target="https://login.consultant.ru/link/?req=doc&amp;base=LAW&amp;n=384259&amp;date=21.08.2025&amp;dst=100457&amp;field=134" TargetMode = "External"/>
	<Relationship Id="rId429" Type="http://schemas.openxmlformats.org/officeDocument/2006/relationships/hyperlink" Target="https://login.consultant.ru/link/?req=doc&amp;base=LAW&amp;n=384259&amp;date=21.08.2025&amp;dst=100709&amp;field=134" TargetMode = "External"/>
	<Relationship Id="rId430" Type="http://schemas.openxmlformats.org/officeDocument/2006/relationships/hyperlink" Target="https://login.consultant.ru/link/?req=doc&amp;base=LAW&amp;n=379191&amp;date=21.08.2025&amp;dst=100011&amp;field=134" TargetMode = "External"/>
	<Relationship Id="rId431" Type="http://schemas.openxmlformats.org/officeDocument/2006/relationships/hyperlink" Target="https://login.consultant.ru/link/?req=doc&amp;base=LAW&amp;n=379191&amp;date=21.08.2025&amp;dst=100351&amp;field=134" TargetMode = "External"/>
	<Relationship Id="rId432" Type="http://schemas.openxmlformats.org/officeDocument/2006/relationships/hyperlink" Target="https://login.consultant.ru/link/?req=doc&amp;base=LAW&amp;n=395566&amp;date=21.08.2025&amp;dst=100009&amp;field=134" TargetMode = "External"/>
	<Relationship Id="rId433" Type="http://schemas.openxmlformats.org/officeDocument/2006/relationships/hyperlink" Target="https://login.consultant.ru/link/?req=doc&amp;base=LAW&amp;n=382254&amp;date=21.08.2025&amp;dst=100011&amp;field=134" TargetMode = "External"/>
	<Relationship Id="rId434" Type="http://schemas.openxmlformats.org/officeDocument/2006/relationships/hyperlink" Target="https://login.consultant.ru/link/?req=doc&amp;base=LAW&amp;n=382254&amp;date=21.08.2025&amp;dst=100204&amp;field=134" TargetMode = "External"/>
	<Relationship Id="rId435" Type="http://schemas.openxmlformats.org/officeDocument/2006/relationships/hyperlink" Target="https://login.consultant.ru/link/?req=doc&amp;base=LAW&amp;n=379194&amp;date=21.08.2025&amp;dst=100011&amp;field=134" TargetMode = "External"/>
	<Relationship Id="rId436" Type="http://schemas.openxmlformats.org/officeDocument/2006/relationships/hyperlink" Target="https://login.consultant.ru/link/?req=doc&amp;base=LAW&amp;n=379194&amp;date=21.08.2025&amp;dst=100183&amp;field=134" TargetMode = "External"/>
	<Relationship Id="rId437" Type="http://schemas.openxmlformats.org/officeDocument/2006/relationships/hyperlink" Target="https://login.consultant.ru/link/?req=doc&amp;base=LAW&amp;n=413107&amp;date=21.08.2025&amp;dst=100015&amp;field=134" TargetMode = "External"/>
	<Relationship Id="rId438" Type="http://schemas.openxmlformats.org/officeDocument/2006/relationships/hyperlink" Target="https://login.consultant.ru/link/?req=doc&amp;base=LAW&amp;n=413107&amp;date=21.08.2025&amp;dst=100312&amp;field=134" TargetMode = "External"/>
	<Relationship Id="rId439" Type="http://schemas.openxmlformats.org/officeDocument/2006/relationships/hyperlink" Target="https://login.consultant.ru/link/?req=doc&amp;base=LAW&amp;n=421427&amp;date=21.08.2025&amp;dst=100026&amp;field=134" TargetMode = "External"/>
	<Relationship Id="rId440" Type="http://schemas.openxmlformats.org/officeDocument/2006/relationships/hyperlink" Target="https://login.consultant.ru/link/?req=doc&amp;base=LAW&amp;n=443241&amp;date=21.08.2025&amp;dst=100009&amp;field=134" TargetMode = "External"/>
	<Relationship Id="rId441" Type="http://schemas.openxmlformats.org/officeDocument/2006/relationships/hyperlink" Target="https://login.consultant.ru/link/?req=doc&amp;base=LAW&amp;n=474593&amp;date=21.08.2025&amp;dst=100009&amp;field=134" TargetMode = "External"/>
	<Relationship Id="rId442" Type="http://schemas.openxmlformats.org/officeDocument/2006/relationships/hyperlink" Target="https://login.consultant.ru/link/?req=doc&amp;base=LAW&amp;n=414226&amp;date=21.08.2025&amp;dst=100009&amp;field=134" TargetMode = "External"/>
	<Relationship Id="rId443" Type="http://schemas.openxmlformats.org/officeDocument/2006/relationships/hyperlink" Target="https://login.consultant.ru/link/?req=doc&amp;base=LAW&amp;n=463146&amp;date=21.08.2025&amp;dst=100010&amp;field=134" TargetMode = "External"/>
	<Relationship Id="rId444" Type="http://schemas.openxmlformats.org/officeDocument/2006/relationships/hyperlink" Target="https://login.consultant.ru/link/?req=doc&amp;base=LAW&amp;n=424700&amp;date=21.08.2025&amp;dst=100009&amp;field=134" TargetMode = "External"/>
	<Relationship Id="rId445" Type="http://schemas.openxmlformats.org/officeDocument/2006/relationships/hyperlink" Target="https://login.consultant.ru/link/?req=doc&amp;base=LAW&amp;n=447168&amp;date=21.08.2025&amp;dst=100009&amp;field=134" TargetMode = "External"/>
	<Relationship Id="rId446" Type="http://schemas.openxmlformats.org/officeDocument/2006/relationships/hyperlink" Target="https://login.consultant.ru/link/?req=doc&amp;base=LAW&amp;n=448793&amp;date=21.08.2025&amp;dst=100009&amp;field=134" TargetMode = "External"/>
	<Relationship Id="rId447" Type="http://schemas.openxmlformats.org/officeDocument/2006/relationships/hyperlink" Target="https://login.consultant.ru/link/?req=doc&amp;base=LAW&amp;n=485060&amp;date=21.08.2025&amp;dst=100010&amp;field=134" TargetMode = "External"/>
	<Relationship Id="rId448" Type="http://schemas.openxmlformats.org/officeDocument/2006/relationships/hyperlink" Target="https://login.consultant.ru/link/?req=doc&amp;base=LAW&amp;n=440152&amp;date=21.08.2025&amp;dst=100009&amp;field=134" TargetMode = "External"/>
	<Relationship Id="rId449" Type="http://schemas.openxmlformats.org/officeDocument/2006/relationships/hyperlink" Target="https://login.consultant.ru/link/?req=doc&amp;base=LAW&amp;n=499127&amp;date=21.08.2025&amp;dst=100009&amp;field=134" TargetMode = "External"/>
	<Relationship Id="rId450" Type="http://schemas.openxmlformats.org/officeDocument/2006/relationships/hyperlink" Target="https://login.consultant.ru/link/?req=doc&amp;base=LAW&amp;n=428229&amp;date=21.08.2025&amp;dst=100009&amp;field=134" TargetMode = "External"/>
	<Relationship Id="rId451" Type="http://schemas.openxmlformats.org/officeDocument/2006/relationships/hyperlink" Target="https://login.consultant.ru/link/?req=doc&amp;base=LAW&amp;n=433535&amp;date=21.08.2025&amp;dst=100010&amp;field=134" TargetMode = "External"/>
	<Relationship Id="rId452" Type="http://schemas.openxmlformats.org/officeDocument/2006/relationships/hyperlink" Target="https://login.consultant.ru/link/?req=doc&amp;base=LAW&amp;n=395775&amp;date=21.08.2025&amp;dst=100009&amp;field=134" TargetMode = "External"/>
	<Relationship Id="rId453" Type="http://schemas.openxmlformats.org/officeDocument/2006/relationships/hyperlink" Target="https://login.consultant.ru/link/?req=doc&amp;base=LAW&amp;n=394722&amp;date=21.08.2025" TargetMode = "External"/>
	<Relationship Id="rId454" Type="http://schemas.openxmlformats.org/officeDocument/2006/relationships/hyperlink" Target="https://login.consultant.ru/link/?req=doc&amp;base=LAW&amp;n=483292&amp;date=21.08.2025" TargetMode = "External"/>
	<Relationship Id="rId455" Type="http://schemas.openxmlformats.org/officeDocument/2006/relationships/hyperlink" Target="https://login.consultant.ru/link/?req=doc&amp;base=LAW&amp;n=483292&amp;date=21.08.2025" TargetMode = "External"/>
	<Relationship Id="rId456" Type="http://schemas.openxmlformats.org/officeDocument/2006/relationships/hyperlink" Target="https://login.consultant.ru/link/?req=doc&amp;base=LAW&amp;n=430897&amp;date=21.08.2025&amp;dst=100010&amp;field=134" TargetMode = "External"/>
	<Relationship Id="rId457" Type="http://schemas.openxmlformats.org/officeDocument/2006/relationships/hyperlink" Target="https://login.consultant.ru/link/?req=doc&amp;base=LAW&amp;n=470504&amp;date=21.08.2025&amp;dst=100009&amp;field=134" TargetMode = "External"/>
	<Relationship Id="rId458" Type="http://schemas.openxmlformats.org/officeDocument/2006/relationships/hyperlink" Target="https://login.consultant.ru/link/?req=doc&amp;base=LAW&amp;n=490190&amp;date=21.08.2025&amp;dst=100009&amp;field=134" TargetMode = "External"/>
	<Relationship Id="rId459" Type="http://schemas.openxmlformats.org/officeDocument/2006/relationships/hyperlink" Target="https://login.consultant.ru/link/?req=doc&amp;base=LAW&amp;n=490275&amp;date=21.08.2025&amp;dst=100009&amp;field=134" TargetMode = "External"/>
	<Relationship Id="rId460" Type="http://schemas.openxmlformats.org/officeDocument/2006/relationships/hyperlink" Target="https://login.consultant.ru/link/?req=doc&amp;base=LAW&amp;n=395341&amp;date=21.08.2025&amp;dst=100009&amp;field=134" TargetMode = "External"/>
	<Relationship Id="rId461" Type="http://schemas.openxmlformats.org/officeDocument/2006/relationships/hyperlink" Target="https://login.consultant.ru/link/?req=doc&amp;base=LAW&amp;n=408592&amp;date=21.08.2025&amp;dst=100010&amp;field=134" TargetMode = "External"/>
	<Relationship Id="rId462" Type="http://schemas.openxmlformats.org/officeDocument/2006/relationships/hyperlink" Target="https://login.consultant.ru/link/?req=doc&amp;base=LAW&amp;n=424101&amp;date=21.08.2025&amp;dst=100010&amp;field=134" TargetMode = "External"/>
	<Relationship Id="rId463" Type="http://schemas.openxmlformats.org/officeDocument/2006/relationships/hyperlink" Target="https://login.consultant.ru/link/?req=doc&amp;base=LAW&amp;n=485055&amp;date=21.08.2025&amp;dst=100016&amp;field=134" TargetMode = "External"/>
	<Relationship Id="rId464" Type="http://schemas.openxmlformats.org/officeDocument/2006/relationships/hyperlink" Target="https://login.consultant.ru/link/?req=doc&amp;base=LAW&amp;n=422914&amp;date=21.08.2025&amp;dst=100009&amp;field=134" TargetMode = "External"/>
	<Relationship Id="rId465" Type="http://schemas.openxmlformats.org/officeDocument/2006/relationships/hyperlink" Target="https://login.consultant.ru/link/?req=doc&amp;base=LAW&amp;n=450693&amp;date=21.08.2025&amp;dst=100010&amp;field=134" TargetMode = "External"/>
	<Relationship Id="rId466" Type="http://schemas.openxmlformats.org/officeDocument/2006/relationships/hyperlink" Target="https://login.consultant.ru/link/?req=doc&amp;base=LAW&amp;n=408540&amp;date=21.08.2025&amp;dst=100009&amp;field=134" TargetMode = "External"/>
	<Relationship Id="rId467" Type="http://schemas.openxmlformats.org/officeDocument/2006/relationships/hyperlink" Target="https://login.consultant.ru/link/?req=doc&amp;base=LAW&amp;n=497212&amp;date=21.08.2025&amp;dst=100012&amp;field=134" TargetMode = "External"/>
	<Relationship Id="rId468" Type="http://schemas.openxmlformats.org/officeDocument/2006/relationships/hyperlink" Target="https://login.consultant.ru/link/?req=doc&amp;base=LAW&amp;n=466461&amp;date=21.08.2025&amp;dst=100011&amp;field=134" TargetMode = "External"/>
	<Relationship Id="rId469" Type="http://schemas.openxmlformats.org/officeDocument/2006/relationships/hyperlink" Target="https://login.consultant.ru/link/?req=doc&amp;base=LAW&amp;n=376489&amp;date=21.08.2025&amp;dst=100018&amp;field=134" TargetMode = "External"/>
	<Relationship Id="rId470" Type="http://schemas.openxmlformats.org/officeDocument/2006/relationships/hyperlink" Target="https://login.consultant.ru/link/?req=doc&amp;base=LAW&amp;n=376489&amp;date=21.08.2025&amp;dst=101190&amp;field=134" TargetMode = "External"/>
	<Relationship Id="rId471" Type="http://schemas.openxmlformats.org/officeDocument/2006/relationships/hyperlink" Target="https://login.consultant.ru/link/?req=doc&amp;base=LAW&amp;n=376489&amp;date=21.08.2025&amp;dst=101596&amp;field=134" TargetMode = "External"/>
	<Relationship Id="rId472" Type="http://schemas.openxmlformats.org/officeDocument/2006/relationships/hyperlink" Target="https://login.consultant.ru/link/?req=doc&amp;base=LAW&amp;n=376489&amp;date=21.08.2025&amp;dst=101343&amp;field=134" TargetMode = "External"/>
	<Relationship Id="rId473" Type="http://schemas.openxmlformats.org/officeDocument/2006/relationships/hyperlink" Target="https://login.consultant.ru/link/?req=doc&amp;base=LAW&amp;n=424687&amp;date=21.08.2025&amp;dst=100011&amp;field=134" TargetMode = "External"/>
	<Relationship Id="rId474" Type="http://schemas.openxmlformats.org/officeDocument/2006/relationships/hyperlink" Target="https://login.consultant.ru/link/?req=doc&amp;base=LAW&amp;n=432238&amp;date=21.08.2025&amp;dst=100010&amp;field=134" TargetMode = "External"/>
	<Relationship Id="rId475" Type="http://schemas.openxmlformats.org/officeDocument/2006/relationships/hyperlink" Target="https://login.consultant.ru/link/?req=doc&amp;base=LAW&amp;n=485058&amp;date=21.08.2025&amp;dst=100017&amp;field=134" TargetMode = "External"/>
	<Relationship Id="rId476" Type="http://schemas.openxmlformats.org/officeDocument/2006/relationships/hyperlink" Target="https://login.consultant.ru/link/?req=doc&amp;base=LAW&amp;n=412384&amp;date=21.08.2025&amp;dst=100009&amp;field=134" TargetMode = "External"/>
	<Relationship Id="rId477" Type="http://schemas.openxmlformats.org/officeDocument/2006/relationships/hyperlink" Target="https://login.consultant.ru/link/?req=doc&amp;base=LAW&amp;n=406532&amp;date=21.08.2025&amp;dst=100009&amp;field=134" TargetMode = "External"/>
	<Relationship Id="rId478" Type="http://schemas.openxmlformats.org/officeDocument/2006/relationships/hyperlink" Target="https://login.consultant.ru/link/?req=doc&amp;base=LAW&amp;n=420587&amp;date=21.08.2025&amp;dst=100012&amp;field=134" TargetMode = "External"/>
	<Relationship Id="rId479" Type="http://schemas.openxmlformats.org/officeDocument/2006/relationships/hyperlink" Target="https://login.consultant.ru/link/?req=doc&amp;base=LAW&amp;n=419756&amp;date=21.08.2025&amp;dst=100012&amp;field=134" TargetMode = "External"/>
	<Relationship Id="rId480" Type="http://schemas.openxmlformats.org/officeDocument/2006/relationships/hyperlink" Target="https://login.consultant.ru/link/?req=doc&amp;base=LAW&amp;n=421063&amp;date=21.08.2025&amp;dst=100011&amp;field=134" TargetMode = "External"/>
	<Relationship Id="rId481" Type="http://schemas.openxmlformats.org/officeDocument/2006/relationships/hyperlink" Target="https://login.consultant.ru/link/?req=doc&amp;base=LAW&amp;n=395405&amp;date=21.08.2025&amp;dst=100009&amp;field=134" TargetMode = "External"/>
	<Relationship Id="rId482" Type="http://schemas.openxmlformats.org/officeDocument/2006/relationships/hyperlink" Target="https://login.consultant.ru/link/?req=doc&amp;base=LAW&amp;n=480060&amp;date=21.08.2025&amp;dst=100475&amp;field=134" TargetMode = "External"/>
	<Relationship Id="rId483" Type="http://schemas.openxmlformats.org/officeDocument/2006/relationships/hyperlink" Target="https://login.consultant.ru/link/?req=doc&amp;base=LAW&amp;n=450695&amp;date=21.08.2025&amp;dst=100012&amp;field=134" TargetMode = "External"/>
	<Relationship Id="rId484" Type="http://schemas.openxmlformats.org/officeDocument/2006/relationships/hyperlink" Target="https://login.consultant.ru/link/?req=doc&amp;base=LAW&amp;n=435177&amp;date=21.08.2025&amp;dst=100010&amp;field=134" TargetMode = "External"/>
	<Relationship Id="rId485" Type="http://schemas.openxmlformats.org/officeDocument/2006/relationships/hyperlink" Target="https://login.consultant.ru/link/?req=doc&amp;base=LAW&amp;n=480060&amp;date=21.08.2025&amp;dst=101384&amp;field=134" TargetMode = "External"/>
	<Relationship Id="rId486" Type="http://schemas.openxmlformats.org/officeDocument/2006/relationships/hyperlink" Target="https://login.consultant.ru/link/?req=doc&amp;base=LAW&amp;n=480060&amp;date=21.08.2025&amp;dst=100895&amp;field=134" TargetMode = "External"/>
	<Relationship Id="rId487" Type="http://schemas.openxmlformats.org/officeDocument/2006/relationships/hyperlink" Target="https://login.consultant.ru/link/?req=doc&amp;base=LAW&amp;n=480060&amp;date=21.08.2025&amp;dst=101783&amp;field=134" TargetMode = "External"/>
	<Relationship Id="rId488" Type="http://schemas.openxmlformats.org/officeDocument/2006/relationships/hyperlink" Target="https://login.consultant.ru/link/?req=doc&amp;base=LAW&amp;n=427169&amp;date=21.08.2025&amp;dst=100009&amp;field=134" TargetMode = "External"/>
	<Relationship Id="rId489" Type="http://schemas.openxmlformats.org/officeDocument/2006/relationships/hyperlink" Target="https://login.consultant.ru/link/?req=doc&amp;base=LAW&amp;n=426095&amp;date=21.08.2025" TargetMode = "External"/>
	<Relationship Id="rId490" Type="http://schemas.openxmlformats.org/officeDocument/2006/relationships/hyperlink" Target="https://login.consultant.ru/link/?req=doc&amp;base=LAW&amp;n=426093&amp;date=21.08.2025&amp;dst=100009&amp;field=134" TargetMode = "External"/>
	<Relationship Id="rId491" Type="http://schemas.openxmlformats.org/officeDocument/2006/relationships/hyperlink" Target="https://login.consultant.ru/link/?req=doc&amp;base=LAW&amp;n=425849&amp;date=21.08.2025&amp;dst=100012&amp;field=134" TargetMode = "External"/>
	<Relationship Id="rId492" Type="http://schemas.openxmlformats.org/officeDocument/2006/relationships/image" Target="media/image2.wmf"/>
	<Relationship Id="rId493" Type="http://schemas.openxmlformats.org/officeDocument/2006/relationships/hyperlink" Target="https://login.consultant.ru/link/?req=doc&amp;base=LAW&amp;n=426092&amp;date=21.08.2025&amp;dst=100009&amp;field=134" TargetMode = "External"/>
	<Relationship Id="rId494" Type="http://schemas.openxmlformats.org/officeDocument/2006/relationships/hyperlink" Target="https://login.consultant.ru/link/?req=doc&amp;base=LAW&amp;n=462467&amp;date=21.08.2025&amp;dst=100010&amp;field=134" TargetMode = "External"/>
	<Relationship Id="rId495" Type="http://schemas.openxmlformats.org/officeDocument/2006/relationships/hyperlink" Target="https://login.consultant.ru/link/?req=doc&amp;base=LAW&amp;n=480060&amp;date=21.08.2025&amp;dst=100024&amp;field=134" TargetMode = "External"/>
	<Relationship Id="rId496" Type="http://schemas.openxmlformats.org/officeDocument/2006/relationships/hyperlink" Target="https://login.consultant.ru/link/?req=doc&amp;base=LAW&amp;n=437850&amp;date=21.08.2025&amp;dst=100009&amp;field=134" TargetMode = "External"/>
	<Relationship Id="rId497" Type="http://schemas.openxmlformats.org/officeDocument/2006/relationships/hyperlink" Target="https://login.consultant.ru/link/?req=doc&amp;base=LAW&amp;n=376372&amp;date=21.08.2025&amp;dst=100009&amp;field=134" TargetMode = "External"/>
	<Relationship Id="rId498" Type="http://schemas.openxmlformats.org/officeDocument/2006/relationships/hyperlink" Target="https://login.consultant.ru/link/?req=doc&amp;base=LAW&amp;n=390228&amp;date=21.08.2025&amp;dst=100009&amp;field=134" TargetMode = "External"/>
	<Relationship Id="rId499" Type="http://schemas.openxmlformats.org/officeDocument/2006/relationships/hyperlink" Target="https://login.consultant.ru/link/?req=doc&amp;base=LAW&amp;n=424685&amp;date=21.08.2025&amp;dst=100009&amp;field=134" TargetMode = "External"/>
	<Relationship Id="rId500" Type="http://schemas.openxmlformats.org/officeDocument/2006/relationships/hyperlink" Target="https://login.consultant.ru/link/?req=doc&amp;base=LAW&amp;n=419942&amp;date=21.08.2025&amp;dst=100010&amp;field=134" TargetMode = "External"/>
	<Relationship Id="rId501" Type="http://schemas.openxmlformats.org/officeDocument/2006/relationships/hyperlink" Target="https://login.consultant.ru/link/?req=doc&amp;base=LAW&amp;n=377075&amp;date=21.08.2025&amp;dst=100010&amp;field=134" TargetMode = "External"/>
	<Relationship Id="rId502" Type="http://schemas.openxmlformats.org/officeDocument/2006/relationships/hyperlink" Target="https://login.consultant.ru/link/?req=doc&amp;base=LAW&amp;n=373952&amp;date=21.08.2025&amp;dst=100009&amp;field=134" TargetMode = "External"/>
	<Relationship Id="rId503" Type="http://schemas.openxmlformats.org/officeDocument/2006/relationships/hyperlink" Target="https://login.consultant.ru/link/?req=doc&amp;base=LAW&amp;n=499139&amp;date=21.08.2025&amp;dst=100010&amp;field=134" TargetMode = "External"/>
	<Relationship Id="rId504" Type="http://schemas.openxmlformats.org/officeDocument/2006/relationships/hyperlink" Target="https://login.consultant.ru/link/?req=doc&amp;base=LAW&amp;n=373951&amp;date=21.08.2025&amp;dst=100009&amp;field=134" TargetMode = "External"/>
	<Relationship Id="rId505" Type="http://schemas.openxmlformats.org/officeDocument/2006/relationships/hyperlink" Target="https://login.consultant.ru/link/?req=doc&amp;base=LAW&amp;n=486536&amp;date=21.08.2025&amp;dst=100011&amp;field=134" TargetMode = "External"/>
	<Relationship Id="rId506" Type="http://schemas.openxmlformats.org/officeDocument/2006/relationships/hyperlink" Target="https://login.consultant.ru/link/?req=doc&amp;base=LAW&amp;n=486536&amp;date=21.08.2025&amp;dst=100317&amp;field=134" TargetMode = "External"/>
	<Relationship Id="rId507" Type="http://schemas.openxmlformats.org/officeDocument/2006/relationships/hyperlink" Target="https://login.consultant.ru/link/?req=doc&amp;base=LAW&amp;n=404129&amp;date=21.08.2025&amp;dst=100020&amp;field=134" TargetMode = "External"/>
	<Relationship Id="rId508" Type="http://schemas.openxmlformats.org/officeDocument/2006/relationships/hyperlink" Target="https://login.consultant.ru/link/?req=doc&amp;base=LAW&amp;n=404129&amp;date=21.08.2025&amp;dst=100939&amp;field=134" TargetMode = "External"/>
	<Relationship Id="rId509" Type="http://schemas.openxmlformats.org/officeDocument/2006/relationships/hyperlink" Target="https://login.consultant.ru/link/?req=doc&amp;base=LAW&amp;n=404129&amp;date=21.08.2025&amp;dst=100453&amp;field=134" TargetMode = "External"/>
	<Relationship Id="rId510" Type="http://schemas.openxmlformats.org/officeDocument/2006/relationships/hyperlink" Target="https://login.consultant.ru/link/?req=doc&amp;base=LAW&amp;n=376490&amp;date=21.08.2025&amp;dst=100009&amp;field=134" TargetMode = "External"/>
	<Relationship Id="rId511" Type="http://schemas.openxmlformats.org/officeDocument/2006/relationships/hyperlink" Target="https://login.consultant.ru/link/?req=doc&amp;base=LAW&amp;n=375260&amp;date=21.08.2025&amp;dst=100009&amp;field=134" TargetMode = "External"/>
	<Relationship Id="rId512" Type="http://schemas.openxmlformats.org/officeDocument/2006/relationships/hyperlink" Target="https://login.consultant.ru/link/?req=doc&amp;base=LAW&amp;n=375259&amp;date=21.08.2025&amp;dst=100009&amp;field=134" TargetMode = "External"/>
	<Relationship Id="rId513" Type="http://schemas.openxmlformats.org/officeDocument/2006/relationships/hyperlink" Target="https://login.consultant.ru/link/?req=doc&amp;base=LAW&amp;n=428086&amp;date=21.08.2025&amp;dst=100009&amp;field=134" TargetMode = "External"/>
	<Relationship Id="rId514" Type="http://schemas.openxmlformats.org/officeDocument/2006/relationships/hyperlink" Target="https://login.consultant.ru/link/?req=doc&amp;base=LAW&amp;n=442783&amp;date=21.08.2025&amp;dst=100015&amp;field=134" TargetMode = "External"/>
	<Relationship Id="rId515" Type="http://schemas.openxmlformats.org/officeDocument/2006/relationships/hyperlink" Target="https://login.consultant.ru/link/?req=doc&amp;base=LAW&amp;n=443279&amp;date=21.08.2025&amp;dst=100009&amp;field=134" TargetMode = "External"/>
	<Relationship Id="rId516" Type="http://schemas.openxmlformats.org/officeDocument/2006/relationships/hyperlink" Target="https://login.consultant.ru/link/?req=doc&amp;base=LAW&amp;n=462234&amp;date=21.08.2025&amp;dst=100010&amp;field=134" TargetMode = "External"/>
	<Relationship Id="rId517" Type="http://schemas.openxmlformats.org/officeDocument/2006/relationships/hyperlink" Target="https://login.consultant.ru/link/?req=doc&amp;base=LAW&amp;n=474594&amp;date=21.08.2025&amp;dst=100009&amp;field=134" TargetMode = "External"/>
	<Relationship Id="rId518" Type="http://schemas.openxmlformats.org/officeDocument/2006/relationships/hyperlink" Target="https://login.consultant.ru/link/?req=doc&amp;base=LAW&amp;n=489868&amp;date=21.08.2025&amp;dst=100009&amp;field=134" TargetMode = "External"/>
	<Relationship Id="rId519" Type="http://schemas.openxmlformats.org/officeDocument/2006/relationships/hyperlink" Target="https://login.consultant.ru/link/?req=doc&amp;base=LAW&amp;n=421298&amp;date=21.08.2025&amp;dst=100009&amp;field=134" TargetMode = "External"/>
	<Relationship Id="rId520" Type="http://schemas.openxmlformats.org/officeDocument/2006/relationships/hyperlink" Target="https://login.consultant.ru/link/?req=doc&amp;base=LAW&amp;n=394818&amp;date=21.08.2025&amp;dst=100012&amp;field=134" TargetMode = "External"/>
	<Relationship Id="rId521" Type="http://schemas.openxmlformats.org/officeDocument/2006/relationships/hyperlink" Target="https://login.consultant.ru/link/?req=doc&amp;base=LAW&amp;n=490191&amp;date=21.08.2025&amp;dst=100009&amp;field=134" TargetMode = "External"/>
	<Relationship Id="rId522" Type="http://schemas.openxmlformats.org/officeDocument/2006/relationships/hyperlink" Target="https://login.consultant.ru/link/?req=doc&amp;base=LAW&amp;n=412572&amp;date=21.08.2025&amp;dst=100017&amp;field=134" TargetMode = "External"/>
	<Relationship Id="rId523" Type="http://schemas.openxmlformats.org/officeDocument/2006/relationships/hyperlink" Target="https://login.consultant.ru/link/?req=doc&amp;base=LAW&amp;n=426094&amp;date=21.08.2025&amp;dst=100012&amp;field=134" TargetMode = "External"/>
	<Relationship Id="rId524" Type="http://schemas.openxmlformats.org/officeDocument/2006/relationships/hyperlink" Target="https://login.consultant.ru/link/?req=doc&amp;base=LAW&amp;n=424386&amp;date=21.08.2025&amp;dst=100009&amp;field=134" TargetMode = "External"/>
	<Relationship Id="rId525" Type="http://schemas.openxmlformats.org/officeDocument/2006/relationships/hyperlink" Target="https://login.consultant.ru/link/?req=doc&amp;base=LAW&amp;n=424279&amp;date=21.08.2025&amp;dst=100009&amp;field=134" TargetMode = "External"/>
	<Relationship Id="rId526" Type="http://schemas.openxmlformats.org/officeDocument/2006/relationships/hyperlink" Target="https://login.consultant.ru/link/?req=doc&amp;base=LAW&amp;n=424283&amp;date=21.08.2025&amp;dst=100009&amp;field=134" TargetMode = "External"/>
	<Relationship Id="rId527" Type="http://schemas.openxmlformats.org/officeDocument/2006/relationships/hyperlink" Target="https://login.consultant.ru/link/?req=doc&amp;base=LAW&amp;n=485052&amp;date=21.08.2025&amp;dst=100012&amp;field=134" TargetMode = "External"/>
	<Relationship Id="rId528" Type="http://schemas.openxmlformats.org/officeDocument/2006/relationships/hyperlink" Target="https://login.consultant.ru/link/?req=doc&amp;base=LAW&amp;n=424239&amp;date=21.08.2025&amp;dst=100014&amp;field=134" TargetMode = "External"/>
	<Relationship Id="rId529" Type="http://schemas.openxmlformats.org/officeDocument/2006/relationships/hyperlink" Target="https://login.consultant.ru/link/?req=doc&amp;base=LAW&amp;n=424238&amp;date=21.08.2025&amp;dst=100009&amp;field=134" TargetMode = "External"/>
	<Relationship Id="rId530" Type="http://schemas.openxmlformats.org/officeDocument/2006/relationships/hyperlink" Target="https://login.consultant.ru/link/?req=doc&amp;base=LAW&amp;n=424280&amp;date=21.08.2025&amp;dst=100010&amp;field=134" TargetMode = "External"/>
	<Relationship Id="rId531" Type="http://schemas.openxmlformats.org/officeDocument/2006/relationships/hyperlink" Target="https://login.consultant.ru/link/?req=doc&amp;base=LAW&amp;n=452855&amp;date=21.08.2025&amp;dst=100012&amp;field=134" TargetMode = "External"/>
	<Relationship Id="rId532" Type="http://schemas.openxmlformats.org/officeDocument/2006/relationships/hyperlink" Target="https://login.consultant.ru/link/?req=doc&amp;base=LAW&amp;n=450138&amp;date=21.08.2025&amp;dst=100010&amp;field=134" TargetMode = "External"/>
	<Relationship Id="rId533" Type="http://schemas.openxmlformats.org/officeDocument/2006/relationships/hyperlink" Target="https://login.consultant.ru/link/?req=doc&amp;base=LAW&amp;n=424281&amp;date=21.08.2025&amp;dst=100012&amp;field=134" TargetMode = "External"/>
	<Relationship Id="rId534" Type="http://schemas.openxmlformats.org/officeDocument/2006/relationships/hyperlink" Target="https://login.consultant.ru/link/?req=doc&amp;base=LAW&amp;n=430233&amp;date=21.08.2025&amp;dst=100012&amp;field=134" TargetMode = "External"/>
	<Relationship Id="rId535" Type="http://schemas.openxmlformats.org/officeDocument/2006/relationships/hyperlink" Target="https://login.consultant.ru/link/?req=doc&amp;base=LAW&amp;n=424241&amp;date=21.08.2025&amp;dst=100009&amp;field=134" TargetMode = "External"/>
	<Relationship Id="rId536" Type="http://schemas.openxmlformats.org/officeDocument/2006/relationships/hyperlink" Target="https://login.consultant.ru/link/?req=doc&amp;base=LAW&amp;n=424240&amp;date=21.08.2025&amp;dst=100009&amp;field=134" TargetMode = "External"/>
	<Relationship Id="rId537" Type="http://schemas.openxmlformats.org/officeDocument/2006/relationships/hyperlink" Target="https://login.consultant.ru/link/?req=doc&amp;base=LAW&amp;n=499045&amp;date=21.08.2025&amp;dst=100010&amp;field=134" TargetMode = "External"/>
	<Relationship Id="rId538" Type="http://schemas.openxmlformats.org/officeDocument/2006/relationships/hyperlink" Target="https://login.consultant.ru/link/?req=doc&amp;base=LAW&amp;n=497213&amp;date=21.08.2025" TargetMode = "External"/>
	<Relationship Id="rId539" Type="http://schemas.openxmlformats.org/officeDocument/2006/relationships/hyperlink" Target="https://login.consultant.ru/link/?req=doc&amp;base=LAW&amp;n=463771&amp;date=21.08.2025&amp;dst=100016&amp;field=134" TargetMode = "External"/>
	<Relationship Id="rId540" Type="http://schemas.openxmlformats.org/officeDocument/2006/relationships/hyperlink" Target="https://login.consultant.ru/link/?req=doc&amp;base=LAW&amp;n=463771&amp;date=21.08.2025&amp;dst=100331&amp;field=134" TargetMode = "External"/>
	<Relationship Id="rId541" Type="http://schemas.openxmlformats.org/officeDocument/2006/relationships/hyperlink" Target="https://login.consultant.ru/link/?req=doc&amp;base=LAW&amp;n=463771&amp;date=21.08.2025&amp;dst=100459&amp;field=134" TargetMode = "External"/>
	<Relationship Id="rId542" Type="http://schemas.openxmlformats.org/officeDocument/2006/relationships/hyperlink" Target="https://login.consultant.ru/link/?req=doc&amp;base=LAW&amp;n=451162&amp;date=21.08.2025&amp;dst=100012&amp;field=134" TargetMode = "External"/>
	<Relationship Id="rId543" Type="http://schemas.openxmlformats.org/officeDocument/2006/relationships/hyperlink" Target="https://login.consultant.ru/link/?req=doc&amp;base=LAW&amp;n=462835&amp;date=21.08.2025&amp;dst=100012&amp;field=134" TargetMode = "External"/>
	<Relationship Id="rId544" Type="http://schemas.openxmlformats.org/officeDocument/2006/relationships/hyperlink" Target="https://login.consultant.ru/link/?req=doc&amp;base=LAW&amp;n=450259&amp;date=21.08.2025&amp;dst=100009&amp;field=134" TargetMode = "External"/>
	<Relationship Id="rId545" Type="http://schemas.openxmlformats.org/officeDocument/2006/relationships/hyperlink" Target="https://login.consultant.ru/link/?req=doc&amp;base=LAW&amp;n=431851&amp;date=21.08.2025&amp;dst=100009&amp;field=134" TargetMode = "External"/>
	<Relationship Id="rId546" Type="http://schemas.openxmlformats.org/officeDocument/2006/relationships/hyperlink" Target="https://login.consultant.ru/link/?req=doc&amp;base=LAW&amp;n=394719&amp;date=21.08.2025" TargetMode = "External"/>
	<Relationship Id="rId547" Type="http://schemas.openxmlformats.org/officeDocument/2006/relationships/hyperlink" Target="https://login.consultant.ru/link/?req=doc&amp;base=LAW&amp;n=398119&amp;date=21.08.2025&amp;dst=100009&amp;field=134" TargetMode = "External"/>
	<Relationship Id="rId548" Type="http://schemas.openxmlformats.org/officeDocument/2006/relationships/hyperlink" Target="https://login.consultant.ru/link/?req=doc&amp;base=LAW&amp;n=408539&amp;date=21.08.2025&amp;dst=100009&amp;field=134" TargetMode = "External"/>
	<Relationship Id="rId549" Type="http://schemas.openxmlformats.org/officeDocument/2006/relationships/hyperlink" Target="https://login.consultant.ru/link/?req=doc&amp;base=LAW&amp;n=377082&amp;date=21.08.2025&amp;dst=100009&amp;field=134" TargetMode = "External"/>
	<Relationship Id="rId550" Type="http://schemas.openxmlformats.org/officeDocument/2006/relationships/hyperlink" Target="https://login.consultant.ru/link/?req=doc&amp;base=LAW&amp;n=416410&amp;date=21.08.2025&amp;dst=100012&amp;field=134" TargetMode = "External"/>
	<Relationship Id="rId551" Type="http://schemas.openxmlformats.org/officeDocument/2006/relationships/hyperlink" Target="https://login.consultant.ru/link/?req=doc&amp;base=LAW&amp;n=413745&amp;date=21.08.2025&amp;dst=100009&amp;field=134" TargetMode = "External"/>
	<Relationship Id="rId552" Type="http://schemas.openxmlformats.org/officeDocument/2006/relationships/hyperlink" Target="https://login.consultant.ru/link/?req=doc&amp;base=LAW&amp;n=413744&amp;date=21.08.2025&amp;dst=100012&amp;field=134" TargetMode = "External"/>
	<Relationship Id="rId553" Type="http://schemas.openxmlformats.org/officeDocument/2006/relationships/hyperlink" Target="https://login.consultant.ru/link/?req=doc&amp;base=LAW&amp;n=413746&amp;date=21.08.2025&amp;dst=100012&amp;field=134" TargetMode = "External"/>
	<Relationship Id="rId554" Type="http://schemas.openxmlformats.org/officeDocument/2006/relationships/hyperlink" Target="https://login.consultant.ru/link/?req=doc&amp;base=LAW&amp;n=387540&amp;date=21.08.2025&amp;dst=100009&amp;field=134" TargetMode = "External"/>
	<Relationship Id="rId555" Type="http://schemas.openxmlformats.org/officeDocument/2006/relationships/hyperlink" Target="https://login.consultant.ru/link/?req=doc&amp;base=LAW&amp;n=399760&amp;date=21.08.2025&amp;dst=100009&amp;field=134" TargetMode = "External"/>
	<Relationship Id="rId556" Type="http://schemas.openxmlformats.org/officeDocument/2006/relationships/hyperlink" Target="https://login.consultant.ru/link/?req=doc&amp;base=LAW&amp;n=411306&amp;date=21.08.2025&amp;dst=100010&amp;field=134" TargetMode = "External"/>
	<Relationship Id="rId557" Type="http://schemas.openxmlformats.org/officeDocument/2006/relationships/hyperlink" Target="https://login.consultant.ru/link/?req=doc&amp;base=LAW&amp;n=440146&amp;date=21.08.2025&amp;dst=100009&amp;field=134" TargetMode = "External"/>
	<Relationship Id="rId558" Type="http://schemas.openxmlformats.org/officeDocument/2006/relationships/hyperlink" Target="https://login.consultant.ru/link/?req=doc&amp;base=LAW&amp;n=416405&amp;date=21.08.2025&amp;dst=100009&amp;field=134" TargetMode = "External"/>
	<Relationship Id="rId559" Type="http://schemas.openxmlformats.org/officeDocument/2006/relationships/hyperlink" Target="https://login.consultant.ru/link/?req=doc&amp;base=LAW&amp;n=428036&amp;date=21.08.2025&amp;dst=100287&amp;field=134" TargetMode = "External"/>
	<Relationship Id="rId560" Type="http://schemas.openxmlformats.org/officeDocument/2006/relationships/hyperlink" Target="https://login.consultant.ru/link/?req=doc&amp;base=LAW&amp;n=428036&amp;date=21.08.2025&amp;dst=100009&amp;field=134" TargetMode = "External"/>
	<Relationship Id="rId561" Type="http://schemas.openxmlformats.org/officeDocument/2006/relationships/hyperlink" Target="https://login.consultant.ru/link/?req=doc&amp;base=LAW&amp;n=428036&amp;date=21.08.2025&amp;dst=100012&amp;field=134" TargetMode = "External"/>
	<Relationship Id="rId562" Type="http://schemas.openxmlformats.org/officeDocument/2006/relationships/hyperlink" Target="https://login.consultant.ru/link/?req=doc&amp;base=LAW&amp;n=428036&amp;date=21.08.2025&amp;dst=100009&amp;field=134" TargetMode = "External"/>
	<Relationship Id="rId563" Type="http://schemas.openxmlformats.org/officeDocument/2006/relationships/hyperlink" Target="https://login.consultant.ru/link/?req=doc&amp;base=LAW&amp;n=145884&amp;date=21.08.2025&amp;dst=100009&amp;field=134" TargetMode = "External"/>
	<Relationship Id="rId564" Type="http://schemas.openxmlformats.org/officeDocument/2006/relationships/hyperlink" Target="https://login.consultant.ru/link/?req=doc&amp;base=LAW&amp;n=377311&amp;date=21.08.2025&amp;dst=100012&amp;field=134" TargetMode = "External"/>
	<Relationship Id="rId565" Type="http://schemas.openxmlformats.org/officeDocument/2006/relationships/hyperlink" Target="https://login.consultant.ru/link/?req=doc&amp;base=LAW&amp;n=384782&amp;date=21.08.2025&amp;dst=100009&amp;field=134" TargetMode = "External"/>
	<Relationship Id="rId566" Type="http://schemas.openxmlformats.org/officeDocument/2006/relationships/hyperlink" Target="https://login.consultant.ru/link/?req=doc&amp;base=LAW&amp;n=382252&amp;date=21.08.2025&amp;dst=100012&amp;field=134" TargetMode = "External"/>
	<Relationship Id="rId567" Type="http://schemas.openxmlformats.org/officeDocument/2006/relationships/hyperlink" Target="https://login.consultant.ru/link/?req=doc&amp;base=LAW&amp;n=421156&amp;date=21.08.2025&amp;dst=100013&amp;field=134" TargetMode = "External"/>
	<Relationship Id="rId568" Type="http://schemas.openxmlformats.org/officeDocument/2006/relationships/hyperlink" Target="https://login.consultant.ru/link/?req=doc&amp;base=LAW&amp;n=384781&amp;date=21.08.2025&amp;dst=100010&amp;field=134" TargetMode = "External"/>
	<Relationship Id="rId569" Type="http://schemas.openxmlformats.org/officeDocument/2006/relationships/hyperlink" Target="https://login.consultant.ru/link/?req=doc&amp;base=LAW&amp;n=382098&amp;date=21.08.2025&amp;dst=100011&amp;field=134" TargetMode = "External"/>
	<Relationship Id="rId570" Type="http://schemas.openxmlformats.org/officeDocument/2006/relationships/hyperlink" Target="https://login.consultant.ru/link/?req=doc&amp;base=LAW&amp;n=382098&amp;date=21.08.2025&amp;dst=100362&amp;field=134" TargetMode = "External"/>
	<Relationship Id="rId571" Type="http://schemas.openxmlformats.org/officeDocument/2006/relationships/hyperlink" Target="https://login.consultant.ru/link/?req=doc&amp;base=LAW&amp;n=382097&amp;date=21.08.2025&amp;dst=100009&amp;field=134" TargetMode = "External"/>
	<Relationship Id="rId572" Type="http://schemas.openxmlformats.org/officeDocument/2006/relationships/hyperlink" Target="https://login.consultant.ru/link/?req=doc&amp;base=LAW&amp;n=398116&amp;date=21.08.2025&amp;dst=100009&amp;field=134" TargetMode = "External"/>
	<Relationship Id="rId573" Type="http://schemas.openxmlformats.org/officeDocument/2006/relationships/hyperlink" Target="https://login.consultant.ru/link/?req=doc&amp;base=LAW&amp;n=384253&amp;date=21.08.2025&amp;dst=100009&amp;field=134" TargetMode = "External"/>
	<Relationship Id="rId574" Type="http://schemas.openxmlformats.org/officeDocument/2006/relationships/hyperlink" Target="https://login.consultant.ru/link/?req=doc&amp;base=LAW&amp;n=385673&amp;date=21.08.2025&amp;dst=100009&amp;field=134" TargetMode = "External"/>
	<Relationship Id="rId575" Type="http://schemas.openxmlformats.org/officeDocument/2006/relationships/hyperlink" Target="https://login.consultant.ru/link/?req=doc&amp;base=LAW&amp;n=485056&amp;date=21.08.2025&amp;dst=100010&amp;field=134" TargetMode = "External"/>
	<Relationship Id="rId576" Type="http://schemas.openxmlformats.org/officeDocument/2006/relationships/hyperlink" Target="https://login.consultant.ru/link/?req=doc&amp;base=LAW&amp;n=427168&amp;date=21.08.2025&amp;dst=100009&amp;field=134" TargetMode = "External"/>
	<Relationship Id="rId577" Type="http://schemas.openxmlformats.org/officeDocument/2006/relationships/hyperlink" Target="https://login.consultant.ru/link/?req=doc&amp;base=LAW&amp;n=428231&amp;date=21.08.2025&amp;dst=100012&amp;field=134" TargetMode = "External"/>
	<Relationship Id="rId578" Type="http://schemas.openxmlformats.org/officeDocument/2006/relationships/hyperlink" Target="https://login.consultant.ru/link/?req=doc&amp;base=LAW&amp;n=475213&amp;date=21.08.2025&amp;dst=100010&amp;field=134" TargetMode = "External"/>
	<Relationship Id="rId579" Type="http://schemas.openxmlformats.org/officeDocument/2006/relationships/hyperlink" Target="https://login.consultant.ru/link/?req=doc&amp;base=LAW&amp;n=419989&amp;date=21.08.2025&amp;dst=100009&amp;field=134" TargetMode = "External"/>
	<Relationship Id="rId580" Type="http://schemas.openxmlformats.org/officeDocument/2006/relationships/hyperlink" Target="https://login.consultant.ru/link/?req=doc&amp;base=LAW&amp;n=424605&amp;date=21.08.2025&amp;dst=100010&amp;field=134" TargetMode = "External"/>
	<Relationship Id="rId581" Type="http://schemas.openxmlformats.org/officeDocument/2006/relationships/hyperlink" Target="https://login.consultant.ru/link/?req=doc&amp;base=LAW&amp;n=417388&amp;date=21.08.2025&amp;dst=100009&amp;field=134" TargetMode = "External"/>
	<Relationship Id="rId582" Type="http://schemas.openxmlformats.org/officeDocument/2006/relationships/hyperlink" Target="https://login.consultant.ru/link/?req=doc&amp;base=LAW&amp;n=420609&amp;date=21.08.2025&amp;dst=100009&amp;field=134" TargetMode = "External"/>
	<Relationship Id="rId583" Type="http://schemas.openxmlformats.org/officeDocument/2006/relationships/hyperlink" Target="https://login.consultant.ru/link/?req=doc&amp;base=LAW&amp;n=416403&amp;date=21.08.2025&amp;dst=100009&amp;field=134" TargetMode = "External"/>
	<Relationship Id="rId584" Type="http://schemas.openxmlformats.org/officeDocument/2006/relationships/hyperlink" Target="https://login.consultant.ru/link/?req=doc&amp;base=LAW&amp;n=499046&amp;date=21.08.2025&amp;dst=100009&amp;field=134" TargetMode = "External"/>
	<Relationship Id="rId585" Type="http://schemas.openxmlformats.org/officeDocument/2006/relationships/hyperlink" Target="https://login.consultant.ru/link/?req=doc&amp;base=LAW&amp;n=485061&amp;date=21.08.2025&amp;dst=100011&amp;field=134" TargetMode = "External"/>
	<Relationship Id="rId586" Type="http://schemas.openxmlformats.org/officeDocument/2006/relationships/hyperlink" Target="https://login.consultant.ru/link/?req=doc&amp;base=LAW&amp;n=408593&amp;date=21.08.2025&amp;dst=100009&amp;field=134" TargetMode = "External"/>
	<Relationship Id="rId587" Type="http://schemas.openxmlformats.org/officeDocument/2006/relationships/hyperlink" Target="https://login.consultant.ru/link/?req=doc&amp;base=LAW&amp;n=414225&amp;date=21.08.2025&amp;dst=100009&amp;field=134" TargetMode = "External"/>
	<Relationship Id="rId588" Type="http://schemas.openxmlformats.org/officeDocument/2006/relationships/hyperlink" Target="https://login.consultant.ru/link/?req=doc&amp;base=LAW&amp;n=417389&amp;date=21.08.2025&amp;dst=100009&amp;field=134" TargetMode = "External"/>
	<Relationship Id="rId589" Type="http://schemas.openxmlformats.org/officeDocument/2006/relationships/hyperlink" Target="https://login.consultant.ru/link/?req=doc&amp;base=LAW&amp;n=428281&amp;date=21.08.2025&amp;dst=100010&amp;field=134" TargetMode = "External"/>
	<Relationship Id="rId590" Type="http://schemas.openxmlformats.org/officeDocument/2006/relationships/hyperlink" Target="https://login.consultant.ru/link/?req=doc&amp;base=LAW&amp;n=414937&amp;date=21.08.2025&amp;dst=100010&amp;field=134" TargetMode = "External"/>
	<Relationship Id="rId591" Type="http://schemas.openxmlformats.org/officeDocument/2006/relationships/hyperlink" Target="https://login.consultant.ru/link/?req=doc&amp;base=LAW&amp;n=420730&amp;date=21.08.2025&amp;dst=100010&amp;field=134" TargetMode = "External"/>
	<Relationship Id="rId592" Type="http://schemas.openxmlformats.org/officeDocument/2006/relationships/hyperlink" Target="https://login.consultant.ru/link/?req=doc&amp;base=LAW&amp;n=415159&amp;date=21.08.2025&amp;dst=100009&amp;field=134" TargetMode = "External"/>
	<Relationship Id="rId593" Type="http://schemas.openxmlformats.org/officeDocument/2006/relationships/hyperlink" Target="https://login.consultant.ru/link/?req=doc&amp;base=LAW&amp;n=414226&amp;date=21.08.2025&amp;dst=100009&amp;field=134" TargetMode = "External"/>
	<Relationship Id="rId594" Type="http://schemas.openxmlformats.org/officeDocument/2006/relationships/hyperlink" Target="https://login.consultant.ru/link/?req=doc&amp;base=LAW&amp;n=389998&amp;date=21.08.2025&amp;dst=100010&amp;field=134" TargetMode = "External"/>
	<Relationship Id="rId595" Type="http://schemas.openxmlformats.org/officeDocument/2006/relationships/hyperlink" Target="https://login.consultant.ru/link/?req=doc&amp;base=LAW&amp;n=442827&amp;date=21.08.2025&amp;dst=100009&amp;field=134" TargetMode = "External"/>
	<Relationship Id="rId596" Type="http://schemas.openxmlformats.org/officeDocument/2006/relationships/hyperlink" Target="https://login.consultant.ru/link/?req=doc&amp;base=LAW&amp;n=452112&amp;date=21.08.2025&amp;dst=100009&amp;field=134" TargetMode = "External"/>
	<Relationship Id="rId597" Type="http://schemas.openxmlformats.org/officeDocument/2006/relationships/hyperlink" Target="https://login.consultant.ru/link/?req=doc&amp;base=LAW&amp;n=451161&amp;date=21.08.2025&amp;dst=100009&amp;field=134" TargetMode = "External"/>
	<Relationship Id="rId598" Type="http://schemas.openxmlformats.org/officeDocument/2006/relationships/hyperlink" Target="https://login.consultant.ru/link/?req=doc&amp;base=LAW&amp;n=417562&amp;date=21.08.2025&amp;dst=100010&amp;field=134" TargetMode = "External"/>
	<Relationship Id="rId599" Type="http://schemas.openxmlformats.org/officeDocument/2006/relationships/hyperlink" Target="https://login.consultant.ru/link/?req=doc&amp;base=LAW&amp;n=412259&amp;date=21.08.2025&amp;dst=100009&amp;field=134" TargetMode = "External"/>
	<Relationship Id="rId600" Type="http://schemas.openxmlformats.org/officeDocument/2006/relationships/hyperlink" Target="https://login.consultant.ru/link/?req=doc&amp;base=LAW&amp;n=406946&amp;date=21.08.2025&amp;dst=100009&amp;field=134" TargetMode = "External"/>
	<Relationship Id="rId601" Type="http://schemas.openxmlformats.org/officeDocument/2006/relationships/hyperlink" Target="https://login.consultant.ru/link/?req=doc&amp;base=LAW&amp;n=412390&amp;date=21.08.2025&amp;dst=100009&amp;field=134" TargetMode = "External"/>
	<Relationship Id="rId602" Type="http://schemas.openxmlformats.org/officeDocument/2006/relationships/hyperlink" Target="https://login.consultant.ru/link/?req=doc&amp;base=LAW&amp;n=416064&amp;date=21.08.2025&amp;dst=100009&amp;field=134" TargetMode = "External"/>
	<Relationship Id="rId603" Type="http://schemas.openxmlformats.org/officeDocument/2006/relationships/hyperlink" Target="https://login.consultant.ru/link/?req=doc&amp;base=LAW&amp;n=413835&amp;date=21.08.2025&amp;dst=100012&amp;field=134" TargetMode = "External"/>
	<Relationship Id="rId604" Type="http://schemas.openxmlformats.org/officeDocument/2006/relationships/hyperlink" Target="https://login.consultant.ru/link/?req=doc&amp;base=LAW&amp;n=430894&amp;date=21.08.2025&amp;dst=100009&amp;field=134" TargetMode = "External"/>
	<Relationship Id="rId605" Type="http://schemas.openxmlformats.org/officeDocument/2006/relationships/hyperlink" Target="https://login.consultant.ru/link/?req=doc&amp;base=LAW&amp;n=412257&amp;date=21.08.2025&amp;dst=100009&amp;field=134" TargetMode = "External"/>
	<Relationship Id="rId606" Type="http://schemas.openxmlformats.org/officeDocument/2006/relationships/hyperlink" Target="https://login.consultant.ru/link/?req=doc&amp;base=LAW&amp;n=412322&amp;date=21.08.2025&amp;dst=100009&amp;field=134" TargetMode = "External"/>
	<Relationship Id="rId607" Type="http://schemas.openxmlformats.org/officeDocument/2006/relationships/hyperlink" Target="https://login.consultant.ru/link/?req=doc&amp;base=LAW&amp;n=390383&amp;date=21.08.2025&amp;dst=100011&amp;field=134" TargetMode = "External"/>
	<Relationship Id="rId608" Type="http://schemas.openxmlformats.org/officeDocument/2006/relationships/hyperlink" Target="https://login.consultant.ru/link/?req=doc&amp;base=LAW&amp;n=390383&amp;date=21.08.2025&amp;dst=100252&amp;field=134" TargetMode = "External"/>
	<Relationship Id="rId609" Type="http://schemas.openxmlformats.org/officeDocument/2006/relationships/hyperlink" Target="https://login.consultant.ru/link/?req=doc&amp;base=LAW&amp;n=412385&amp;date=21.08.2025&amp;dst=100009&amp;field=134" TargetMode = "External"/>
	<Relationship Id="rId610" Type="http://schemas.openxmlformats.org/officeDocument/2006/relationships/hyperlink" Target="https://login.consultant.ru/link/?req=doc&amp;base=LAW&amp;n=389997&amp;date=21.08.2025&amp;dst=100011&amp;field=134" TargetMode = "External"/>
	<Relationship Id="rId611" Type="http://schemas.openxmlformats.org/officeDocument/2006/relationships/hyperlink" Target="https://login.consultant.ru/link/?req=doc&amp;base=LAW&amp;n=389997&amp;date=21.08.2025&amp;dst=100119&amp;field=134" TargetMode = "External"/>
	<Relationship Id="rId612" Type="http://schemas.openxmlformats.org/officeDocument/2006/relationships/hyperlink" Target="https://login.consultant.ru/link/?req=doc&amp;base=LAW&amp;n=412260&amp;date=21.08.2025&amp;dst=100009&amp;field=134" TargetMode = "External"/>
	<Relationship Id="rId613" Type="http://schemas.openxmlformats.org/officeDocument/2006/relationships/hyperlink" Target="https://login.consultant.ru/link/?req=doc&amp;base=LAW&amp;n=354819&amp;date=21.08.2025&amp;dst=100009&amp;field=134" TargetMode = "External"/>
	<Relationship Id="rId614" Type="http://schemas.openxmlformats.org/officeDocument/2006/relationships/hyperlink" Target="https://login.consultant.ru/link/?req=doc&amp;base=LAW&amp;n=390384&amp;date=21.08.2025&amp;dst=100009&amp;field=134" TargetMode = "External"/>
	<Relationship Id="rId615" Type="http://schemas.openxmlformats.org/officeDocument/2006/relationships/hyperlink" Target="https://login.consultant.ru/link/?req=doc&amp;base=LAW&amp;n=437851&amp;date=21.08.2025&amp;dst=100009&amp;field=134" TargetMode = "External"/>
	<Relationship Id="rId616" Type="http://schemas.openxmlformats.org/officeDocument/2006/relationships/hyperlink" Target="https://login.consultant.ru/link/?req=doc&amp;base=LAW&amp;n=485066&amp;date=21.08.2025&amp;dst=100010&amp;field=134" TargetMode = "External"/>
	<Relationship Id="rId617" Type="http://schemas.openxmlformats.org/officeDocument/2006/relationships/hyperlink" Target="https://login.consultant.ru/link/?req=doc&amp;base=LAW&amp;n=424701&amp;date=21.08.2025&amp;dst=100009&amp;field=134" TargetMode = "External"/>
	<Relationship Id="rId618" Type="http://schemas.openxmlformats.org/officeDocument/2006/relationships/hyperlink" Target="https://login.consultant.ru/link/?req=doc&amp;base=LAW&amp;n=420608&amp;date=21.08.2025&amp;dst=100009&amp;field=134" TargetMode = "External"/>
	<Relationship Id="rId619" Type="http://schemas.openxmlformats.org/officeDocument/2006/relationships/hyperlink" Target="https://login.consultant.ru/link/?req=doc&amp;base=LAW&amp;n=413106&amp;date=21.08.2025&amp;dst=100009&amp;field=134" TargetMode = "External"/>
	<Relationship Id="rId620" Type="http://schemas.openxmlformats.org/officeDocument/2006/relationships/hyperlink" Target="https://login.consultant.ru/link/?req=doc&amp;base=LAW&amp;n=440145&amp;date=21.08.2025&amp;dst=100009&amp;field=134" TargetMode = "External"/>
	<Relationship Id="rId621" Type="http://schemas.openxmlformats.org/officeDocument/2006/relationships/hyperlink" Target="https://login.consultant.ru/link/?req=doc&amp;base=LAW&amp;n=447133&amp;date=21.08.2025&amp;dst=100011&amp;field=134" TargetMode = "External"/>
	<Relationship Id="rId622" Type="http://schemas.openxmlformats.org/officeDocument/2006/relationships/hyperlink" Target="https://login.consultant.ru/link/?req=doc&amp;base=LAW&amp;n=415161&amp;date=21.08.2025&amp;dst=100009&amp;field=134" TargetMode = "External"/>
	<Relationship Id="rId623" Type="http://schemas.openxmlformats.org/officeDocument/2006/relationships/hyperlink" Target="https://login.consultant.ru/link/?req=doc&amp;base=LAW&amp;n=418474&amp;date=21.08.2025&amp;dst=100015&amp;field=134" TargetMode = "External"/>
	<Relationship Id="rId624" Type="http://schemas.openxmlformats.org/officeDocument/2006/relationships/hyperlink" Target="https://login.consultant.ru/link/?req=doc&amp;base=LAW&amp;n=448829&amp;date=21.08.2025&amp;dst=100010&amp;field=134" TargetMode = "External"/>
	<Relationship Id="rId625" Type="http://schemas.openxmlformats.org/officeDocument/2006/relationships/hyperlink" Target="https://login.consultant.ru/link/?req=doc&amp;base=LAW&amp;n=422913&amp;date=21.08.2025&amp;dst=100009&amp;field=134" TargetMode = "External"/>
	<Relationship Id="rId626" Type="http://schemas.openxmlformats.org/officeDocument/2006/relationships/hyperlink" Target="https://login.consultant.ru/link/?req=doc&amp;base=LAW&amp;n=415160&amp;date=21.08.2025&amp;dst=100009&amp;field=134" TargetMode = "External"/>
	<Relationship Id="rId627" Type="http://schemas.openxmlformats.org/officeDocument/2006/relationships/hyperlink" Target="https://login.consultant.ru/link/?req=doc&amp;base=LAW&amp;n=416367&amp;date=21.08.2025&amp;dst=100009&amp;field=134" TargetMode = "External"/>
	<Relationship Id="rId628" Type="http://schemas.openxmlformats.org/officeDocument/2006/relationships/hyperlink" Target="https://login.consultant.ru/link/?req=doc&amp;base=LAW&amp;n=407968&amp;date=21.08.2025&amp;dst=100009&amp;field=134" TargetMode = "External"/>
	<Relationship Id="rId629" Type="http://schemas.openxmlformats.org/officeDocument/2006/relationships/hyperlink" Target="https://login.consultant.ru/link/?req=doc&amp;base=LAW&amp;n=390226&amp;date=21.08.2025&amp;dst=100009&amp;field=134" TargetMode = "External"/>
	<Relationship Id="rId630" Type="http://schemas.openxmlformats.org/officeDocument/2006/relationships/hyperlink" Target="https://login.consultant.ru/link/?req=doc&amp;base=LAW&amp;n=406947&amp;date=21.08.2025&amp;dst=100009&amp;field=134" TargetMode = "External"/>
	<Relationship Id="rId631" Type="http://schemas.openxmlformats.org/officeDocument/2006/relationships/hyperlink" Target="https://login.consultant.ru/link/?req=doc&amp;base=LAW&amp;n=486387&amp;date=21.08.2025" TargetMode = "External"/>
	<Relationship Id="rId632" Type="http://schemas.openxmlformats.org/officeDocument/2006/relationships/hyperlink" Target="https://login.consultant.ru/link/?req=doc&amp;base=LAW&amp;n=463083&amp;date=21.08.2025&amp;dst=100009&amp;field=134" TargetMode = "External"/>
	<Relationship Id="rId633" Type="http://schemas.openxmlformats.org/officeDocument/2006/relationships/hyperlink" Target="https://login.consultant.ru/link/?req=doc&amp;base=LAW&amp;n=485065&amp;date=21.08.2025&amp;dst=100015&amp;field=134" TargetMode = "External"/>
	<Relationship Id="rId634" Type="http://schemas.openxmlformats.org/officeDocument/2006/relationships/hyperlink" Target="https://login.consultant.ru/link/?req=doc&amp;base=LAW&amp;n=461423&amp;date=21.08.2025&amp;dst=100012&amp;field=134" TargetMode = "External"/>
	<Relationship Id="rId635" Type="http://schemas.openxmlformats.org/officeDocument/2006/relationships/hyperlink" Target="https://login.consultant.ru/link/?req=doc&amp;base=LAW&amp;n=485064&amp;date=21.08.2025&amp;dst=100013&amp;field=134" TargetMode = "External"/>
	<Relationship Id="rId636" Type="http://schemas.openxmlformats.org/officeDocument/2006/relationships/hyperlink" Target="https://login.consultant.ru/link/?req=doc&amp;base=LAW&amp;n=432825&amp;date=21.08.2025&amp;dst=100009&amp;field=134" TargetMode = "External"/>
	<Relationship Id="rId637" Type="http://schemas.openxmlformats.org/officeDocument/2006/relationships/hyperlink" Target="https://login.consultant.ru/link/?req=doc&amp;base=LAW&amp;n=438049&amp;date=21.08.2025&amp;dst=100009&amp;field=134" TargetMode = "External"/>
	<Relationship Id="rId638" Type="http://schemas.openxmlformats.org/officeDocument/2006/relationships/hyperlink" Target="https://login.consultant.ru/link/?req=doc&amp;base=LAW&amp;n=406533&amp;date=21.08.2025&amp;dst=100009&amp;field=134" TargetMode = "External"/>
	<Relationship Id="rId639" Type="http://schemas.openxmlformats.org/officeDocument/2006/relationships/hyperlink" Target="https://login.consultant.ru/link/?req=doc&amp;base=LAW&amp;n=485054&amp;date=21.08.2025&amp;dst=100010&amp;field=134" TargetMode = "External"/>
	<Relationship Id="rId640" Type="http://schemas.openxmlformats.org/officeDocument/2006/relationships/hyperlink" Target="https://login.consultant.ru/link/?req=doc&amp;base=LAW&amp;n=424099&amp;date=21.08.2025&amp;dst=100009&amp;field=134" TargetMode = "External"/>
	<Relationship Id="rId641" Type="http://schemas.openxmlformats.org/officeDocument/2006/relationships/hyperlink" Target="https://login.consultant.ru/link/?req=doc&amp;base=LAW&amp;n=485062&amp;date=21.08.2025&amp;dst=100011&amp;field=134" TargetMode = "External"/>
	<Relationship Id="rId642" Type="http://schemas.openxmlformats.org/officeDocument/2006/relationships/hyperlink" Target="https://login.consultant.ru/link/?req=doc&amp;base=LAW&amp;n=455125&amp;date=21.08.2025&amp;dst=100010&amp;field=134" TargetMode = "External"/>
	<Relationship Id="rId643" Type="http://schemas.openxmlformats.org/officeDocument/2006/relationships/hyperlink" Target="https://login.consultant.ru/link/?req=doc&amp;base=LAW&amp;n=467981&amp;date=21.08.2025&amp;dst=100009&amp;field=134" TargetMode = "External"/>
	<Relationship Id="rId644" Type="http://schemas.openxmlformats.org/officeDocument/2006/relationships/hyperlink" Target="https://login.consultant.ru/link/?req=doc&amp;base=LAW&amp;n=491980&amp;date=21.08.2025&amp;dst=100009&amp;field=134" TargetMode = "External"/>
	<Relationship Id="rId645" Type="http://schemas.openxmlformats.org/officeDocument/2006/relationships/hyperlink" Target="https://login.consultant.ru/link/?req=doc&amp;base=LAW&amp;n=417390&amp;date=21.08.2025&amp;dst=100009&amp;field=134" TargetMode = "External"/>
	<Relationship Id="rId646" Type="http://schemas.openxmlformats.org/officeDocument/2006/relationships/hyperlink" Target="https://login.consultant.ru/link/?req=doc&amp;base=LAW&amp;n=392025&amp;date=21.08.2025&amp;dst=100009&amp;field=134" TargetMode = "External"/>
	<Relationship Id="rId647" Type="http://schemas.openxmlformats.org/officeDocument/2006/relationships/hyperlink" Target="https://login.consultant.ru/link/?req=doc&amp;base=LAW&amp;n=422396&amp;date=21.08.2025&amp;dst=100010&amp;field=134" TargetMode = "External"/>
	<Relationship Id="rId648" Type="http://schemas.openxmlformats.org/officeDocument/2006/relationships/hyperlink" Target="https://login.consultant.ru/link/?req=doc&amp;base=LAW&amp;n=456416&amp;date=21.08.2025&amp;dst=100012&amp;field=134" TargetMode = "External"/>
	<Relationship Id="rId649" Type="http://schemas.openxmlformats.org/officeDocument/2006/relationships/hyperlink" Target="https://login.consultant.ru/link/?req=doc&amp;base=LAW&amp;n=456416&amp;date=21.08.2025&amp;dst=100118&amp;field=134" TargetMode = "External"/>
	<Relationship Id="rId650" Type="http://schemas.openxmlformats.org/officeDocument/2006/relationships/hyperlink" Target="https://login.consultant.ru/link/?req=doc&amp;base=LAW&amp;n=419909&amp;date=21.08.2025&amp;dst=100009&amp;field=134" TargetMode = "External"/>
	<Relationship Id="rId651" Type="http://schemas.openxmlformats.org/officeDocument/2006/relationships/hyperlink" Target="https://login.consultant.ru/link/?req=doc&amp;base=LAW&amp;n=408594&amp;date=21.08.2025&amp;dst=100012&amp;field=134" TargetMode = "External"/>
	<Relationship Id="rId652" Type="http://schemas.openxmlformats.org/officeDocument/2006/relationships/hyperlink" Target="https://login.consultant.ru/link/?req=doc&amp;base=LAW&amp;n=392023&amp;date=21.08.2025&amp;dst=100010&amp;field=134" TargetMode = "External"/>
	<Relationship Id="rId653" Type="http://schemas.openxmlformats.org/officeDocument/2006/relationships/hyperlink" Target="https://login.consultant.ru/link/?req=doc&amp;base=LAW&amp;n=412261&amp;date=21.08.2025&amp;dst=100009&amp;field=134" TargetMode = "External"/>
	<Relationship Id="rId654" Type="http://schemas.openxmlformats.org/officeDocument/2006/relationships/hyperlink" Target="https://login.consultant.ru/link/?req=doc&amp;base=LAW&amp;n=450138&amp;date=21.08.2025&amp;dst=100010&amp;field=134" TargetMode = "External"/>
	<Relationship Id="rId655" Type="http://schemas.openxmlformats.org/officeDocument/2006/relationships/hyperlink" Target="https://login.consultant.ru/link/?req=doc&amp;base=LAW&amp;n=509440&amp;date=21.08.2025&amp;dst=100009&amp;field=134" TargetMode = "External"/>
	<Relationship Id="rId656" Type="http://schemas.openxmlformats.org/officeDocument/2006/relationships/hyperlink" Target="https://login.consultant.ru/link/?req=doc&amp;base=LAW&amp;n=440153&amp;date=21.08.2025&amp;dst=100009&amp;field=134" TargetMode = "External"/>
	<Relationship Id="rId657" Type="http://schemas.openxmlformats.org/officeDocument/2006/relationships/hyperlink" Target="https://login.consultant.ru/link/?req=doc&amp;base=LAW&amp;n=455631&amp;date=21.08.2025&amp;dst=100009&amp;field=134" TargetMode = "External"/>
	<Relationship Id="rId658" Type="http://schemas.openxmlformats.org/officeDocument/2006/relationships/hyperlink" Target="https://login.consultant.ru/link/?req=doc&amp;base=LAW&amp;n=438753&amp;date=21.08.2025&amp;dst=100009&amp;field=134" TargetMode = "External"/>
	<Relationship Id="rId659" Type="http://schemas.openxmlformats.org/officeDocument/2006/relationships/hyperlink" Target="https://login.consultant.ru/link/?req=doc&amp;base=LAW&amp;n=485053&amp;date=21.08.2025&amp;dst=100010&amp;field=134" TargetMode = "External"/>
	<Relationship Id="rId660" Type="http://schemas.openxmlformats.org/officeDocument/2006/relationships/hyperlink" Target="https://login.consultant.ru/link/?req=doc&amp;base=LAW&amp;n=509447&amp;date=21.08.2025&amp;dst=100009&amp;field=134" TargetMode = "External"/>
	<Relationship Id="rId661" Type="http://schemas.openxmlformats.org/officeDocument/2006/relationships/hyperlink" Target="https://login.consultant.ru/link/?req=doc&amp;base=LAW&amp;n=509445&amp;date=21.08.2025&amp;dst=100009&amp;field=134" TargetMode = "External"/>
	<Relationship Id="rId662" Type="http://schemas.openxmlformats.org/officeDocument/2006/relationships/hyperlink" Target="https://login.consultant.ru/link/?req=doc&amp;base=LAW&amp;n=438779&amp;date=21.08.2025&amp;dst=100009&amp;field=134" TargetMode = "External"/>
	<Relationship Id="rId663" Type="http://schemas.openxmlformats.org/officeDocument/2006/relationships/hyperlink" Target="https://login.consultant.ru/link/?req=doc&amp;base=LAW&amp;n=438752&amp;date=21.08.2025&amp;dst=100009&amp;field=134" TargetMode = "External"/>
	<Relationship Id="rId664" Type="http://schemas.openxmlformats.org/officeDocument/2006/relationships/hyperlink" Target="https://login.consultant.ru/link/?req=doc&amp;base=LAW&amp;n=414226&amp;date=21.08.2025&amp;dst=100009&amp;field=134" TargetMode = "External"/>
	<Relationship Id="rId665" Type="http://schemas.openxmlformats.org/officeDocument/2006/relationships/hyperlink" Target="https://login.consultant.ru/link/?req=doc&amp;base=LAW&amp;n=499015&amp;date=21.08.2025&amp;dst=100009&amp;field=134" TargetMode = "External"/>
	<Relationship Id="rId666" Type="http://schemas.openxmlformats.org/officeDocument/2006/relationships/hyperlink" Target="https://login.consultant.ru/link/?req=doc&amp;base=LAW&amp;n=472993&amp;date=21.08.2025&amp;dst=100009&amp;field=134" TargetMode = "External"/>
	<Relationship Id="rId667" Type="http://schemas.openxmlformats.org/officeDocument/2006/relationships/hyperlink" Target="https://login.consultant.ru/link/?req=doc&amp;base=LAW&amp;n=472488&amp;date=21.08.2025&amp;dst=100009&amp;field=134" TargetMode = "External"/>
	<Relationship Id="rId668" Type="http://schemas.openxmlformats.org/officeDocument/2006/relationships/hyperlink" Target="https://login.consultant.ru/link/?req=doc&amp;base=LAW&amp;n=441755&amp;date=21.08.2025&amp;dst=100009&amp;field=134" TargetMode = "External"/>
	<Relationship Id="rId669" Type="http://schemas.openxmlformats.org/officeDocument/2006/relationships/hyperlink" Target="https://login.consultant.ru/link/?req=doc&amp;base=LAW&amp;n=414146&amp;date=21.08.2025&amp;dst=100009&amp;field=134" TargetMode = "External"/>
	<Relationship Id="rId670" Type="http://schemas.openxmlformats.org/officeDocument/2006/relationships/hyperlink" Target="https://login.consultant.ru/link/?req=doc&amp;base=LAW&amp;n=403239&amp;date=21.08.2025&amp;dst=100009&amp;field=134" TargetMode = "External"/>
	<Relationship Id="rId671" Type="http://schemas.openxmlformats.org/officeDocument/2006/relationships/hyperlink" Target="https://login.consultant.ru/link/?req=doc&amp;base=LAW&amp;n=491390&amp;date=21.08.2025&amp;dst=100011&amp;field=134" TargetMode = "External"/>
	<Relationship Id="rId672" Type="http://schemas.openxmlformats.org/officeDocument/2006/relationships/hyperlink" Target="https://login.consultant.ru/link/?req=doc&amp;base=LAW&amp;n=491390&amp;date=21.08.2025&amp;dst=100215&amp;field=134" TargetMode = "External"/>
	<Relationship Id="rId673" Type="http://schemas.openxmlformats.org/officeDocument/2006/relationships/hyperlink" Target="https://login.consultant.ru/link/?req=doc&amp;base=LAW&amp;n=392024&amp;date=21.08.2025&amp;dst=100010&amp;field=134" TargetMode = "External"/>
	<Relationship Id="rId674" Type="http://schemas.openxmlformats.org/officeDocument/2006/relationships/hyperlink" Target="https://login.consultant.ru/link/?req=doc&amp;base=LAW&amp;n=416408&amp;date=21.08.2025&amp;dst=100009&amp;field=134" TargetMode = "External"/>
	<Relationship Id="rId675" Type="http://schemas.openxmlformats.org/officeDocument/2006/relationships/hyperlink" Target="https://login.consultant.ru/link/?req=doc&amp;base=LAW&amp;n=512530&amp;date=21.08.2025&amp;dst=100009&amp;field=134" TargetMode = "External"/>
	<Relationship Id="rId676" Type="http://schemas.openxmlformats.org/officeDocument/2006/relationships/hyperlink" Target="https://login.consultant.ru/link/?req=doc&amp;base=LAW&amp;n=421912&amp;date=21.08.2025&amp;dst=100009&amp;field=134" TargetMode = "External"/>
	<Relationship Id="rId677" Type="http://schemas.openxmlformats.org/officeDocument/2006/relationships/hyperlink" Target="https://login.consultant.ru/link/?req=doc&amp;base=LAW&amp;n=421739&amp;date=21.08.2025&amp;dst=100009&amp;field=134" TargetMode = "External"/>
	<Relationship Id="rId678" Type="http://schemas.openxmlformats.org/officeDocument/2006/relationships/hyperlink" Target="https://login.consultant.ru/link/?req=doc&amp;base=LAW&amp;n=416371&amp;date=21.08.2025&amp;dst=100009&amp;field=134" TargetMode = "External"/>
	<Relationship Id="rId679" Type="http://schemas.openxmlformats.org/officeDocument/2006/relationships/hyperlink" Target="https://login.consultant.ru/link/?req=doc&amp;base=LAW&amp;n=421064&amp;date=21.08.2025&amp;dst=100009&amp;field=134" TargetMode = "External"/>
	<Relationship Id="rId680" Type="http://schemas.openxmlformats.org/officeDocument/2006/relationships/hyperlink" Target="https://login.consultant.ru/link/?req=doc&amp;base=LAW&amp;n=412395&amp;date=21.08.2025&amp;dst=100013&amp;field=134" TargetMode = "External"/>
	<Relationship Id="rId681" Type="http://schemas.openxmlformats.org/officeDocument/2006/relationships/hyperlink" Target="https://login.consultant.ru/link/?req=doc&amp;base=LAW&amp;n=421761&amp;date=21.08.2025&amp;dst=100009&amp;field=134" TargetMode = "External"/>
	<Relationship Id="rId682" Type="http://schemas.openxmlformats.org/officeDocument/2006/relationships/hyperlink" Target="https://login.consultant.ru/link/?req=doc&amp;base=LAW&amp;n=485059&amp;date=21.08.2025&amp;dst=100013&amp;field=134" TargetMode = "External"/>
	<Relationship Id="rId683" Type="http://schemas.openxmlformats.org/officeDocument/2006/relationships/hyperlink" Target="https://login.consultant.ru/link/?req=doc&amp;base=LAW&amp;n=421762&amp;date=21.08.2025&amp;dst=100009&amp;field=134" TargetMode = "External"/>
	<Relationship Id="rId684" Type="http://schemas.openxmlformats.org/officeDocument/2006/relationships/hyperlink" Target="https://login.consultant.ru/link/?req=doc&amp;base=LAW&amp;n=512531&amp;date=21.08.2025&amp;dst=100009&amp;field=134" TargetMode = "External"/>
	<Relationship Id="rId685" Type="http://schemas.openxmlformats.org/officeDocument/2006/relationships/hyperlink" Target="https://login.consultant.ru/link/?req=doc&amp;base=LAW&amp;n=512529&amp;date=21.08.2025&amp;dst=100009&amp;field=134" TargetMode = "External"/>
	<Relationship Id="rId686" Type="http://schemas.openxmlformats.org/officeDocument/2006/relationships/hyperlink" Target="https://login.consultant.ru/link/?req=doc&amp;base=LAW&amp;n=443242&amp;date=21.08.2025&amp;dst=100009&amp;field=134" TargetMode = "External"/>
	<Relationship Id="rId687" Type="http://schemas.openxmlformats.org/officeDocument/2006/relationships/hyperlink" Target="https://login.consultant.ru/link/?req=doc&amp;base=LAW&amp;n=441120&amp;date=21.08.2025&amp;dst=100012&amp;field=134" TargetMode = "External"/>
	<Relationship Id="rId688" Type="http://schemas.openxmlformats.org/officeDocument/2006/relationships/hyperlink" Target="https://login.consultant.ru/link/?req=doc&amp;base=LAW&amp;n=485063&amp;date=21.08.2025&amp;dst=100011&amp;field=134" TargetMode = "External"/>
	<Relationship Id="rId689" Type="http://schemas.openxmlformats.org/officeDocument/2006/relationships/hyperlink" Target="https://login.consultant.ru/link/?req=doc&amp;base=LAW&amp;n=485057&amp;date=21.08.2025&amp;dst=100010&amp;field=134" TargetMode = "External"/>
	<Relationship Id="rId690" Type="http://schemas.openxmlformats.org/officeDocument/2006/relationships/hyperlink" Target="https://login.consultant.ru/link/?req=doc&amp;base=LAW&amp;n=454001&amp;date=21.08.2025&amp;dst=100010&amp;field=134" TargetMode = "External"/>
	<Relationship Id="rId691" Type="http://schemas.openxmlformats.org/officeDocument/2006/relationships/hyperlink" Target="https://login.consultant.ru/link/?req=doc&amp;base=LAW&amp;n=485062&amp;date=21.08.2025&amp;dst=100011&amp;field=134" TargetMode = "External"/>
	<Relationship Id="rId692" Type="http://schemas.openxmlformats.org/officeDocument/2006/relationships/hyperlink" Target="https://login.consultant.ru/link/?req=doc&amp;base=LAW&amp;n=443240&amp;date=21.08.2025&amp;dst=100009&amp;field=134" TargetMode = "External"/>
	<Relationship Id="rId693" Type="http://schemas.openxmlformats.org/officeDocument/2006/relationships/hyperlink" Target="https://login.consultant.ru/link/?req=doc&amp;base=LAW&amp;n=461253&amp;date=21.08.2025&amp;dst=100009&amp;field=134" TargetMode = "External"/>
	<Relationship Id="rId694" Type="http://schemas.openxmlformats.org/officeDocument/2006/relationships/hyperlink" Target="https://login.consultant.ru/link/?req=doc&amp;base=LAW&amp;n=432824&amp;date=21.08.2025&amp;dst=100009&amp;field=134" TargetMode = "External"/>
	<Relationship Id="rId695" Type="http://schemas.openxmlformats.org/officeDocument/2006/relationships/hyperlink" Target="https://login.consultant.ru/link/?req=doc&amp;base=LAW&amp;n=430900&amp;date=21.08.2025&amp;dst=100010&amp;field=134" TargetMode = "External"/>
	<Relationship Id="rId696" Type="http://schemas.openxmlformats.org/officeDocument/2006/relationships/hyperlink" Target="https://login.consultant.ru/link/?req=doc&amp;base=LAW&amp;n=399698&amp;date=21.08.2025&amp;dst=100009&amp;field=134" TargetMode = "External"/>
	<Relationship Id="rId697" Type="http://schemas.openxmlformats.org/officeDocument/2006/relationships/hyperlink" Target="https://login.consultant.ru/link/?req=doc&amp;base=LAW&amp;n=398118&amp;date=21.08.2025&amp;dst=100010&amp;field=134" TargetMode = "External"/>
	<Relationship Id="rId698" Type="http://schemas.openxmlformats.org/officeDocument/2006/relationships/hyperlink" Target="https://login.consultant.ru/link/?req=doc&amp;base=LAW&amp;n=430898&amp;date=21.08.2025&amp;dst=100010&amp;field=134" TargetMode = "External"/>
	<Relationship Id="rId699" Type="http://schemas.openxmlformats.org/officeDocument/2006/relationships/hyperlink" Target="https://login.consultant.ru/link/?req=doc&amp;base=LAW&amp;n=419754&amp;date=21.08.2025&amp;dst=100009&amp;field=134" TargetMode = "External"/>
	<Relationship Id="rId700" Type="http://schemas.openxmlformats.org/officeDocument/2006/relationships/hyperlink" Target="https://login.consultant.ru/link/?req=doc&amp;base=LAW&amp;n=442802&amp;date=21.08.2025" TargetMode = "External"/>
	<Relationship Id="rId701" Type="http://schemas.openxmlformats.org/officeDocument/2006/relationships/hyperlink" Target="https://login.consultant.ru/link/?req=doc&amp;base=LAW&amp;n=406802&amp;date=21.08.2025&amp;dst=100009&amp;field=134" TargetMode = "External"/>
	<Relationship Id="rId702" Type="http://schemas.openxmlformats.org/officeDocument/2006/relationships/hyperlink" Target="https://login.consultant.ru/link/?req=doc&amp;base=LAW&amp;n=416408&amp;date=21.08.2025&amp;dst=100009&amp;field=134" TargetMode = "External"/>
	<Relationship Id="rId703" Type="http://schemas.openxmlformats.org/officeDocument/2006/relationships/hyperlink" Target="https://login.consultant.ru/link/?req=doc&amp;base=LAW&amp;n=491701&amp;date=21.08.2025&amp;dst=100009&amp;field=134" TargetMode = "External"/>
	<Relationship Id="rId704" Type="http://schemas.openxmlformats.org/officeDocument/2006/relationships/hyperlink" Target="https://login.consultant.ru/link/?req=doc&amp;base=LAW&amp;n=491995&amp;date=21.08.2025&amp;dst=100009&amp;field=134" TargetMode = "External"/>
	<Relationship Id="rId705" Type="http://schemas.openxmlformats.org/officeDocument/2006/relationships/hyperlink" Target="https://login.consultant.ru/link/?req=doc&amp;base=EXP&amp;n=763941&amp;date=21.08.2025" TargetMode = "External"/>
	<Relationship Id="rId706" Type="http://schemas.openxmlformats.org/officeDocument/2006/relationships/hyperlink" Target="https://login.consultant.ru/link/?req=doc&amp;base=LAW&amp;n=467691&amp;date=21.08.2025&amp;dst=100009&amp;field=134" TargetMode = "External"/>
	<Relationship Id="rId707" Type="http://schemas.openxmlformats.org/officeDocument/2006/relationships/hyperlink" Target="https://login.consultant.ru/link/?req=doc&amp;base=LAW&amp;n=467683&amp;date=21.08.2025&amp;dst=100014&amp;field=134" TargetMode = "External"/>
	<Relationship Id="rId708" Type="http://schemas.openxmlformats.org/officeDocument/2006/relationships/hyperlink" Target="https://login.consultant.ru/link/?req=doc&amp;base=LAW&amp;n=431852&amp;date=21.08.2025&amp;dst=100009&amp;field=134" TargetMode = "External"/>
	<Relationship Id="rId709" Type="http://schemas.openxmlformats.org/officeDocument/2006/relationships/hyperlink" Target="https://login.consultant.ru/link/?req=doc&amp;base=LAW&amp;n=467766&amp;date=21.08.2025&amp;dst=100012&amp;field=134" TargetMode = "External"/>
	<Relationship Id="rId710" Type="http://schemas.openxmlformats.org/officeDocument/2006/relationships/hyperlink" Target="https://login.consultant.ru/link/?req=doc&amp;base=LAW&amp;n=376853&amp;date=21.08.2025&amp;dst=100011&amp;field=134" TargetMode = "External"/>
	<Relationship Id="rId711" Type="http://schemas.openxmlformats.org/officeDocument/2006/relationships/hyperlink" Target="https://login.consultant.ru/link/?req=doc&amp;base=LAW&amp;n=376853&amp;date=21.08.2025&amp;dst=100742&amp;field=134" TargetMode = "External"/>
	<Relationship Id="rId712" Type="http://schemas.openxmlformats.org/officeDocument/2006/relationships/hyperlink" Target="https://login.consultant.ru/link/?req=doc&amp;base=LAW&amp;n=395567&amp;date=21.08.2025&amp;dst=100012&amp;field=134" TargetMode = "External"/>
	<Relationship Id="rId713" Type="http://schemas.openxmlformats.org/officeDocument/2006/relationships/hyperlink" Target="https://login.consultant.ru/link/?req=doc&amp;base=LAW&amp;n=395567&amp;date=21.08.2025&amp;dst=100126&amp;field=134" TargetMode = "External"/>
	<Relationship Id="rId714" Type="http://schemas.openxmlformats.org/officeDocument/2006/relationships/hyperlink" Target="https://login.consultant.ru/link/?req=doc&amp;base=LAW&amp;n=390016&amp;date=21.08.2025&amp;dst=100012&amp;field=134" TargetMode = "External"/>
	<Relationship Id="rId715" Type="http://schemas.openxmlformats.org/officeDocument/2006/relationships/hyperlink" Target="https://login.consultant.ru/link/?req=doc&amp;base=LAW&amp;n=390016&amp;date=21.08.2025&amp;dst=100111&amp;field=134" TargetMode = "External"/>
	<Relationship Id="rId716" Type="http://schemas.openxmlformats.org/officeDocument/2006/relationships/hyperlink" Target="https://login.consultant.ru/link/?req=doc&amp;base=LAW&amp;n=416409&amp;date=21.08.2025&amp;dst=100009&amp;field=134" TargetMode = "External"/>
	<Relationship Id="rId717" Type="http://schemas.openxmlformats.org/officeDocument/2006/relationships/hyperlink" Target="https://login.consultant.ru/link/?req=doc&amp;base=LAW&amp;n=509448&amp;date=21.08.2025&amp;dst=100010&amp;field=134" TargetMode = "External"/>
	<Relationship Id="rId718" Type="http://schemas.openxmlformats.org/officeDocument/2006/relationships/hyperlink" Target="https://login.consultant.ru/link/?req=doc&amp;base=LAW&amp;n=416407&amp;date=21.08.2025&amp;dst=100009&amp;field=134" TargetMode = "External"/>
	<Relationship Id="rId719" Type="http://schemas.openxmlformats.org/officeDocument/2006/relationships/hyperlink" Target="https://login.consultant.ru/link/?req=doc&amp;base=LAW&amp;n=419755&amp;date=21.08.2025&amp;dst=100009&amp;field=134" TargetMode = "External"/>
	<Relationship Id="rId720" Type="http://schemas.openxmlformats.org/officeDocument/2006/relationships/hyperlink" Target="https://login.consultant.ru/link/?req=doc&amp;base=LAW&amp;n=416406&amp;date=21.08.2025&amp;dst=100009&amp;field=134" TargetMode = "External"/>
	<Relationship Id="rId721" Type="http://schemas.openxmlformats.org/officeDocument/2006/relationships/hyperlink" Target="https://login.consultant.ru/link/?req=doc&amp;base=LAW&amp;n=509446&amp;date=21.08.2025&amp;dst=100010&amp;field=134" TargetMode = "External"/>
	<Relationship Id="rId722" Type="http://schemas.openxmlformats.org/officeDocument/2006/relationships/hyperlink" Target="https://login.consultant.ru/link/?req=doc&amp;base=LAW&amp;n=421913&amp;date=21.08.2025&amp;dst=100009&amp;field=134" TargetMode = "External"/>
	<Relationship Id="rId723" Type="http://schemas.openxmlformats.org/officeDocument/2006/relationships/hyperlink" Target="https://login.consultant.ru/link/?req=doc&amp;base=LAW&amp;n=467693&amp;date=21.08.2025&amp;dst=100013&amp;field=134" TargetMode = "External"/>
	<Relationship Id="rId724" Type="http://schemas.openxmlformats.org/officeDocument/2006/relationships/hyperlink" Target="https://login.consultant.ru/link/?req=doc&amp;base=LAW&amp;n=467767&amp;date=21.08.2025&amp;dst=100013&amp;field=134" TargetMode = "External"/>
	<Relationship Id="rId725" Type="http://schemas.openxmlformats.org/officeDocument/2006/relationships/hyperlink" Target="https://login.consultant.ru/link/?req=doc&amp;base=LAW&amp;n=431925&amp;date=21.08.2025&amp;dst=100013&amp;field=134" TargetMode = "External"/>
	<Relationship Id="rId726" Type="http://schemas.openxmlformats.org/officeDocument/2006/relationships/hyperlink" Target="https://login.consultant.ru/link/?req=doc&amp;base=LAW&amp;n=471651&amp;date=21.08.2025&amp;dst=100013&amp;field=134" TargetMode = "External"/>
	<Relationship Id="rId727" Type="http://schemas.openxmlformats.org/officeDocument/2006/relationships/hyperlink" Target="https://login.consultant.ru/link/?req=doc&amp;base=LAW&amp;n=461254&amp;date=21.08.2025&amp;dst=100009&amp;field=134" TargetMode = "External"/>
	<Relationship Id="rId728" Type="http://schemas.openxmlformats.org/officeDocument/2006/relationships/hyperlink" Target="https://login.consultant.ru/link/?req=doc&amp;base=LAW&amp;n=455632&amp;date=21.08.2025&amp;dst=100010&amp;field=134" TargetMode = "External"/>
	<Relationship Id="rId729" Type="http://schemas.openxmlformats.org/officeDocument/2006/relationships/hyperlink" Target="https://login.consultant.ru/link/?req=doc&amp;base=LAW&amp;n=423903&amp;date=21.08.2025&amp;dst=100010&amp;field=134" TargetMode = "External"/>
	<Relationship Id="rId730" Type="http://schemas.openxmlformats.org/officeDocument/2006/relationships/hyperlink" Target="https://login.consultant.ru/link/?req=doc&amp;base=LAW&amp;n=475213&amp;date=21.08.2025&amp;dst=100010&amp;field=134" TargetMode = "External"/>
	<Relationship Id="rId731" Type="http://schemas.openxmlformats.org/officeDocument/2006/relationships/hyperlink" Target="https://login.consultant.ru/link/?req=doc&amp;base=LAW&amp;n=428084&amp;date=21.08.2025&amp;dst=100009&amp;field=134" TargetMode = "External"/>
	<Relationship Id="rId732" Type="http://schemas.openxmlformats.org/officeDocument/2006/relationships/hyperlink" Target="https://login.consultant.ru/link/?req=doc&amp;base=LAW&amp;n=384257&amp;date=21.08.2025&amp;dst=100014&amp;field=134" TargetMode = "External"/>
	<Relationship Id="rId733" Type="http://schemas.openxmlformats.org/officeDocument/2006/relationships/hyperlink" Target="https://login.consultant.ru/link/?req=doc&amp;base=LAW&amp;n=379096&amp;date=21.08.2025&amp;dst=100009&amp;field=134" TargetMode = "External"/>
	<Relationship Id="rId734" Type="http://schemas.openxmlformats.org/officeDocument/2006/relationships/hyperlink" Target="https://login.consultant.ru/link/?req=doc&amp;base=LAW&amp;n=382255&amp;date=21.08.2025&amp;dst=101158&amp;field=134" TargetMode = "External"/>
	<Relationship Id="rId735" Type="http://schemas.openxmlformats.org/officeDocument/2006/relationships/hyperlink" Target="https://login.consultant.ru/link/?req=doc&amp;base=LAW&amp;n=382255&amp;date=21.08.2025&amp;dst=101479&amp;field=134" TargetMode = "External"/>
	<Relationship Id="rId736" Type="http://schemas.openxmlformats.org/officeDocument/2006/relationships/hyperlink" Target="https://login.consultant.ru/link/?req=doc&amp;base=LAW&amp;n=384255&amp;date=21.08.2025&amp;dst=100019&amp;field=134" TargetMode = "External"/>
	<Relationship Id="rId737" Type="http://schemas.openxmlformats.org/officeDocument/2006/relationships/hyperlink" Target="https://login.consultant.ru/link/?req=doc&amp;base=LAW&amp;n=384254&amp;date=21.08.2025&amp;dst=100018&amp;field=134" TargetMode = "External"/>
	<Relationship Id="rId738" Type="http://schemas.openxmlformats.org/officeDocument/2006/relationships/hyperlink" Target="https://login.consultant.ru/link/?req=doc&amp;base=LAW&amp;n=382256&amp;date=21.08.2025&amp;dst=100014&amp;field=134" TargetMode = "External"/>
	<Relationship Id="rId739" Type="http://schemas.openxmlformats.org/officeDocument/2006/relationships/hyperlink" Target="https://login.consultant.ru/link/?req=doc&amp;base=LAW&amp;n=384256&amp;date=21.08.2025&amp;dst=100017&amp;field=134" TargetMode = "External"/>
	<Relationship Id="rId740" Type="http://schemas.openxmlformats.org/officeDocument/2006/relationships/hyperlink" Target="https://login.consultant.ru/link/?req=doc&amp;base=LAW&amp;n=384260&amp;date=21.08.2025&amp;dst=100011&amp;field=134" TargetMode = "External"/>
	<Relationship Id="rId741" Type="http://schemas.openxmlformats.org/officeDocument/2006/relationships/hyperlink" Target="https://login.consultant.ru/link/?req=doc&amp;base=LAW&amp;n=379193&amp;date=21.08.2025&amp;dst=100011&amp;field=134" TargetMode = "External"/>
	<Relationship Id="rId742" Type="http://schemas.openxmlformats.org/officeDocument/2006/relationships/hyperlink" Target="https://login.consultant.ru/link/?req=doc&amp;base=LAW&amp;n=379192&amp;date=21.08.2025&amp;dst=100011&amp;field=134" TargetMode = "External"/>
	<Relationship Id="rId743" Type="http://schemas.openxmlformats.org/officeDocument/2006/relationships/hyperlink" Target="https://login.consultant.ru/link/?req=doc&amp;base=LAW&amp;n=447918&amp;date=21.08.2025&amp;dst=100012&amp;field=134" TargetMode = "External"/>
	<Relationship Id="rId744" Type="http://schemas.openxmlformats.org/officeDocument/2006/relationships/hyperlink" Target="https://login.consultant.ru/link/?req=doc&amp;base=LAW&amp;n=382251&amp;date=21.08.2025&amp;dst=100020&amp;field=134" TargetMode = "External"/>
	<Relationship Id="rId745" Type="http://schemas.openxmlformats.org/officeDocument/2006/relationships/hyperlink" Target="https://login.consultant.ru/link/?req=doc&amp;base=LAW&amp;n=456403&amp;date=21.08.2025&amp;dst=100013&amp;field=134" TargetMode = "External"/>
	<Relationship Id="rId746" Type="http://schemas.openxmlformats.org/officeDocument/2006/relationships/hyperlink" Target="https://login.consultant.ru/link/?req=doc&amp;base=LAW&amp;n=380003&amp;date=21.08.2025&amp;dst=100019&amp;field=134" TargetMode = "External"/>
	<Relationship Id="rId747" Type="http://schemas.openxmlformats.org/officeDocument/2006/relationships/hyperlink" Target="https://login.consultant.ru/link/?req=doc&amp;base=LAW&amp;n=384252&amp;date=21.08.2025&amp;dst=100012&amp;field=134" TargetMode = "External"/>
	<Relationship Id="rId748" Type="http://schemas.openxmlformats.org/officeDocument/2006/relationships/hyperlink" Target="https://login.consultant.ru/link/?req=doc&amp;base=LAW&amp;n=381208&amp;date=21.08.2025&amp;dst=100014&amp;field=134" TargetMode = "External"/>
	<Relationship Id="rId749" Type="http://schemas.openxmlformats.org/officeDocument/2006/relationships/hyperlink" Target="https://login.consultant.ru/link/?req=doc&amp;base=LAW&amp;n=379319&amp;date=21.08.2025&amp;dst=100012&amp;field=134" TargetMode = "External"/>
	<Relationship Id="rId750" Type="http://schemas.openxmlformats.org/officeDocument/2006/relationships/hyperlink" Target="https://login.consultant.ru/link/?req=doc&amp;base=LAW&amp;n=379319&amp;date=21.08.2025&amp;dst=100332&amp;field=134" TargetMode = "External"/>
	<Relationship Id="rId751" Type="http://schemas.openxmlformats.org/officeDocument/2006/relationships/hyperlink" Target="https://login.consultant.ru/link/?req=doc&amp;base=LAW&amp;n=414938&amp;date=21.08.2025&amp;dst=100012&amp;field=134" TargetMode = "External"/>
	<Relationship Id="rId752" Type="http://schemas.openxmlformats.org/officeDocument/2006/relationships/hyperlink" Target="https://login.consultant.ru/link/?req=doc&amp;base=LAW&amp;n=384202&amp;date=21.08.2025&amp;dst=100014&amp;field=134" TargetMode = "External"/>
	<Relationship Id="rId753" Type="http://schemas.openxmlformats.org/officeDocument/2006/relationships/hyperlink" Target="https://login.consultant.ru/link/?req=doc&amp;base=LAW&amp;n=384258&amp;date=21.08.2025&amp;dst=100021&amp;field=134" TargetMode = "External"/>
	<Relationship Id="rId754" Type="http://schemas.openxmlformats.org/officeDocument/2006/relationships/hyperlink" Target="https://login.consultant.ru/link/?req=doc&amp;base=LAW&amp;n=379321&amp;date=21.08.2025&amp;dst=100019&amp;field=134" TargetMode = "External"/>
	<Relationship Id="rId755" Type="http://schemas.openxmlformats.org/officeDocument/2006/relationships/hyperlink" Target="https://login.consultant.ru/link/?req=doc&amp;base=LAW&amp;n=379321&amp;date=21.08.2025&amp;dst=100237&amp;field=134" TargetMode = "External"/>
	<Relationship Id="rId756" Type="http://schemas.openxmlformats.org/officeDocument/2006/relationships/hyperlink" Target="https://login.consultant.ru/link/?req=doc&amp;base=LAW&amp;n=384251&amp;date=21.08.2025&amp;dst=100024&amp;field=134" TargetMode = "External"/>
	<Relationship Id="rId757" Type="http://schemas.openxmlformats.org/officeDocument/2006/relationships/hyperlink" Target="https://login.consultant.ru/link/?req=doc&amp;base=LAW&amp;n=379280&amp;date=21.08.2025&amp;dst=100009&amp;field=134" TargetMode = "External"/>
	<Relationship Id="rId758" Type="http://schemas.openxmlformats.org/officeDocument/2006/relationships/hyperlink" Target="https://login.consultant.ru/link/?req=doc&amp;base=LAW&amp;n=375557&amp;date=21.08.2025&amp;dst=100289&amp;field=134" TargetMode = "External"/>
	<Relationship Id="rId759" Type="http://schemas.openxmlformats.org/officeDocument/2006/relationships/hyperlink" Target="https://login.consultant.ru/link/?req=doc&amp;base=LAW&amp;n=379322&amp;date=21.08.2025&amp;dst=100011&amp;field=134" TargetMode = "External"/>
	<Relationship Id="rId760" Type="http://schemas.openxmlformats.org/officeDocument/2006/relationships/hyperlink" Target="https://login.consultant.ru/link/?req=doc&amp;base=LAW&amp;n=448836&amp;date=21.08.2025&amp;dst=100012&amp;field=134" TargetMode = "External"/>
	<Relationship Id="rId761" Type="http://schemas.openxmlformats.org/officeDocument/2006/relationships/hyperlink" Target="https://login.consultant.ru/link/?req=doc&amp;base=LAW&amp;n=382255&amp;date=21.08.2025&amp;dst=100027&amp;field=134" TargetMode = "External"/>
	<Relationship Id="rId762" Type="http://schemas.openxmlformats.org/officeDocument/2006/relationships/hyperlink" Target="https://login.consultant.ru/link/?req=doc&amp;base=LAW&amp;n=382255&amp;date=21.08.2025&amp;dst=100158&amp;field=134" TargetMode = "External"/>
	<Relationship Id="rId763" Type="http://schemas.openxmlformats.org/officeDocument/2006/relationships/hyperlink" Target="https://login.consultant.ru/link/?req=doc&amp;base=LAW&amp;n=382255&amp;date=21.08.2025&amp;dst=100343&amp;field=134" TargetMode = "External"/>
	<Relationship Id="rId764" Type="http://schemas.openxmlformats.org/officeDocument/2006/relationships/hyperlink" Target="https://login.consultant.ru/link/?req=doc&amp;base=LAW&amp;n=382255&amp;date=21.08.2025&amp;dst=100577&amp;field=134" TargetMode = "External"/>
	<Relationship Id="rId765" Type="http://schemas.openxmlformats.org/officeDocument/2006/relationships/hyperlink" Target="https://login.consultant.ru/link/?req=doc&amp;base=LAW&amp;n=382255&amp;date=21.08.2025&amp;dst=100897&amp;field=134" TargetMode = "External"/>
	<Relationship Id="rId766" Type="http://schemas.openxmlformats.org/officeDocument/2006/relationships/hyperlink" Target="https://login.consultant.ru/link/?req=doc&amp;base=LAW&amp;n=379190&amp;date=21.08.2025&amp;dst=100011&amp;field=134" TargetMode = "External"/>
	<Relationship Id="rId767" Type="http://schemas.openxmlformats.org/officeDocument/2006/relationships/hyperlink" Target="https://login.consultant.ru/link/?req=doc&amp;base=LAW&amp;n=377206&amp;date=21.08.2025&amp;dst=100017&amp;field=134" TargetMode = "External"/>
	<Relationship Id="rId768" Type="http://schemas.openxmlformats.org/officeDocument/2006/relationships/hyperlink" Target="https://login.consultant.ru/link/?req=doc&amp;base=LAW&amp;n=377206&amp;date=21.08.2025&amp;dst=100222&amp;field=134" TargetMode = "External"/>
	<Relationship Id="rId769" Type="http://schemas.openxmlformats.org/officeDocument/2006/relationships/hyperlink" Target="https://login.consultant.ru/link/?req=doc&amp;base=LAW&amp;n=377206&amp;date=21.08.2025&amp;dst=100471&amp;field=134" TargetMode = "External"/>
	<Relationship Id="rId770" Type="http://schemas.openxmlformats.org/officeDocument/2006/relationships/hyperlink" Target="https://login.consultant.ru/link/?req=doc&amp;base=LAW&amp;n=382027&amp;date=21.08.2025&amp;dst=100011&amp;field=134" TargetMode = "External"/>
	<Relationship Id="rId771" Type="http://schemas.openxmlformats.org/officeDocument/2006/relationships/hyperlink" Target="https://login.consultant.ru/link/?req=doc&amp;base=LAW&amp;n=379189&amp;date=21.08.2025&amp;dst=100011&amp;field=134" TargetMode = "External"/>
	<Relationship Id="rId772" Type="http://schemas.openxmlformats.org/officeDocument/2006/relationships/hyperlink" Target="https://login.consultant.ru/link/?req=doc&amp;base=LAW&amp;n=384189&amp;date=21.08.2025&amp;dst=100011&amp;field=134" TargetMode = "External"/>
	<Relationship Id="rId773" Type="http://schemas.openxmlformats.org/officeDocument/2006/relationships/hyperlink" Target="https://login.consultant.ru/link/?req=doc&amp;base=LAW&amp;n=384250&amp;date=21.08.2025&amp;dst=100017&amp;field=134" TargetMode = "External"/>
	<Relationship Id="rId774" Type="http://schemas.openxmlformats.org/officeDocument/2006/relationships/hyperlink" Target="https://login.consultant.ru/link/?req=doc&amp;base=LAW&amp;n=384250&amp;date=21.08.2025&amp;dst=100382&amp;field=134" TargetMode = "External"/>
	<Relationship Id="rId775" Type="http://schemas.openxmlformats.org/officeDocument/2006/relationships/hyperlink" Target="https://login.consultant.ru/link/?req=doc&amp;base=LAW&amp;n=384250&amp;date=21.08.2025&amp;dst=100786&amp;field=134" TargetMode = "External"/>
	<Relationship Id="rId776" Type="http://schemas.openxmlformats.org/officeDocument/2006/relationships/hyperlink" Target="https://login.consultant.ru/link/?req=doc&amp;base=LAW&amp;n=450104&amp;date=21.08.2025&amp;dst=100012&amp;field=134" TargetMode = "External"/>
	<Relationship Id="rId777" Type="http://schemas.openxmlformats.org/officeDocument/2006/relationships/hyperlink" Target="https://login.consultant.ru/link/?req=doc&amp;base=LAW&amp;n=421427&amp;date=21.08.2025&amp;dst=100561&amp;field=134" TargetMode = "External"/>
	<Relationship Id="rId778" Type="http://schemas.openxmlformats.org/officeDocument/2006/relationships/hyperlink" Target="https://login.consultant.ru/link/?req=doc&amp;base=LAW&amp;n=421427&amp;date=21.08.2025&amp;dst=101434&amp;field=134" TargetMode = "External"/>
	<Relationship Id="rId779" Type="http://schemas.openxmlformats.org/officeDocument/2006/relationships/hyperlink" Target="https://login.consultant.ru/link/?req=doc&amp;base=LAW&amp;n=421427&amp;date=21.08.2025&amp;dst=102261&amp;field=134" TargetMode = "External"/>
	<Relationship Id="rId780" Type="http://schemas.openxmlformats.org/officeDocument/2006/relationships/hyperlink" Target="https://login.consultant.ru/link/?req=doc&amp;base=LAW&amp;n=421427&amp;date=21.08.2025&amp;dst=103118&amp;field=134" TargetMode = "External"/>
	<Relationship Id="rId781" Type="http://schemas.openxmlformats.org/officeDocument/2006/relationships/hyperlink" Target="https://login.consultant.ru/link/?req=doc&amp;base=LAW&amp;n=421427&amp;date=21.08.2025&amp;dst=103923&amp;field=134" TargetMode = "External"/>
	<Relationship Id="rId782" Type="http://schemas.openxmlformats.org/officeDocument/2006/relationships/hyperlink" Target="https://login.consultant.ru/link/?req=doc&amp;base=LAW&amp;n=376855&amp;date=21.08.2025&amp;dst=100014&amp;field=134" TargetMode = "External"/>
	<Relationship Id="rId783" Type="http://schemas.openxmlformats.org/officeDocument/2006/relationships/hyperlink" Target="https://login.consultant.ru/link/?req=doc&amp;base=LAW&amp;n=376855&amp;date=21.08.2025&amp;dst=100342&amp;field=134" TargetMode = "External"/>
	<Relationship Id="rId784" Type="http://schemas.openxmlformats.org/officeDocument/2006/relationships/hyperlink" Target="https://login.consultant.ru/link/?req=doc&amp;base=LAW&amp;n=376855&amp;date=21.08.2025&amp;dst=100662&amp;field=134" TargetMode = "External"/>
	<Relationship Id="rId785" Type="http://schemas.openxmlformats.org/officeDocument/2006/relationships/hyperlink" Target="https://login.consultant.ru/link/?req=doc&amp;base=LAW&amp;n=376855&amp;date=21.08.2025&amp;dst=100982&amp;field=134" TargetMode = "External"/>
	<Relationship Id="rId786" Type="http://schemas.openxmlformats.org/officeDocument/2006/relationships/hyperlink" Target="https://login.consultant.ru/link/?req=doc&amp;base=LAW&amp;n=376889&amp;date=21.08.2025&amp;dst=100347&amp;field=134" TargetMode = "External"/>
	<Relationship Id="rId787" Type="http://schemas.openxmlformats.org/officeDocument/2006/relationships/hyperlink" Target="https://login.consultant.ru/link/?req=doc&amp;base=LAW&amp;n=376889&amp;date=21.08.2025&amp;dst=100695&amp;field=134" TargetMode = "External"/>
	<Relationship Id="rId788" Type="http://schemas.openxmlformats.org/officeDocument/2006/relationships/hyperlink" Target="https://login.consultant.ru/link/?req=doc&amp;base=LAW&amp;n=376889&amp;date=21.08.2025&amp;dst=100960&amp;field=134" TargetMode = "External"/>
	<Relationship Id="rId789" Type="http://schemas.openxmlformats.org/officeDocument/2006/relationships/hyperlink" Target="https://login.consultant.ru/link/?req=doc&amp;base=LAW&amp;n=376889&amp;date=21.08.2025&amp;dst=101217&amp;field=134" TargetMode = "External"/>
	<Relationship Id="rId790" Type="http://schemas.openxmlformats.org/officeDocument/2006/relationships/hyperlink" Target="https://login.consultant.ru/link/?req=doc&amp;base=LAW&amp;n=382253&amp;date=21.08.2025&amp;dst=100033&amp;field=134" TargetMode = "External"/>
	<Relationship Id="rId791" Type="http://schemas.openxmlformats.org/officeDocument/2006/relationships/hyperlink" Target="https://login.consultant.ru/link/?req=doc&amp;base=LAW&amp;n=382253&amp;date=21.08.2025&amp;dst=100399&amp;field=134" TargetMode = "External"/>
	<Relationship Id="rId792" Type="http://schemas.openxmlformats.org/officeDocument/2006/relationships/hyperlink" Target="https://login.consultant.ru/link/?req=doc&amp;base=LAW&amp;n=382253&amp;date=21.08.2025&amp;dst=100697&amp;field=134" TargetMode = "External"/>
	<Relationship Id="rId793" Type="http://schemas.openxmlformats.org/officeDocument/2006/relationships/hyperlink" Target="https://login.consultant.ru/link/?req=doc&amp;base=LAW&amp;n=382253&amp;date=21.08.2025&amp;dst=100994&amp;field=134" TargetMode = "External"/>
	<Relationship Id="rId794" Type="http://schemas.openxmlformats.org/officeDocument/2006/relationships/hyperlink" Target="https://login.consultant.ru/link/?req=doc&amp;base=LAW&amp;n=382253&amp;date=21.08.2025&amp;dst=101312&amp;field=134" TargetMode = "External"/>
	<Relationship Id="rId795" Type="http://schemas.openxmlformats.org/officeDocument/2006/relationships/hyperlink" Target="https://login.consultant.ru/link/?req=doc&amp;base=LAW&amp;n=416404&amp;date=21.08.2025&amp;dst=100012&amp;field=134" TargetMode = "External"/>
	<Relationship Id="rId796" Type="http://schemas.openxmlformats.org/officeDocument/2006/relationships/hyperlink" Target="https://login.consultant.ru/link/?req=doc&amp;base=LAW&amp;n=384381&amp;date=21.08.2025&amp;dst=100017&amp;field=134" TargetMode = "External"/>
	<Relationship Id="rId797" Type="http://schemas.openxmlformats.org/officeDocument/2006/relationships/hyperlink" Target="https://login.consultant.ru/link/?req=doc&amp;base=LAW&amp;n=384381&amp;date=21.08.2025&amp;dst=100417&amp;field=134" TargetMode = "External"/>
	<Relationship Id="rId798" Type="http://schemas.openxmlformats.org/officeDocument/2006/relationships/hyperlink" Target="https://login.consultant.ru/link/?req=doc&amp;base=LAW&amp;n=384381&amp;date=21.08.2025&amp;dst=100824&amp;field=134" TargetMode = "External"/>
	<Relationship Id="rId799" Type="http://schemas.openxmlformats.org/officeDocument/2006/relationships/hyperlink" Target="https://login.consultant.ru/link/?req=doc&amp;base=LAW&amp;n=384381&amp;date=21.08.2025&amp;dst=101122&amp;field=134" TargetMode = "External"/>
	<Relationship Id="rId800" Type="http://schemas.openxmlformats.org/officeDocument/2006/relationships/hyperlink" Target="https://login.consultant.ru/link/?req=doc&amp;base=LAW&amp;n=384381&amp;date=21.08.2025&amp;dst=101473&amp;field=134" TargetMode = "External"/>
	<Relationship Id="rId801" Type="http://schemas.openxmlformats.org/officeDocument/2006/relationships/hyperlink" Target="https://login.consultant.ru/link/?req=doc&amp;base=LAW&amp;n=384381&amp;date=21.08.2025&amp;dst=101689&amp;field=134" TargetMode = "External"/>
	<Relationship Id="rId802" Type="http://schemas.openxmlformats.org/officeDocument/2006/relationships/hyperlink" Target="https://login.consultant.ru/link/?req=doc&amp;base=LAW&amp;n=375258&amp;date=21.08.2025&amp;dst=100012&amp;field=134" TargetMode = "External"/>
	<Relationship Id="rId803" Type="http://schemas.openxmlformats.org/officeDocument/2006/relationships/hyperlink" Target="https://login.consultant.ru/link/?req=doc&amp;base=LAW&amp;n=375258&amp;date=21.08.2025&amp;dst=100301&amp;field=134" TargetMode = "External"/>
	<Relationship Id="rId804" Type="http://schemas.openxmlformats.org/officeDocument/2006/relationships/hyperlink" Target="https://login.consultant.ru/link/?req=doc&amp;base=LAW&amp;n=379320&amp;date=21.08.2025&amp;dst=100012&amp;field=134" TargetMode = "External"/>
	<Relationship Id="rId805" Type="http://schemas.openxmlformats.org/officeDocument/2006/relationships/hyperlink" Target="https://login.consultant.ru/link/?req=doc&amp;base=LAW&amp;n=379410&amp;date=21.08.2025&amp;dst=100024&amp;field=134" TargetMode = "External"/>
	<Relationship Id="rId806" Type="http://schemas.openxmlformats.org/officeDocument/2006/relationships/hyperlink" Target="https://login.consultant.ru/link/?req=doc&amp;base=LAW&amp;n=379410&amp;date=21.08.2025&amp;dst=100166&amp;field=134" TargetMode = "External"/>
	<Relationship Id="rId807" Type="http://schemas.openxmlformats.org/officeDocument/2006/relationships/hyperlink" Target="https://login.consultant.ru/link/?req=doc&amp;base=LAW&amp;n=379410&amp;date=21.08.2025&amp;dst=100348&amp;field=134" TargetMode = "External"/>
	<Relationship Id="rId808" Type="http://schemas.openxmlformats.org/officeDocument/2006/relationships/hyperlink" Target="https://login.consultant.ru/link/?req=doc&amp;base=LAW&amp;n=379410&amp;date=21.08.2025&amp;dst=100534&amp;field=134" TargetMode = "External"/>
	<Relationship Id="rId809" Type="http://schemas.openxmlformats.org/officeDocument/2006/relationships/hyperlink" Target="https://login.consultant.ru/link/?req=doc&amp;base=LAW&amp;n=379410&amp;date=21.08.2025&amp;dst=100768&amp;field=134" TargetMode = "External"/>
	<Relationship Id="rId810" Type="http://schemas.openxmlformats.org/officeDocument/2006/relationships/hyperlink" Target="https://login.consultant.ru/link/?req=doc&amp;base=LAW&amp;n=379410&amp;date=21.08.2025&amp;dst=100997&amp;field=134" TargetMode = "External"/>
	<Relationship Id="rId811" Type="http://schemas.openxmlformats.org/officeDocument/2006/relationships/hyperlink" Target="https://login.consultant.ru/link/?req=doc&amp;base=LAW&amp;n=379410&amp;date=21.08.2025&amp;dst=101266&amp;field=134" TargetMode = "External"/>
	<Relationship Id="rId812" Type="http://schemas.openxmlformats.org/officeDocument/2006/relationships/hyperlink" Target="https://login.consultant.ru/link/?req=doc&amp;base=LAW&amp;n=379410&amp;date=21.08.2025&amp;dst=101530&amp;field=134" TargetMode = "External"/>
	<Relationship Id="rId813" Type="http://schemas.openxmlformats.org/officeDocument/2006/relationships/hyperlink" Target="https://login.consultant.ru/link/?req=doc&amp;base=LAW&amp;n=379410&amp;date=21.08.2025&amp;dst=101799&amp;field=134" TargetMode = "External"/>
	<Relationship Id="rId814" Type="http://schemas.openxmlformats.org/officeDocument/2006/relationships/hyperlink" Target="https://login.consultant.ru/link/?req=doc&amp;base=LAW&amp;n=379410&amp;date=21.08.2025&amp;dst=102064&amp;field=134" TargetMode = "External"/>
	<Relationship Id="rId815" Type="http://schemas.openxmlformats.org/officeDocument/2006/relationships/hyperlink" Target="https://login.consultant.ru/link/?req=doc&amp;base=LAW&amp;n=379410&amp;date=21.08.2025&amp;dst=102317&amp;field=134" TargetMode = "External"/>
	<Relationship Id="rId816" Type="http://schemas.openxmlformats.org/officeDocument/2006/relationships/hyperlink" Target="https://login.consultant.ru/link/?req=doc&amp;base=LAW&amp;n=412453&amp;date=21.08.2025&amp;dst=100012&amp;field=134" TargetMode = "External"/>
	<Relationship Id="rId817" Type="http://schemas.openxmlformats.org/officeDocument/2006/relationships/hyperlink" Target="https://login.consultant.ru/link/?req=doc&amp;base=LAW&amp;n=375557&amp;date=21.08.2025&amp;dst=100013&amp;field=134" TargetMode = "External"/>
	<Relationship Id="rId818" Type="http://schemas.openxmlformats.org/officeDocument/2006/relationships/hyperlink" Target="https://login.consultant.ru/link/?req=doc&amp;base=LAW&amp;n=375557&amp;date=21.08.2025&amp;dst=100590&amp;field=134" TargetMode = "External"/>
	<Relationship Id="rId819" Type="http://schemas.openxmlformats.org/officeDocument/2006/relationships/hyperlink" Target="https://login.consultant.ru/link/?req=doc&amp;base=LAW&amp;n=416319&amp;date=21.08.2025&amp;dst=100012&amp;field=134" TargetMode = "External"/>
	<Relationship Id="rId820" Type="http://schemas.openxmlformats.org/officeDocument/2006/relationships/hyperlink" Target="https://login.consultant.ru/link/?req=doc&amp;base=LAW&amp;n=390018&amp;date=21.08.2025&amp;dst=100012&amp;field=134" TargetMode = "External"/>
	<Relationship Id="rId821" Type="http://schemas.openxmlformats.org/officeDocument/2006/relationships/hyperlink" Target="https://login.consultant.ru/link/?req=doc&amp;base=LAW&amp;n=390018&amp;date=21.08.2025&amp;dst=100223&amp;field=134" TargetMode = "External"/>
	<Relationship Id="rId822" Type="http://schemas.openxmlformats.org/officeDocument/2006/relationships/hyperlink" Target="https://login.consultant.ru/link/?req=doc&amp;base=LAW&amp;n=390018&amp;date=21.08.2025&amp;dst=100408&amp;field=134" TargetMode = "External"/>
	<Relationship Id="rId823" Type="http://schemas.openxmlformats.org/officeDocument/2006/relationships/hyperlink" Target="https://login.consultant.ru/link/?req=doc&amp;base=LAW&amp;n=382178&amp;date=21.08.2025&amp;dst=100020&amp;field=134" TargetMode = "External"/>
	<Relationship Id="rId824" Type="http://schemas.openxmlformats.org/officeDocument/2006/relationships/hyperlink" Target="https://login.consultant.ru/link/?req=doc&amp;base=LAW&amp;n=382178&amp;date=21.08.2025&amp;dst=100172&amp;field=134" TargetMode = "External"/>
	<Relationship Id="rId825" Type="http://schemas.openxmlformats.org/officeDocument/2006/relationships/hyperlink" Target="https://login.consultant.ru/link/?req=doc&amp;base=LAW&amp;n=382178&amp;date=21.08.2025&amp;dst=100401&amp;field=134" TargetMode = "External"/>
	<Relationship Id="rId826" Type="http://schemas.openxmlformats.org/officeDocument/2006/relationships/hyperlink" Target="https://login.consultant.ru/link/?req=doc&amp;base=LAW&amp;n=379318&amp;date=21.08.2025&amp;dst=100018&amp;field=134" TargetMode = "External"/>
	<Relationship Id="rId827" Type="http://schemas.openxmlformats.org/officeDocument/2006/relationships/hyperlink" Target="https://login.consultant.ru/link/?req=doc&amp;base=LAW&amp;n=379318&amp;date=21.08.2025&amp;dst=100179&amp;field=134" TargetMode = "External"/>
	<Relationship Id="rId828" Type="http://schemas.openxmlformats.org/officeDocument/2006/relationships/hyperlink" Target="https://login.consultant.ru/link/?req=doc&amp;base=LAW&amp;n=379318&amp;date=21.08.2025&amp;dst=100332&amp;field=134" TargetMode = "External"/>
	<Relationship Id="rId829" Type="http://schemas.openxmlformats.org/officeDocument/2006/relationships/hyperlink" Target="https://login.consultant.ru/link/?req=doc&amp;base=LAW&amp;n=379318&amp;date=21.08.2025&amp;dst=100523&amp;field=134" TargetMode = "External"/>
	<Relationship Id="rId830" Type="http://schemas.openxmlformats.org/officeDocument/2006/relationships/hyperlink" Target="https://login.consultant.ru/link/?req=doc&amp;base=LAW&amp;n=379318&amp;date=21.08.2025&amp;dst=100696&amp;field=134" TargetMode = "External"/>
	<Relationship Id="rId831" Type="http://schemas.openxmlformats.org/officeDocument/2006/relationships/hyperlink" Target="https://login.consultant.ru/link/?req=doc&amp;base=LAW&amp;n=379318&amp;date=21.08.2025&amp;dst=100849&amp;field=134" TargetMode = "External"/>
	<Relationship Id="rId832" Type="http://schemas.openxmlformats.org/officeDocument/2006/relationships/hyperlink" Target="https://login.consultant.ru/link/?req=doc&amp;base=LAW&amp;n=379318&amp;date=21.08.2025&amp;dst=101006&amp;field=134" TargetMode = "External"/>
	<Relationship Id="rId833" Type="http://schemas.openxmlformats.org/officeDocument/2006/relationships/hyperlink" Target="https://login.consultant.ru/link/?req=doc&amp;base=LAW&amp;n=379318&amp;date=21.08.2025&amp;dst=101196&amp;field=134" TargetMode = "External"/>
	<Relationship Id="rId834" Type="http://schemas.openxmlformats.org/officeDocument/2006/relationships/hyperlink" Target="https://login.consultant.ru/link/?req=doc&amp;base=LAW&amp;n=379318&amp;date=21.08.2025&amp;dst=101383&amp;field=134" TargetMode = "External"/>
	<Relationship Id="rId835" Type="http://schemas.openxmlformats.org/officeDocument/2006/relationships/hyperlink" Target="https://login.consultant.ru/link/?req=doc&amp;base=LAW&amp;n=390017&amp;date=21.08.2025&amp;dst=100011&amp;field=134" TargetMode = "External"/>
	<Relationship Id="rId836" Type="http://schemas.openxmlformats.org/officeDocument/2006/relationships/hyperlink" Target="https://login.consultant.ru/link/?req=doc&amp;base=LAW&amp;n=384194&amp;date=21.08.2025&amp;dst=100014&amp;field=134" TargetMode = "External"/>
	<Relationship Id="rId837" Type="http://schemas.openxmlformats.org/officeDocument/2006/relationships/hyperlink" Target="https://login.consultant.ru/link/?req=doc&amp;base=LAW&amp;n=384259&amp;date=21.08.2025&amp;dst=100019&amp;field=134" TargetMode = "External"/>
	<Relationship Id="rId838" Type="http://schemas.openxmlformats.org/officeDocument/2006/relationships/hyperlink" Target="https://login.consultant.ru/link/?req=doc&amp;base=LAW&amp;n=384259&amp;date=21.08.2025&amp;dst=100246&amp;field=134" TargetMode = "External"/>
	<Relationship Id="rId839" Type="http://schemas.openxmlformats.org/officeDocument/2006/relationships/hyperlink" Target="https://login.consultant.ru/link/?req=doc&amp;base=LAW&amp;n=384259&amp;date=21.08.2025&amp;dst=100457&amp;field=134" TargetMode = "External"/>
	<Relationship Id="rId840" Type="http://schemas.openxmlformats.org/officeDocument/2006/relationships/hyperlink" Target="https://login.consultant.ru/link/?req=doc&amp;base=LAW&amp;n=379191&amp;date=21.08.2025&amp;dst=100011&amp;field=134" TargetMode = "External"/>
	<Relationship Id="rId841" Type="http://schemas.openxmlformats.org/officeDocument/2006/relationships/hyperlink" Target="https://login.consultant.ru/link/?req=doc&amp;base=LAW&amp;n=395566&amp;date=21.08.2025&amp;dst=100009&amp;field=134" TargetMode = "External"/>
	<Relationship Id="rId842" Type="http://schemas.openxmlformats.org/officeDocument/2006/relationships/hyperlink" Target="https://login.consultant.ru/link/?req=doc&amp;base=LAW&amp;n=379194&amp;date=21.08.2025&amp;dst=100011&amp;field=134" TargetMode = "External"/>
	<Relationship Id="rId843" Type="http://schemas.openxmlformats.org/officeDocument/2006/relationships/hyperlink" Target="https://login.consultant.ru/link/?req=doc&amp;base=LAW&amp;n=413107&amp;date=21.08.2025&amp;dst=100015&amp;field=134" TargetMode = "External"/>
	<Relationship Id="rId844" Type="http://schemas.openxmlformats.org/officeDocument/2006/relationships/hyperlink" Target="https://login.consultant.ru/link/?req=doc&amp;base=LAW&amp;n=421427&amp;date=21.08.2025&amp;dst=100026&amp;field=134" TargetMode = "External"/>
	<Relationship Id="rId845" Type="http://schemas.openxmlformats.org/officeDocument/2006/relationships/hyperlink" Target="https://login.consultant.ru/link/?req=doc&amp;base=LAW&amp;n=443241&amp;date=21.08.2025&amp;dst=100009&amp;field=134" TargetMode = "External"/>
	<Relationship Id="rId846" Type="http://schemas.openxmlformats.org/officeDocument/2006/relationships/hyperlink" Target="https://login.consultant.ru/link/?req=doc&amp;base=LAW&amp;n=474593&amp;date=21.08.2025&amp;dst=100009&amp;field=134" TargetMode = "External"/>
	<Relationship Id="rId847" Type="http://schemas.openxmlformats.org/officeDocument/2006/relationships/hyperlink" Target="https://login.consultant.ru/link/?req=doc&amp;base=LAW&amp;n=414226&amp;date=21.08.2025&amp;dst=100009&amp;field=134" TargetMode = "External"/>
	<Relationship Id="rId848" Type="http://schemas.openxmlformats.org/officeDocument/2006/relationships/hyperlink" Target="https://login.consultant.ru/link/?req=doc&amp;base=LAW&amp;n=463146&amp;date=21.08.2025&amp;dst=100010&amp;field=134" TargetMode = "External"/>
	<Relationship Id="rId849" Type="http://schemas.openxmlformats.org/officeDocument/2006/relationships/hyperlink" Target="https://login.consultant.ru/link/?req=doc&amp;base=LAW&amp;n=424700&amp;date=21.08.2025&amp;dst=100009&amp;field=134" TargetMode = "External"/>
	<Relationship Id="rId850" Type="http://schemas.openxmlformats.org/officeDocument/2006/relationships/hyperlink" Target="https://login.consultant.ru/link/?req=doc&amp;base=LAW&amp;n=447168&amp;date=21.08.2025&amp;dst=100009&amp;field=134" TargetMode = "External"/>
	<Relationship Id="rId851" Type="http://schemas.openxmlformats.org/officeDocument/2006/relationships/hyperlink" Target="https://login.consultant.ru/link/?req=doc&amp;base=LAW&amp;n=448793&amp;date=21.08.2025&amp;dst=100009&amp;field=134" TargetMode = "External"/>
	<Relationship Id="rId852" Type="http://schemas.openxmlformats.org/officeDocument/2006/relationships/hyperlink" Target="https://login.consultant.ru/link/?req=doc&amp;base=LAW&amp;n=485060&amp;date=21.08.2025&amp;dst=100010&amp;field=134" TargetMode = "External"/>
	<Relationship Id="rId853" Type="http://schemas.openxmlformats.org/officeDocument/2006/relationships/hyperlink" Target="https://login.consultant.ru/link/?req=doc&amp;base=LAW&amp;n=440152&amp;date=21.08.2025&amp;dst=100009&amp;field=134" TargetMode = "External"/>
	<Relationship Id="rId854" Type="http://schemas.openxmlformats.org/officeDocument/2006/relationships/hyperlink" Target="https://login.consultant.ru/link/?req=doc&amp;base=LAW&amp;n=499127&amp;date=21.08.2025&amp;dst=100009&amp;field=134" TargetMode = "External"/>
	<Relationship Id="rId855" Type="http://schemas.openxmlformats.org/officeDocument/2006/relationships/hyperlink" Target="https://login.consultant.ru/link/?req=doc&amp;base=LAW&amp;n=428229&amp;date=21.08.2025&amp;dst=100009&amp;field=134" TargetMode = "External"/>
	<Relationship Id="rId856" Type="http://schemas.openxmlformats.org/officeDocument/2006/relationships/hyperlink" Target="https://login.consultant.ru/link/?req=doc&amp;base=LAW&amp;n=433535&amp;date=21.08.2025&amp;dst=100010&amp;field=134" TargetMode = "External"/>
	<Relationship Id="rId857" Type="http://schemas.openxmlformats.org/officeDocument/2006/relationships/hyperlink" Target="https://login.consultant.ru/link/?req=doc&amp;base=LAW&amp;n=395775&amp;date=21.08.2025&amp;dst=100009&amp;field=134" TargetMode = "External"/>
	<Relationship Id="rId858" Type="http://schemas.openxmlformats.org/officeDocument/2006/relationships/hyperlink" Target="https://login.consultant.ru/link/?req=doc&amp;base=LAW&amp;n=394722&amp;date=21.08.2025" TargetMode = "External"/>
	<Relationship Id="rId859" Type="http://schemas.openxmlformats.org/officeDocument/2006/relationships/hyperlink" Target="https://login.consultant.ru/link/?req=doc&amp;base=LAW&amp;n=483292&amp;date=21.08.2025" TargetMode = "External"/>
	<Relationship Id="rId860" Type="http://schemas.openxmlformats.org/officeDocument/2006/relationships/hyperlink" Target="https://login.consultant.ru/link/?req=doc&amp;base=LAW&amp;n=483292&amp;date=21.08.2025" TargetMode = "External"/>
	<Relationship Id="rId861" Type="http://schemas.openxmlformats.org/officeDocument/2006/relationships/hyperlink" Target="https://login.consultant.ru/link/?req=doc&amp;base=LAW&amp;n=430897&amp;date=21.08.2025&amp;dst=100010&amp;field=134" TargetMode = "External"/>
	<Relationship Id="rId862" Type="http://schemas.openxmlformats.org/officeDocument/2006/relationships/hyperlink" Target="https://login.consultant.ru/link/?req=doc&amp;base=LAW&amp;n=470504&amp;date=21.08.2025&amp;dst=100009&amp;field=134" TargetMode = "External"/>
	<Relationship Id="rId863" Type="http://schemas.openxmlformats.org/officeDocument/2006/relationships/hyperlink" Target="https://login.consultant.ru/link/?req=doc&amp;base=LAW&amp;n=490190&amp;date=21.08.2025&amp;dst=100009&amp;field=134" TargetMode = "External"/>
	<Relationship Id="rId864" Type="http://schemas.openxmlformats.org/officeDocument/2006/relationships/hyperlink" Target="https://login.consultant.ru/link/?req=doc&amp;base=LAW&amp;n=490275&amp;date=21.08.2025&amp;dst=100009&amp;field=134" TargetMode = "External"/>
	<Relationship Id="rId865" Type="http://schemas.openxmlformats.org/officeDocument/2006/relationships/hyperlink" Target="https://login.consultant.ru/link/?req=doc&amp;base=LAW&amp;n=395341&amp;date=21.08.2025&amp;dst=100009&amp;field=134" TargetMode = "External"/>
	<Relationship Id="rId866" Type="http://schemas.openxmlformats.org/officeDocument/2006/relationships/hyperlink" Target="https://login.consultant.ru/link/?req=doc&amp;base=LAW&amp;n=408592&amp;date=21.08.2025&amp;dst=100010&amp;field=134" TargetMode = "External"/>
	<Relationship Id="rId867" Type="http://schemas.openxmlformats.org/officeDocument/2006/relationships/hyperlink" Target="https://login.consultant.ru/link/?req=doc&amp;base=LAW&amp;n=422914&amp;date=21.08.2025&amp;dst=100009&amp;field=134" TargetMode = "External"/>
	<Relationship Id="rId868" Type="http://schemas.openxmlformats.org/officeDocument/2006/relationships/hyperlink" Target="https://login.consultant.ru/link/?req=doc&amp;base=LAW&amp;n=485055&amp;date=21.08.2025&amp;dst=100016&amp;field=134" TargetMode = "External"/>
	<Relationship Id="rId869" Type="http://schemas.openxmlformats.org/officeDocument/2006/relationships/hyperlink" Target="https://login.consultant.ru/link/?req=doc&amp;base=LAW&amp;n=497212&amp;date=21.08.2025&amp;dst=100012&amp;field=134" TargetMode = "External"/>
	<Relationship Id="rId870" Type="http://schemas.openxmlformats.org/officeDocument/2006/relationships/hyperlink" Target="https://login.consultant.ru/link/?req=doc&amp;base=LAW&amp;n=466461&amp;date=21.08.2025&amp;dst=100011&amp;field=134" TargetMode = "External"/>
	<Relationship Id="rId871" Type="http://schemas.openxmlformats.org/officeDocument/2006/relationships/hyperlink" Target="https://login.consultant.ru/link/?req=doc&amp;base=LAW&amp;n=424716&amp;date=21.08.2025&amp;dst=100011&amp;field=134" TargetMode = "External"/>
	<Relationship Id="rId872" Type="http://schemas.openxmlformats.org/officeDocument/2006/relationships/hyperlink" Target="https://login.consultant.ru/link/?req=doc&amp;base=LAW&amp;n=424716&amp;date=21.08.2025&amp;dst=100104&amp;field=134" TargetMode = "External"/>
	<Relationship Id="rId873" Type="http://schemas.openxmlformats.org/officeDocument/2006/relationships/hyperlink" Target="https://login.consultant.ru/link/?req=doc&amp;base=LAW&amp;n=376489&amp;date=21.08.2025&amp;dst=100018&amp;field=134" TargetMode = "External"/>
	<Relationship Id="rId874" Type="http://schemas.openxmlformats.org/officeDocument/2006/relationships/hyperlink" Target="https://login.consultant.ru/link/?req=doc&amp;base=LAW&amp;n=376489&amp;date=21.08.2025&amp;dst=100679&amp;field=134" TargetMode = "External"/>
	<Relationship Id="rId875" Type="http://schemas.openxmlformats.org/officeDocument/2006/relationships/hyperlink" Target="https://login.consultant.ru/link/?req=doc&amp;base=LAW&amp;n=376489&amp;date=21.08.2025&amp;dst=101190&amp;field=134" TargetMode = "External"/>
	<Relationship Id="rId876" Type="http://schemas.openxmlformats.org/officeDocument/2006/relationships/hyperlink" Target="https://login.consultant.ru/link/?req=doc&amp;base=LAW&amp;n=376489&amp;date=21.08.2025&amp;dst=101596&amp;field=134" TargetMode = "External"/>
	<Relationship Id="rId877" Type="http://schemas.openxmlformats.org/officeDocument/2006/relationships/hyperlink" Target="https://login.consultant.ru/link/?req=doc&amp;base=LAW&amp;n=376489&amp;date=21.08.2025&amp;dst=101343&amp;field=134" TargetMode = "External"/>
	<Relationship Id="rId878" Type="http://schemas.openxmlformats.org/officeDocument/2006/relationships/hyperlink" Target="https://login.consultant.ru/link/?req=doc&amp;base=LAW&amp;n=424687&amp;date=21.08.2025&amp;dst=100011&amp;field=134" TargetMode = "External"/>
	<Relationship Id="rId879" Type="http://schemas.openxmlformats.org/officeDocument/2006/relationships/hyperlink" Target="https://login.consultant.ru/link/?req=doc&amp;base=LAW&amp;n=432238&amp;date=21.08.2025&amp;dst=100010&amp;field=134" TargetMode = "External"/>
	<Relationship Id="rId880" Type="http://schemas.openxmlformats.org/officeDocument/2006/relationships/hyperlink" Target="https://login.consultant.ru/link/?req=doc&amp;base=LAW&amp;n=485058&amp;date=21.08.2025&amp;dst=100017&amp;field=134" TargetMode = "External"/>
	<Relationship Id="rId881" Type="http://schemas.openxmlformats.org/officeDocument/2006/relationships/hyperlink" Target="https://login.consultant.ru/link/?req=doc&amp;base=LAW&amp;n=450693&amp;date=21.08.2025&amp;dst=100010&amp;field=134" TargetMode = "External"/>
	<Relationship Id="rId882" Type="http://schemas.openxmlformats.org/officeDocument/2006/relationships/hyperlink" Target="https://login.consultant.ru/link/?req=doc&amp;base=LAW&amp;n=412384&amp;date=21.08.2025&amp;dst=100009&amp;field=134" TargetMode = "External"/>
	<Relationship Id="rId883" Type="http://schemas.openxmlformats.org/officeDocument/2006/relationships/hyperlink" Target="https://login.consultant.ru/link/?req=doc&amp;base=LAW&amp;n=406532&amp;date=21.08.2025&amp;dst=100009&amp;field=134" TargetMode = "External"/>
	<Relationship Id="rId884" Type="http://schemas.openxmlformats.org/officeDocument/2006/relationships/hyperlink" Target="https://login.consultant.ru/link/?req=doc&amp;base=LAW&amp;n=420587&amp;date=21.08.2025&amp;dst=100012&amp;field=134" TargetMode = "External"/>
	<Relationship Id="rId885" Type="http://schemas.openxmlformats.org/officeDocument/2006/relationships/hyperlink" Target="https://login.consultant.ru/link/?req=doc&amp;base=LAW&amp;n=419756&amp;date=21.08.2025&amp;dst=100012&amp;field=134" TargetMode = "External"/>
	<Relationship Id="rId886" Type="http://schemas.openxmlformats.org/officeDocument/2006/relationships/hyperlink" Target="https://login.consultant.ru/link/?req=doc&amp;base=LAW&amp;n=421063&amp;date=21.08.2025&amp;dst=100011&amp;field=134" TargetMode = "External"/>
	<Relationship Id="rId887" Type="http://schemas.openxmlformats.org/officeDocument/2006/relationships/hyperlink" Target="https://login.consultant.ru/link/?req=doc&amp;base=LAW&amp;n=395405&amp;date=21.08.2025&amp;dst=100009&amp;field=134" TargetMode = "External"/>
	<Relationship Id="rId888" Type="http://schemas.openxmlformats.org/officeDocument/2006/relationships/hyperlink" Target="https://login.consultant.ru/link/?req=doc&amp;base=LAW&amp;n=480173&amp;date=21.08.2025&amp;dst=100009&amp;field=134" TargetMode = "External"/>
	<Relationship Id="rId889" Type="http://schemas.openxmlformats.org/officeDocument/2006/relationships/hyperlink" Target="https://login.consultant.ru/link/?req=doc&amp;base=LAW&amp;n=480060&amp;date=21.08.2025&amp;dst=100475&amp;field=134" TargetMode = "External"/>
	<Relationship Id="rId890" Type="http://schemas.openxmlformats.org/officeDocument/2006/relationships/hyperlink" Target="https://login.consultant.ru/link/?req=doc&amp;base=LAW&amp;n=450695&amp;date=21.08.2025&amp;dst=100012&amp;field=134" TargetMode = "External"/>
	<Relationship Id="rId891" Type="http://schemas.openxmlformats.org/officeDocument/2006/relationships/hyperlink" Target="https://login.consultant.ru/link/?req=doc&amp;base=LAW&amp;n=435177&amp;date=21.08.2025&amp;dst=100010&amp;field=134" TargetMode = "External"/>
	<Relationship Id="rId892" Type="http://schemas.openxmlformats.org/officeDocument/2006/relationships/hyperlink" Target="https://login.consultant.ru/link/?req=doc&amp;base=LAW&amp;n=480060&amp;date=21.08.2025&amp;dst=101384&amp;field=134" TargetMode = "External"/>
	<Relationship Id="rId893" Type="http://schemas.openxmlformats.org/officeDocument/2006/relationships/hyperlink" Target="https://login.consultant.ru/link/?req=doc&amp;base=LAW&amp;n=480060&amp;date=21.08.2025&amp;dst=100895&amp;field=134" TargetMode = "External"/>
	<Relationship Id="rId894" Type="http://schemas.openxmlformats.org/officeDocument/2006/relationships/hyperlink" Target="https://login.consultant.ru/link/?req=doc&amp;base=LAW&amp;n=480060&amp;date=21.08.2025&amp;dst=101783&amp;field=134" TargetMode = "External"/>
	<Relationship Id="rId895" Type="http://schemas.openxmlformats.org/officeDocument/2006/relationships/hyperlink" Target="https://login.consultant.ru/link/?req=doc&amp;base=LAW&amp;n=427169&amp;date=21.08.2025&amp;dst=100009&amp;field=134" TargetMode = "External"/>
	<Relationship Id="rId896" Type="http://schemas.openxmlformats.org/officeDocument/2006/relationships/hyperlink" Target="https://login.consultant.ru/link/?req=doc&amp;base=LAW&amp;n=426095&amp;date=21.08.2025" TargetMode = "External"/>
	<Relationship Id="rId897" Type="http://schemas.openxmlformats.org/officeDocument/2006/relationships/hyperlink" Target="https://login.consultant.ru/link/?req=doc&amp;base=LAW&amp;n=426093&amp;date=21.08.2025&amp;dst=100009&amp;field=134" TargetMode = "External"/>
	<Relationship Id="rId898" Type="http://schemas.openxmlformats.org/officeDocument/2006/relationships/hyperlink" Target="https://login.consultant.ru/link/?req=doc&amp;base=LAW&amp;n=425849&amp;date=21.08.2025&amp;dst=100012&amp;field=134" TargetMode = "External"/>
	<Relationship Id="rId899" Type="http://schemas.openxmlformats.org/officeDocument/2006/relationships/hyperlink" Target="https://login.consultant.ru/link/?req=doc&amp;base=LAW&amp;n=426092&amp;date=21.08.2025&amp;dst=100009&amp;field=134" TargetMode = "External"/>
	<Relationship Id="rId900" Type="http://schemas.openxmlformats.org/officeDocument/2006/relationships/hyperlink" Target="https://login.consultant.ru/link/?req=doc&amp;base=LAW&amp;n=462467&amp;date=21.08.2025&amp;dst=100010&amp;field=134" TargetMode = "External"/>
	<Relationship Id="rId901" Type="http://schemas.openxmlformats.org/officeDocument/2006/relationships/hyperlink" Target="https://login.consultant.ru/link/?req=doc&amp;base=LAW&amp;n=480060&amp;date=21.08.2025&amp;dst=100024&amp;field=134" TargetMode = "External"/>
	<Relationship Id="rId902" Type="http://schemas.openxmlformats.org/officeDocument/2006/relationships/hyperlink" Target="https://login.consultant.ru/link/?req=doc&amp;base=LAW&amp;n=437850&amp;date=21.08.2025&amp;dst=100009&amp;field=134" TargetMode = "External"/>
	<Relationship Id="rId903" Type="http://schemas.openxmlformats.org/officeDocument/2006/relationships/hyperlink" Target="https://login.consultant.ru/link/?req=doc&amp;base=LAW&amp;n=376372&amp;date=21.08.2025&amp;dst=100009&amp;field=134" TargetMode = "External"/>
	<Relationship Id="rId904" Type="http://schemas.openxmlformats.org/officeDocument/2006/relationships/hyperlink" Target="https://login.consultant.ru/link/?req=doc&amp;base=LAW&amp;n=419942&amp;date=21.08.2025&amp;dst=100010&amp;field=134" TargetMode = "External"/>
	<Relationship Id="rId905" Type="http://schemas.openxmlformats.org/officeDocument/2006/relationships/hyperlink" Target="https://login.consultant.ru/link/?req=doc&amp;base=LAW&amp;n=390228&amp;date=21.08.2025&amp;dst=100009&amp;field=134" TargetMode = "External"/>
	<Relationship Id="rId906" Type="http://schemas.openxmlformats.org/officeDocument/2006/relationships/hyperlink" Target="https://login.consultant.ru/link/?req=doc&amp;base=LAW&amp;n=373952&amp;date=21.08.2025&amp;dst=100009&amp;field=134" TargetMode = "External"/>
	<Relationship Id="rId907" Type="http://schemas.openxmlformats.org/officeDocument/2006/relationships/hyperlink" Target="https://login.consultant.ru/link/?req=doc&amp;base=LAW&amp;n=499139&amp;date=21.08.2025&amp;dst=100010&amp;field=134" TargetMode = "External"/>
	<Relationship Id="rId908" Type="http://schemas.openxmlformats.org/officeDocument/2006/relationships/hyperlink" Target="https://login.consultant.ru/link/?req=doc&amp;base=LAW&amp;n=373951&amp;date=21.08.2025&amp;dst=100009&amp;field=134" TargetMode = "External"/>
	<Relationship Id="rId909" Type="http://schemas.openxmlformats.org/officeDocument/2006/relationships/hyperlink" Target="https://login.consultant.ru/link/?req=doc&amp;base=LAW&amp;n=377075&amp;date=21.08.2025&amp;dst=100010&amp;field=134" TargetMode = "External"/>
	<Relationship Id="rId910" Type="http://schemas.openxmlformats.org/officeDocument/2006/relationships/hyperlink" Target="https://login.consultant.ru/link/?req=doc&amp;base=LAW&amp;n=486536&amp;date=21.08.2025&amp;dst=100011&amp;field=134" TargetMode = "External"/>
	<Relationship Id="rId911" Type="http://schemas.openxmlformats.org/officeDocument/2006/relationships/hyperlink" Target="https://login.consultant.ru/link/?req=doc&amp;base=LAW&amp;n=486536&amp;date=21.08.2025&amp;dst=100317&amp;field=134" TargetMode = "External"/>
	<Relationship Id="rId912" Type="http://schemas.openxmlformats.org/officeDocument/2006/relationships/hyperlink" Target="https://login.consultant.ru/link/?req=doc&amp;base=LAW&amp;n=404129&amp;date=21.08.2025&amp;dst=100020&amp;field=134" TargetMode = "External"/>
	<Relationship Id="rId913" Type="http://schemas.openxmlformats.org/officeDocument/2006/relationships/hyperlink" Target="https://login.consultant.ru/link/?req=doc&amp;base=LAW&amp;n=404129&amp;date=21.08.2025&amp;dst=100939&amp;field=134" TargetMode = "External"/>
	<Relationship Id="rId914" Type="http://schemas.openxmlformats.org/officeDocument/2006/relationships/hyperlink" Target="https://login.consultant.ru/link/?req=doc&amp;base=LAW&amp;n=404129&amp;date=21.08.2025&amp;dst=100453&amp;field=134" TargetMode = "External"/>
	<Relationship Id="rId915" Type="http://schemas.openxmlformats.org/officeDocument/2006/relationships/hyperlink" Target="https://login.consultant.ru/link/?req=doc&amp;base=LAW&amp;n=376490&amp;date=21.08.2025&amp;dst=100009&amp;field=134" TargetMode = "External"/>
	<Relationship Id="rId916" Type="http://schemas.openxmlformats.org/officeDocument/2006/relationships/hyperlink" Target="https://login.consultant.ru/link/?req=doc&amp;base=LAW&amp;n=375260&amp;date=21.08.2025&amp;dst=100009&amp;field=134" TargetMode = "External"/>
	<Relationship Id="rId917" Type="http://schemas.openxmlformats.org/officeDocument/2006/relationships/hyperlink" Target="https://login.consultant.ru/link/?req=doc&amp;base=LAW&amp;n=375259&amp;date=21.08.2025&amp;dst=100009&amp;field=134" TargetMode = "External"/>
	<Relationship Id="rId918" Type="http://schemas.openxmlformats.org/officeDocument/2006/relationships/hyperlink" Target="https://login.consultant.ru/link/?req=doc&amp;base=LAW&amp;n=428086&amp;date=21.08.2025&amp;dst=100009&amp;field=134" TargetMode = "External"/>
	<Relationship Id="rId919" Type="http://schemas.openxmlformats.org/officeDocument/2006/relationships/hyperlink" Target="https://login.consultant.ru/link/?req=doc&amp;base=LAW&amp;n=442783&amp;date=21.08.2025&amp;dst=100015&amp;field=134" TargetMode = "External"/>
	<Relationship Id="rId920" Type="http://schemas.openxmlformats.org/officeDocument/2006/relationships/hyperlink" Target="https://login.consultant.ru/link/?req=doc&amp;base=LAW&amp;n=443279&amp;date=21.08.2025&amp;dst=100009&amp;field=134" TargetMode = "External"/>
	<Relationship Id="rId921" Type="http://schemas.openxmlformats.org/officeDocument/2006/relationships/hyperlink" Target="https://login.consultant.ru/link/?req=doc&amp;base=LAW&amp;n=462234&amp;date=21.08.2025&amp;dst=100010&amp;field=134" TargetMode = "External"/>
	<Relationship Id="rId922" Type="http://schemas.openxmlformats.org/officeDocument/2006/relationships/hyperlink" Target="https://login.consultant.ru/link/?req=doc&amp;base=LAW&amp;n=474594&amp;date=21.08.2025&amp;dst=100009&amp;field=134" TargetMode = "External"/>
	<Relationship Id="rId923" Type="http://schemas.openxmlformats.org/officeDocument/2006/relationships/hyperlink" Target="https://login.consultant.ru/link/?req=doc&amp;base=LAW&amp;n=489868&amp;date=21.08.2025&amp;dst=100009&amp;field=134" TargetMode = "External"/>
	<Relationship Id="rId924" Type="http://schemas.openxmlformats.org/officeDocument/2006/relationships/hyperlink" Target="https://login.consultant.ru/link/?req=doc&amp;base=LAW&amp;n=421298&amp;date=21.08.2025&amp;dst=100009&amp;field=134" TargetMode = "External"/>
	<Relationship Id="rId925" Type="http://schemas.openxmlformats.org/officeDocument/2006/relationships/hyperlink" Target="https://login.consultant.ru/link/?req=doc&amp;base=LAW&amp;n=394818&amp;date=21.08.2025&amp;dst=100012&amp;field=134" TargetMode = "External"/>
	<Relationship Id="rId926" Type="http://schemas.openxmlformats.org/officeDocument/2006/relationships/hyperlink" Target="https://login.consultant.ru/link/?req=doc&amp;base=LAW&amp;n=490191&amp;date=21.08.2025&amp;dst=100009&amp;field=134" TargetMode = "External"/>
	<Relationship Id="rId927" Type="http://schemas.openxmlformats.org/officeDocument/2006/relationships/hyperlink" Target="https://login.consultant.ru/link/?req=doc&amp;base=LAW&amp;n=412572&amp;date=21.08.2025&amp;dst=100017&amp;field=134" TargetMode = "External"/>
	<Relationship Id="rId928" Type="http://schemas.openxmlformats.org/officeDocument/2006/relationships/hyperlink" Target="https://login.consultant.ru/link/?req=doc&amp;base=LAW&amp;n=426061&amp;date=21.08.2025&amp;dst=100010&amp;field=134" TargetMode = "External"/>
	<Relationship Id="rId929" Type="http://schemas.openxmlformats.org/officeDocument/2006/relationships/hyperlink" Target="https://login.consultant.ru/link/?req=doc&amp;base=LAW&amp;n=426094&amp;date=21.08.2025&amp;dst=100012&amp;field=134" TargetMode = "External"/>
	<Relationship Id="rId930" Type="http://schemas.openxmlformats.org/officeDocument/2006/relationships/hyperlink" Target="https://login.consultant.ru/link/?req=doc&amp;base=LAW&amp;n=425989&amp;date=21.08.2025&amp;dst=100010&amp;field=134" TargetMode = "External"/>
	<Relationship Id="rId931" Type="http://schemas.openxmlformats.org/officeDocument/2006/relationships/hyperlink" Target="https://login.consultant.ru/link/?req=doc&amp;base=LAW&amp;n=421299&amp;date=21.08.2025&amp;dst=100009&amp;field=134" TargetMode = "External"/>
	<Relationship Id="rId932" Type="http://schemas.openxmlformats.org/officeDocument/2006/relationships/hyperlink" Target="https://login.consultant.ru/link/?req=doc&amp;base=LAW&amp;n=424386&amp;date=21.08.2025&amp;dst=100009&amp;field=134" TargetMode = "External"/>
	<Relationship Id="rId933" Type="http://schemas.openxmlformats.org/officeDocument/2006/relationships/hyperlink" Target="https://login.consultant.ru/link/?req=doc&amp;base=LAW&amp;n=424279&amp;date=21.08.2025&amp;dst=100009&amp;field=134" TargetMode = "External"/>
	<Relationship Id="rId934" Type="http://schemas.openxmlformats.org/officeDocument/2006/relationships/hyperlink" Target="https://login.consultant.ru/link/?req=doc&amp;base=LAW&amp;n=424282&amp;date=21.08.2025&amp;dst=100009&amp;field=134" TargetMode = "External"/>
	<Relationship Id="rId935" Type="http://schemas.openxmlformats.org/officeDocument/2006/relationships/hyperlink" Target="https://login.consultant.ru/link/?req=doc&amp;base=LAW&amp;n=424283&amp;date=21.08.2025&amp;dst=100009&amp;field=134" TargetMode = "External"/>
	<Relationship Id="rId936" Type="http://schemas.openxmlformats.org/officeDocument/2006/relationships/hyperlink" Target="https://login.consultant.ru/link/?req=doc&amp;base=LAW&amp;n=485052&amp;date=21.08.2025&amp;dst=100012&amp;field=134" TargetMode = "External"/>
	<Relationship Id="rId937" Type="http://schemas.openxmlformats.org/officeDocument/2006/relationships/hyperlink" Target="https://login.consultant.ru/link/?req=doc&amp;base=LAW&amp;n=424239&amp;date=21.08.2025&amp;dst=100014&amp;field=134" TargetMode = "External"/>
	<Relationship Id="rId938" Type="http://schemas.openxmlformats.org/officeDocument/2006/relationships/hyperlink" Target="https://login.consultant.ru/link/?req=doc&amp;base=LAW&amp;n=424238&amp;date=21.08.2025&amp;dst=100009&amp;field=134" TargetMode = "External"/>
	<Relationship Id="rId939" Type="http://schemas.openxmlformats.org/officeDocument/2006/relationships/hyperlink" Target="https://login.consultant.ru/link/?req=doc&amp;base=LAW&amp;n=424280&amp;date=21.08.2025&amp;dst=100010&amp;field=134" TargetMode = "External"/>
	<Relationship Id="rId940" Type="http://schemas.openxmlformats.org/officeDocument/2006/relationships/hyperlink" Target="https://login.consultant.ru/link/?req=doc&amp;base=LAW&amp;n=452855&amp;date=21.08.2025&amp;dst=100012&amp;field=134" TargetMode = "External"/>
	<Relationship Id="rId941" Type="http://schemas.openxmlformats.org/officeDocument/2006/relationships/hyperlink" Target="https://login.consultant.ru/link/?req=doc&amp;base=LAW&amp;n=450138&amp;date=21.08.2025&amp;dst=100010&amp;field=134" TargetMode = "External"/>
	<Relationship Id="rId942" Type="http://schemas.openxmlformats.org/officeDocument/2006/relationships/hyperlink" Target="https://login.consultant.ru/link/?req=doc&amp;base=LAW&amp;n=424281&amp;date=21.08.2025&amp;dst=100012&amp;field=134" TargetMode = "External"/>
	<Relationship Id="rId943" Type="http://schemas.openxmlformats.org/officeDocument/2006/relationships/hyperlink" Target="https://login.consultant.ru/link/?req=doc&amp;base=LAW&amp;n=430233&amp;date=21.08.2025&amp;dst=100012&amp;field=134" TargetMode = "External"/>
	<Relationship Id="rId944" Type="http://schemas.openxmlformats.org/officeDocument/2006/relationships/hyperlink" Target="https://login.consultant.ru/link/?req=doc&amp;base=LAW&amp;n=424241&amp;date=21.08.2025&amp;dst=100009&amp;field=134" TargetMode = "External"/>
	<Relationship Id="rId945" Type="http://schemas.openxmlformats.org/officeDocument/2006/relationships/hyperlink" Target="https://login.consultant.ru/link/?req=doc&amp;base=LAW&amp;n=424240&amp;date=21.08.2025&amp;dst=100009&amp;field=134" TargetMode = "External"/>
	<Relationship Id="rId946" Type="http://schemas.openxmlformats.org/officeDocument/2006/relationships/hyperlink" Target="https://login.consultant.ru/link/?req=doc&amp;base=LAW&amp;n=462835&amp;date=21.08.2025&amp;dst=100012&amp;field=134" TargetMode = "External"/>
	<Relationship Id="rId947" Type="http://schemas.openxmlformats.org/officeDocument/2006/relationships/hyperlink" Target="https://login.consultant.ru/link/?req=doc&amp;base=LAW&amp;n=431851&amp;date=21.08.2025&amp;dst=100009&amp;field=134" TargetMode = "External"/>
	<Relationship Id="rId948" Type="http://schemas.openxmlformats.org/officeDocument/2006/relationships/hyperlink" Target="https://login.consultant.ru/link/?req=doc&amp;base=LAW&amp;n=394719&amp;date=21.08.2025" TargetMode = "External"/>
	<Relationship Id="rId949" Type="http://schemas.openxmlformats.org/officeDocument/2006/relationships/hyperlink" Target="https://login.consultant.ru/link/?req=doc&amp;base=LAW&amp;n=499045&amp;date=21.08.2025&amp;dst=100010&amp;field=134" TargetMode = "External"/>
	<Relationship Id="rId950" Type="http://schemas.openxmlformats.org/officeDocument/2006/relationships/hyperlink" Target="https://login.consultant.ru/link/?req=doc&amp;base=LAW&amp;n=497213&amp;date=21.08.2025" TargetMode = "External"/>
	<Relationship Id="rId951" Type="http://schemas.openxmlformats.org/officeDocument/2006/relationships/hyperlink" Target="https://login.consultant.ru/link/?req=doc&amp;base=LAW&amp;n=463771&amp;date=21.08.2025&amp;dst=100016&amp;field=134" TargetMode = "External"/>
	<Relationship Id="rId952" Type="http://schemas.openxmlformats.org/officeDocument/2006/relationships/hyperlink" Target="https://login.consultant.ru/link/?req=doc&amp;base=LAW&amp;n=463771&amp;date=21.08.2025&amp;dst=100331&amp;field=134" TargetMode = "External"/>
	<Relationship Id="rId953" Type="http://schemas.openxmlformats.org/officeDocument/2006/relationships/hyperlink" Target="https://login.consultant.ru/link/?req=doc&amp;base=LAW&amp;n=463771&amp;date=21.08.2025&amp;dst=100459&amp;field=134" TargetMode = "External"/>
	<Relationship Id="rId954" Type="http://schemas.openxmlformats.org/officeDocument/2006/relationships/hyperlink" Target="https://login.consultant.ru/link/?req=doc&amp;base=LAW&amp;n=451162&amp;date=21.08.2025&amp;dst=100012&amp;field=134" TargetMode = "External"/>
	<Relationship Id="rId955" Type="http://schemas.openxmlformats.org/officeDocument/2006/relationships/hyperlink" Target="https://login.consultant.ru/link/?req=doc&amp;base=LAW&amp;n=145122&amp;date=21.08.2025&amp;dst=100009&amp;field=134" TargetMode = "External"/>
	<Relationship Id="rId956" Type="http://schemas.openxmlformats.org/officeDocument/2006/relationships/hyperlink" Target="https://login.consultant.ru/link/?req=doc&amp;base=LAW&amp;n=377082&amp;date=21.08.2025&amp;dst=100009&amp;field=134" TargetMode = "External"/>
	<Relationship Id="rId957" Type="http://schemas.openxmlformats.org/officeDocument/2006/relationships/hyperlink" Target="https://login.consultant.ru/link/?req=doc&amp;base=LAW&amp;n=416410&amp;date=21.08.2025&amp;dst=100012&amp;field=134" TargetMode = "External"/>
	<Relationship Id="rId958" Type="http://schemas.openxmlformats.org/officeDocument/2006/relationships/hyperlink" Target="https://login.consultant.ru/link/?req=doc&amp;base=LAW&amp;n=413745&amp;date=21.08.2025&amp;dst=100009&amp;field=134" TargetMode = "External"/>
	<Relationship Id="rId959" Type="http://schemas.openxmlformats.org/officeDocument/2006/relationships/hyperlink" Target="https://login.consultant.ru/link/?req=doc&amp;base=LAW&amp;n=413744&amp;date=21.08.2025&amp;dst=100012&amp;field=134" TargetMode = "External"/>
	<Relationship Id="rId960" Type="http://schemas.openxmlformats.org/officeDocument/2006/relationships/hyperlink" Target="https://login.consultant.ru/link/?req=doc&amp;base=LAW&amp;n=413746&amp;date=21.08.2025&amp;dst=100012&amp;field=134" TargetMode = "External"/>
	<Relationship Id="rId961" Type="http://schemas.openxmlformats.org/officeDocument/2006/relationships/hyperlink" Target="https://login.consultant.ru/link/?req=doc&amp;base=LAW&amp;n=387540&amp;date=21.08.2025&amp;dst=100009&amp;field=134" TargetMode = "External"/>
	<Relationship Id="rId962" Type="http://schemas.openxmlformats.org/officeDocument/2006/relationships/hyperlink" Target="https://login.consultant.ru/link/?req=doc&amp;base=LAW&amp;n=411306&amp;date=21.08.2025&amp;dst=100010&amp;field=134" TargetMode = "External"/>
	<Relationship Id="rId963" Type="http://schemas.openxmlformats.org/officeDocument/2006/relationships/hyperlink" Target="https://login.consultant.ru/link/?req=doc&amp;base=LAW&amp;n=399760&amp;date=21.08.2025&amp;dst=100009&amp;field=134" TargetMode = "External"/>
	<Relationship Id="rId964" Type="http://schemas.openxmlformats.org/officeDocument/2006/relationships/hyperlink" Target="https://login.consultant.ru/link/?req=doc&amp;base=LAW&amp;n=428036&amp;date=21.08.2025&amp;dst=100287&amp;field=134" TargetMode = "External"/>
	<Relationship Id="rId965" Type="http://schemas.openxmlformats.org/officeDocument/2006/relationships/hyperlink" Target="https://login.consultant.ru/link/?req=doc&amp;base=LAW&amp;n=428036&amp;date=21.08.2025&amp;dst=100009&amp;field=134" TargetMode = "External"/>
	<Relationship Id="rId966" Type="http://schemas.openxmlformats.org/officeDocument/2006/relationships/hyperlink" Target="https://login.consultant.ru/link/?req=doc&amp;base=LAW&amp;n=428036&amp;date=21.08.2025&amp;dst=100012&amp;field=134" TargetMode = "External"/>
	<Relationship Id="rId967" Type="http://schemas.openxmlformats.org/officeDocument/2006/relationships/hyperlink" Target="https://login.consultant.ru/link/?req=doc&amp;base=LAW&amp;n=428036&amp;date=21.08.2025&amp;dst=100009&amp;field=134" TargetMode = "External"/>
	<Relationship Id="rId968" Type="http://schemas.openxmlformats.org/officeDocument/2006/relationships/hyperlink" Target="https://login.consultant.ru/link/?req=doc&amp;base=LAW&amp;n=143460&amp;date=21.08.2025&amp;dst=100009&amp;field=134" TargetMode = "External"/>
	<Relationship Id="rId969" Type="http://schemas.openxmlformats.org/officeDocument/2006/relationships/hyperlink" Target="https://login.consultant.ru/link/?req=doc&amp;base=LAW&amp;n=377311&amp;date=21.08.2025&amp;dst=100012&amp;field=134" TargetMode = "External"/>
	<Relationship Id="rId970" Type="http://schemas.openxmlformats.org/officeDocument/2006/relationships/hyperlink" Target="https://login.consultant.ru/link/?req=doc&amp;base=LAW&amp;n=377311&amp;date=21.08.2025&amp;dst=101234&amp;field=134" TargetMode = "External"/>
	<Relationship Id="rId971" Type="http://schemas.openxmlformats.org/officeDocument/2006/relationships/hyperlink" Target="https://login.consultant.ru/link/?req=doc&amp;base=LAW&amp;n=384782&amp;date=21.08.2025&amp;dst=100009&amp;field=134" TargetMode = "External"/>
	<Relationship Id="rId972" Type="http://schemas.openxmlformats.org/officeDocument/2006/relationships/hyperlink" Target="https://login.consultant.ru/link/?req=doc&amp;base=LAW&amp;n=382252&amp;date=21.08.2025&amp;dst=100012&amp;field=134" TargetMode = "External"/>
	<Relationship Id="rId973" Type="http://schemas.openxmlformats.org/officeDocument/2006/relationships/hyperlink" Target="https://login.consultant.ru/link/?req=doc&amp;base=LAW&amp;n=421156&amp;date=21.08.2025&amp;dst=100013&amp;field=134" TargetMode = "External"/>
	<Relationship Id="rId974" Type="http://schemas.openxmlformats.org/officeDocument/2006/relationships/hyperlink" Target="https://login.consultant.ru/link/?req=doc&amp;base=LAW&amp;n=384781&amp;date=21.08.2025&amp;dst=100010&amp;field=134" TargetMode = "External"/>
	<Relationship Id="rId975" Type="http://schemas.openxmlformats.org/officeDocument/2006/relationships/hyperlink" Target="https://login.consultant.ru/link/?req=doc&amp;base=LAW&amp;n=382098&amp;date=21.08.2025&amp;dst=100011&amp;field=134" TargetMode = "External"/>
	<Relationship Id="rId976" Type="http://schemas.openxmlformats.org/officeDocument/2006/relationships/hyperlink" Target="https://login.consultant.ru/link/?req=doc&amp;base=LAW&amp;n=382097&amp;date=21.08.2025&amp;dst=100009&amp;field=134" TargetMode = "External"/>
	<Relationship Id="rId977" Type="http://schemas.openxmlformats.org/officeDocument/2006/relationships/hyperlink" Target="https://login.consultant.ru/link/?req=doc&amp;base=LAW&amp;n=398116&amp;date=21.08.2025&amp;dst=100009&amp;field=134" TargetMode = "External"/>
	<Relationship Id="rId978" Type="http://schemas.openxmlformats.org/officeDocument/2006/relationships/hyperlink" Target="https://login.consultant.ru/link/?req=doc&amp;base=LAW&amp;n=384253&amp;date=21.08.2025&amp;dst=100009&amp;field=134" TargetMode = "External"/>
	<Relationship Id="rId979" Type="http://schemas.openxmlformats.org/officeDocument/2006/relationships/hyperlink" Target="https://login.consultant.ru/link/?req=doc&amp;base=LAW&amp;n=385673&amp;date=21.08.2025&amp;dst=100009&amp;field=134" TargetMode = "External"/>
	<Relationship Id="rId980" Type="http://schemas.openxmlformats.org/officeDocument/2006/relationships/hyperlink" Target="https://login.consultant.ru/link/?req=doc&amp;base=LAW&amp;n=485056&amp;date=21.08.2025&amp;dst=100010&amp;field=134" TargetMode = "External"/>
	<Relationship Id="rId981" Type="http://schemas.openxmlformats.org/officeDocument/2006/relationships/hyperlink" Target="https://login.consultant.ru/link/?req=doc&amp;base=LAW&amp;n=145420&amp;date=21.08.2025&amp;dst=100009&amp;field=134" TargetMode = "External"/>
	<Relationship Id="rId982" Type="http://schemas.openxmlformats.org/officeDocument/2006/relationships/hyperlink" Target="https://login.consultant.ru/link/?req=doc&amp;base=LAW&amp;n=427168&amp;date=21.08.2025&amp;dst=100009&amp;field=134" TargetMode = "External"/>
	<Relationship Id="rId983" Type="http://schemas.openxmlformats.org/officeDocument/2006/relationships/hyperlink" Target="https://login.consultant.ru/link/?req=doc&amp;base=LAW&amp;n=428231&amp;date=21.08.2025&amp;dst=100012&amp;field=134" TargetMode = "External"/>
	<Relationship Id="rId984" Type="http://schemas.openxmlformats.org/officeDocument/2006/relationships/hyperlink" Target="https://login.consultant.ru/link/?req=doc&amp;base=LAW&amp;n=417388&amp;date=21.08.2025&amp;dst=100009&amp;field=134" TargetMode = "External"/>
	<Relationship Id="rId985" Type="http://schemas.openxmlformats.org/officeDocument/2006/relationships/hyperlink" Target="https://login.consultant.ru/link/?req=doc&amp;base=LAW&amp;n=420609&amp;date=21.08.2025&amp;dst=100009&amp;field=134" TargetMode = "External"/>
	<Relationship Id="rId986" Type="http://schemas.openxmlformats.org/officeDocument/2006/relationships/hyperlink" Target="https://login.consultant.ru/link/?req=doc&amp;base=LAW&amp;n=416403&amp;date=21.08.2025&amp;dst=100009&amp;field=134" TargetMode = "External"/>
	<Relationship Id="rId987" Type="http://schemas.openxmlformats.org/officeDocument/2006/relationships/hyperlink" Target="https://login.consultant.ru/link/?req=doc&amp;base=LAW&amp;n=475213&amp;date=21.08.2025&amp;dst=100010&amp;field=134" TargetMode = "External"/>
	<Relationship Id="rId988" Type="http://schemas.openxmlformats.org/officeDocument/2006/relationships/hyperlink" Target="https://login.consultant.ru/link/?req=doc&amp;base=LAW&amp;n=499046&amp;date=21.08.2025&amp;dst=100009&amp;field=134" TargetMode = "External"/>
	<Relationship Id="rId989" Type="http://schemas.openxmlformats.org/officeDocument/2006/relationships/hyperlink" Target="https://login.consultant.ru/link/?req=doc&amp;base=LAW&amp;n=485061&amp;date=21.08.2025&amp;dst=100011&amp;field=134" TargetMode = "External"/>
	<Relationship Id="rId990" Type="http://schemas.openxmlformats.org/officeDocument/2006/relationships/hyperlink" Target="https://login.consultant.ru/link/?req=doc&amp;base=LAW&amp;n=408593&amp;date=21.08.2025&amp;dst=100009&amp;field=134" TargetMode = "External"/>
	<Relationship Id="rId991" Type="http://schemas.openxmlformats.org/officeDocument/2006/relationships/hyperlink" Target="https://login.consultant.ru/link/?req=doc&amp;base=LAW&amp;n=414225&amp;date=21.08.2025&amp;dst=100009&amp;field=134" TargetMode = "External"/>
	<Relationship Id="rId992" Type="http://schemas.openxmlformats.org/officeDocument/2006/relationships/hyperlink" Target="https://login.consultant.ru/link/?req=doc&amp;base=LAW&amp;n=417389&amp;date=21.08.2025&amp;dst=100009&amp;field=134" TargetMode = "External"/>
	<Relationship Id="rId993" Type="http://schemas.openxmlformats.org/officeDocument/2006/relationships/hyperlink" Target="https://login.consultant.ru/link/?req=doc&amp;base=LAW&amp;n=428281&amp;date=21.08.2025&amp;dst=100010&amp;field=134" TargetMode = "External"/>
	<Relationship Id="rId994" Type="http://schemas.openxmlformats.org/officeDocument/2006/relationships/hyperlink" Target="https://login.consultant.ru/link/?req=doc&amp;base=LAW&amp;n=418820&amp;date=21.08.2025&amp;dst=100010&amp;field=134" TargetMode = "External"/>
	<Relationship Id="rId995" Type="http://schemas.openxmlformats.org/officeDocument/2006/relationships/hyperlink" Target="https://login.consultant.ru/link/?req=doc&amp;base=LAW&amp;n=414937&amp;date=21.08.2025&amp;dst=100010&amp;field=134" TargetMode = "External"/>
	<Relationship Id="rId996" Type="http://schemas.openxmlformats.org/officeDocument/2006/relationships/hyperlink" Target="https://login.consultant.ru/link/?req=doc&amp;base=LAW&amp;n=420730&amp;date=21.08.2025&amp;dst=100010&amp;field=134" TargetMode = "External"/>
	<Relationship Id="rId997" Type="http://schemas.openxmlformats.org/officeDocument/2006/relationships/hyperlink" Target="https://login.consultant.ru/link/?req=doc&amp;base=LAW&amp;n=415159&amp;date=21.08.2025&amp;dst=100009&amp;field=134" TargetMode = "External"/>
	<Relationship Id="rId998" Type="http://schemas.openxmlformats.org/officeDocument/2006/relationships/hyperlink" Target="https://login.consultant.ru/link/?req=doc&amp;base=LAW&amp;n=414226&amp;date=21.08.2025&amp;dst=100009&amp;field=134" TargetMode = "External"/>
	<Relationship Id="rId999" Type="http://schemas.openxmlformats.org/officeDocument/2006/relationships/hyperlink" Target="https://login.consultant.ru/link/?req=doc&amp;base=LAW&amp;n=389998&amp;date=21.08.2025&amp;dst=100010&amp;field=134" TargetMode = "External"/>
	<Relationship Id="rId1000" Type="http://schemas.openxmlformats.org/officeDocument/2006/relationships/hyperlink" Target="https://login.consultant.ru/link/?req=doc&amp;base=LAW&amp;n=442827&amp;date=21.08.2025&amp;dst=100009&amp;field=134" TargetMode = "External"/>
	<Relationship Id="rId1001" Type="http://schemas.openxmlformats.org/officeDocument/2006/relationships/hyperlink" Target="https://login.consultant.ru/link/?req=doc&amp;base=LAW&amp;n=452112&amp;date=21.08.2025&amp;dst=100009&amp;field=134" TargetMode = "External"/>
	<Relationship Id="rId1002" Type="http://schemas.openxmlformats.org/officeDocument/2006/relationships/hyperlink" Target="https://login.consultant.ru/link/?req=doc&amp;base=LAW&amp;n=451161&amp;date=21.08.2025&amp;dst=100009&amp;field=134" TargetMode = "External"/>
	<Relationship Id="rId1003" Type="http://schemas.openxmlformats.org/officeDocument/2006/relationships/hyperlink" Target="https://login.consultant.ru/link/?req=doc&amp;base=LAW&amp;n=417562&amp;date=21.08.2025&amp;dst=100010&amp;field=134" TargetMode = "External"/>
	<Relationship Id="rId1004" Type="http://schemas.openxmlformats.org/officeDocument/2006/relationships/hyperlink" Target="https://login.consultant.ru/link/?req=doc&amp;base=LAW&amp;n=412259&amp;date=21.08.2025&amp;dst=100009&amp;field=134" TargetMode = "External"/>
	<Relationship Id="rId1005" Type="http://schemas.openxmlformats.org/officeDocument/2006/relationships/hyperlink" Target="https://login.consultant.ru/link/?req=doc&amp;base=LAW&amp;n=406946&amp;date=21.08.2025&amp;dst=100009&amp;field=134" TargetMode = "External"/>
	<Relationship Id="rId1006" Type="http://schemas.openxmlformats.org/officeDocument/2006/relationships/hyperlink" Target="https://login.consultant.ru/link/?req=doc&amp;base=LAW&amp;n=145479&amp;date=21.08.2025&amp;dst=100009&amp;field=134" TargetMode = "External"/>
	<Relationship Id="rId1007" Type="http://schemas.openxmlformats.org/officeDocument/2006/relationships/hyperlink" Target="https://login.consultant.ru/link/?req=doc&amp;base=LAW&amp;n=412390&amp;date=21.08.2025&amp;dst=100009&amp;field=134" TargetMode = "External"/>
	<Relationship Id="rId1008" Type="http://schemas.openxmlformats.org/officeDocument/2006/relationships/hyperlink" Target="https://login.consultant.ru/link/?req=doc&amp;base=LAW&amp;n=430896&amp;date=21.08.2025&amp;dst=100009&amp;field=134" TargetMode = "External"/>
	<Relationship Id="rId1009" Type="http://schemas.openxmlformats.org/officeDocument/2006/relationships/hyperlink" Target="https://login.consultant.ru/link/?req=doc&amp;base=LAW&amp;n=416064&amp;date=21.08.2025&amp;dst=100009&amp;field=134" TargetMode = "External"/>
	<Relationship Id="rId1010" Type="http://schemas.openxmlformats.org/officeDocument/2006/relationships/hyperlink" Target="https://login.consultant.ru/link/?req=doc&amp;base=LAW&amp;n=413835&amp;date=21.08.2025&amp;dst=100012&amp;field=134" TargetMode = "External"/>
	<Relationship Id="rId1011" Type="http://schemas.openxmlformats.org/officeDocument/2006/relationships/hyperlink" Target="https://login.consultant.ru/link/?req=doc&amp;base=LAW&amp;n=430894&amp;date=21.08.2025&amp;dst=100009&amp;field=134" TargetMode = "External"/>
	<Relationship Id="rId1012" Type="http://schemas.openxmlformats.org/officeDocument/2006/relationships/hyperlink" Target="https://login.consultant.ru/link/?req=doc&amp;base=LAW&amp;n=412257&amp;date=21.08.2025&amp;dst=100009&amp;field=134" TargetMode = "External"/>
	<Relationship Id="rId1013" Type="http://schemas.openxmlformats.org/officeDocument/2006/relationships/hyperlink" Target="https://login.consultant.ru/link/?req=doc&amp;base=LAW&amp;n=412322&amp;date=21.08.2025&amp;dst=100009&amp;field=134" TargetMode = "External"/>
	<Relationship Id="rId1014" Type="http://schemas.openxmlformats.org/officeDocument/2006/relationships/hyperlink" Target="https://login.consultant.ru/link/?req=doc&amp;base=LAW&amp;n=390383&amp;date=21.08.2025&amp;dst=100011&amp;field=134" TargetMode = "External"/>
	<Relationship Id="rId1015" Type="http://schemas.openxmlformats.org/officeDocument/2006/relationships/hyperlink" Target="https://login.consultant.ru/link/?req=doc&amp;base=LAW&amp;n=412385&amp;date=21.08.2025&amp;dst=100009&amp;field=134" TargetMode = "External"/>
	<Relationship Id="rId1016" Type="http://schemas.openxmlformats.org/officeDocument/2006/relationships/hyperlink" Target="https://login.consultant.ru/link/?req=doc&amp;base=LAW&amp;n=389997&amp;date=21.08.2025&amp;dst=100011&amp;field=134" TargetMode = "External"/>
	<Relationship Id="rId1017" Type="http://schemas.openxmlformats.org/officeDocument/2006/relationships/hyperlink" Target="https://login.consultant.ru/link/?req=doc&amp;base=LAW&amp;n=412260&amp;date=21.08.2025&amp;dst=100009&amp;field=134" TargetMode = "External"/>
	<Relationship Id="rId1018" Type="http://schemas.openxmlformats.org/officeDocument/2006/relationships/hyperlink" Target="https://login.consultant.ru/link/?req=doc&amp;base=LAW&amp;n=354819&amp;date=21.08.2025&amp;dst=100009&amp;field=134" TargetMode = "External"/>
	<Relationship Id="rId1019" Type="http://schemas.openxmlformats.org/officeDocument/2006/relationships/hyperlink" Target="https://login.consultant.ru/link/?req=doc&amp;base=LAW&amp;n=390384&amp;date=21.08.2025&amp;dst=100009&amp;field=134" TargetMode = "External"/>
	<Relationship Id="rId1020" Type="http://schemas.openxmlformats.org/officeDocument/2006/relationships/hyperlink" Target="https://login.consultant.ru/link/?req=doc&amp;base=LAW&amp;n=437851&amp;date=21.08.2025&amp;dst=100009&amp;field=134" TargetMode = "External"/>
	<Relationship Id="rId1021" Type="http://schemas.openxmlformats.org/officeDocument/2006/relationships/hyperlink" Target="https://login.consultant.ru/link/?req=doc&amp;base=LAW&amp;n=485066&amp;date=21.08.2025&amp;dst=100010&amp;field=134" TargetMode = "External"/>
	<Relationship Id="rId1022" Type="http://schemas.openxmlformats.org/officeDocument/2006/relationships/hyperlink" Target="https://login.consultant.ru/link/?req=doc&amp;base=LAW&amp;n=424701&amp;date=21.08.2025&amp;dst=100009&amp;field=134" TargetMode = "External"/>
	<Relationship Id="rId1023" Type="http://schemas.openxmlformats.org/officeDocument/2006/relationships/hyperlink" Target="https://login.consultant.ru/link/?req=doc&amp;base=LAW&amp;n=420608&amp;date=21.08.2025&amp;dst=100009&amp;field=134" TargetMode = "External"/>
	<Relationship Id="rId1024" Type="http://schemas.openxmlformats.org/officeDocument/2006/relationships/hyperlink" Target="https://login.consultant.ru/link/?req=doc&amp;base=LAW&amp;n=412383&amp;date=21.08.2025&amp;dst=100009&amp;field=134" TargetMode = "External"/>
	<Relationship Id="rId1025" Type="http://schemas.openxmlformats.org/officeDocument/2006/relationships/hyperlink" Target="https://login.consultant.ru/link/?req=doc&amp;base=LAW&amp;n=413106&amp;date=21.08.2025&amp;dst=100009&amp;field=134" TargetMode = "External"/>
	<Relationship Id="rId1026" Type="http://schemas.openxmlformats.org/officeDocument/2006/relationships/hyperlink" Target="https://login.consultant.ru/link/?req=doc&amp;base=LAW&amp;n=440145&amp;date=21.08.2025&amp;dst=100009&amp;field=134" TargetMode = "External"/>
	<Relationship Id="rId1027" Type="http://schemas.openxmlformats.org/officeDocument/2006/relationships/hyperlink" Target="https://login.consultant.ru/link/?req=doc&amp;base=LAW&amp;n=415161&amp;date=21.08.2025&amp;dst=100009&amp;field=134" TargetMode = "External"/>
	<Relationship Id="rId1028" Type="http://schemas.openxmlformats.org/officeDocument/2006/relationships/hyperlink" Target="https://login.consultant.ru/link/?req=doc&amp;base=LAW&amp;n=418474&amp;date=21.08.2025&amp;dst=100015&amp;field=134" TargetMode = "External"/>
	<Relationship Id="rId1029" Type="http://schemas.openxmlformats.org/officeDocument/2006/relationships/hyperlink" Target="https://login.consultant.ru/link/?req=doc&amp;base=LAW&amp;n=448829&amp;date=21.08.2025&amp;dst=100010&amp;field=134" TargetMode = "External"/>
	<Relationship Id="rId1030" Type="http://schemas.openxmlformats.org/officeDocument/2006/relationships/hyperlink" Target="https://login.consultant.ru/link/?req=doc&amp;base=LAW&amp;n=422913&amp;date=21.08.2025&amp;dst=100009&amp;field=134" TargetMode = "External"/>
	<Relationship Id="rId1031" Type="http://schemas.openxmlformats.org/officeDocument/2006/relationships/hyperlink" Target="https://login.consultant.ru/link/?req=doc&amp;base=LAW&amp;n=415160&amp;date=21.08.2025&amp;dst=100009&amp;field=134" TargetMode = "External"/>
	<Relationship Id="rId1032" Type="http://schemas.openxmlformats.org/officeDocument/2006/relationships/hyperlink" Target="https://login.consultant.ru/link/?req=doc&amp;base=LAW&amp;n=416367&amp;date=21.08.2025&amp;dst=100009&amp;field=134" TargetMode = "External"/>
	<Relationship Id="rId1033" Type="http://schemas.openxmlformats.org/officeDocument/2006/relationships/hyperlink" Target="https://login.consultant.ru/link/?req=doc&amp;base=LAW&amp;n=407968&amp;date=21.08.2025&amp;dst=100009&amp;field=134" TargetMode = "External"/>
	<Relationship Id="rId1034" Type="http://schemas.openxmlformats.org/officeDocument/2006/relationships/hyperlink" Target="https://login.consultant.ru/link/?req=doc&amp;base=LAW&amp;n=390226&amp;date=21.08.2025&amp;dst=100009&amp;field=134" TargetMode = "External"/>
	<Relationship Id="rId1035" Type="http://schemas.openxmlformats.org/officeDocument/2006/relationships/hyperlink" Target="https://login.consultant.ru/link/?req=doc&amp;base=LAW&amp;n=406947&amp;date=21.08.2025&amp;dst=100009&amp;field=134" TargetMode = "External"/>
	<Relationship Id="rId1036" Type="http://schemas.openxmlformats.org/officeDocument/2006/relationships/hyperlink" Target="https://login.consultant.ru/link/?req=doc&amp;base=LAW&amp;n=485065&amp;date=21.08.2025&amp;dst=100015&amp;field=134" TargetMode = "External"/>
	<Relationship Id="rId1037" Type="http://schemas.openxmlformats.org/officeDocument/2006/relationships/hyperlink" Target="https://login.consultant.ru/link/?req=doc&amp;base=LAW&amp;n=461423&amp;date=21.08.2025&amp;dst=100012&amp;field=134" TargetMode = "External"/>
	<Relationship Id="rId1038" Type="http://schemas.openxmlformats.org/officeDocument/2006/relationships/hyperlink" Target="https://login.consultant.ru/link/?req=doc&amp;base=LAW&amp;n=485064&amp;date=21.08.2025&amp;dst=100013&amp;field=134" TargetMode = "External"/>
	<Relationship Id="rId1039" Type="http://schemas.openxmlformats.org/officeDocument/2006/relationships/hyperlink" Target="https://login.consultant.ru/link/?req=doc&amp;base=LAW&amp;n=432825&amp;date=21.08.2025&amp;dst=100009&amp;field=134" TargetMode = "External"/>
	<Relationship Id="rId1040" Type="http://schemas.openxmlformats.org/officeDocument/2006/relationships/hyperlink" Target="https://login.consultant.ru/link/?req=doc&amp;base=LAW&amp;n=438049&amp;date=21.08.2025&amp;dst=100009&amp;field=134" TargetMode = "External"/>
	<Relationship Id="rId1041" Type="http://schemas.openxmlformats.org/officeDocument/2006/relationships/hyperlink" Target="https://login.consultant.ru/link/?req=doc&amp;base=LAW&amp;n=406533&amp;date=21.08.2025&amp;dst=100009&amp;field=134" TargetMode = "External"/>
	<Relationship Id="rId1042" Type="http://schemas.openxmlformats.org/officeDocument/2006/relationships/hyperlink" Target="https://login.consultant.ru/link/?req=doc&amp;base=LAW&amp;n=485054&amp;date=21.08.2025&amp;dst=100010&amp;field=134" TargetMode = "External"/>
	<Relationship Id="rId1043" Type="http://schemas.openxmlformats.org/officeDocument/2006/relationships/hyperlink" Target="https://login.consultant.ru/link/?req=doc&amp;base=LAW&amp;n=424099&amp;date=21.08.2025&amp;dst=100009&amp;field=134" TargetMode = "External"/>
	<Relationship Id="rId1044" Type="http://schemas.openxmlformats.org/officeDocument/2006/relationships/hyperlink" Target="https://login.consultant.ru/link/?req=doc&amp;base=LAW&amp;n=485062&amp;date=21.08.2025&amp;dst=100011&amp;field=134" TargetMode = "External"/>
	<Relationship Id="rId1045" Type="http://schemas.openxmlformats.org/officeDocument/2006/relationships/hyperlink" Target="https://login.consultant.ru/link/?req=doc&amp;base=LAW&amp;n=417390&amp;date=21.08.2025&amp;dst=100009&amp;field=134" TargetMode = "External"/>
	<Relationship Id="rId1046" Type="http://schemas.openxmlformats.org/officeDocument/2006/relationships/hyperlink" Target="https://login.consultant.ru/link/?req=doc&amp;base=LAW&amp;n=392025&amp;date=21.08.2025&amp;dst=100009&amp;field=134" TargetMode = "External"/>
	<Relationship Id="rId1047" Type="http://schemas.openxmlformats.org/officeDocument/2006/relationships/hyperlink" Target="https://login.consultant.ru/link/?req=doc&amp;base=LAW&amp;n=467981&amp;date=21.08.2025&amp;dst=100009&amp;field=134" TargetMode = "External"/>
	<Relationship Id="rId1048" Type="http://schemas.openxmlformats.org/officeDocument/2006/relationships/hyperlink" Target="https://login.consultant.ru/link/?req=doc&amp;base=LAW&amp;n=491980&amp;date=21.08.2025&amp;dst=100009&amp;field=134" TargetMode = "External"/>
	<Relationship Id="rId1049" Type="http://schemas.openxmlformats.org/officeDocument/2006/relationships/hyperlink" Target="https://login.consultant.ru/link/?req=doc&amp;base=LAW&amp;n=422396&amp;date=21.08.2025&amp;dst=100010&amp;field=134" TargetMode = "External"/>
	<Relationship Id="rId1050" Type="http://schemas.openxmlformats.org/officeDocument/2006/relationships/hyperlink" Target="https://login.consultant.ru/link/?req=doc&amp;base=LAW&amp;n=419909&amp;date=21.08.2025&amp;dst=100009&amp;field=134" TargetMode = "External"/>
	<Relationship Id="rId1051" Type="http://schemas.openxmlformats.org/officeDocument/2006/relationships/hyperlink" Target="https://login.consultant.ru/link/?req=doc&amp;base=LAW&amp;n=408594&amp;date=21.08.2025&amp;dst=100012&amp;field=134" TargetMode = "External"/>
	<Relationship Id="rId1052" Type="http://schemas.openxmlformats.org/officeDocument/2006/relationships/hyperlink" Target="https://login.consultant.ru/link/?req=doc&amp;base=LAW&amp;n=392023&amp;date=21.08.2025&amp;dst=100010&amp;field=134" TargetMode = "External"/>
	<Relationship Id="rId1053" Type="http://schemas.openxmlformats.org/officeDocument/2006/relationships/hyperlink" Target="https://login.consultant.ru/link/?req=doc&amp;base=LAW&amp;n=412261&amp;date=21.08.2025&amp;dst=100009&amp;field=134" TargetMode = "External"/>
	<Relationship Id="rId1054" Type="http://schemas.openxmlformats.org/officeDocument/2006/relationships/hyperlink" Target="https://login.consultant.ru/link/?req=doc&amp;base=LAW&amp;n=450138&amp;date=21.08.2025&amp;dst=100010&amp;field=134" TargetMode = "External"/>
	<Relationship Id="rId1055" Type="http://schemas.openxmlformats.org/officeDocument/2006/relationships/hyperlink" Target="https://login.consultant.ru/link/?req=doc&amp;base=LAW&amp;n=509440&amp;date=21.08.2025&amp;dst=100009&amp;field=134" TargetMode = "External"/>
	<Relationship Id="rId1056" Type="http://schemas.openxmlformats.org/officeDocument/2006/relationships/hyperlink" Target="https://login.consultant.ru/link/?req=doc&amp;base=LAW&amp;n=440153&amp;date=21.08.2025&amp;dst=100009&amp;field=134" TargetMode = "External"/>
	<Relationship Id="rId1057" Type="http://schemas.openxmlformats.org/officeDocument/2006/relationships/hyperlink" Target="https://login.consultant.ru/link/?req=doc&amp;base=LAW&amp;n=438753&amp;date=21.08.2025&amp;dst=100009&amp;field=134" TargetMode = "External"/>
	<Relationship Id="rId1058" Type="http://schemas.openxmlformats.org/officeDocument/2006/relationships/hyperlink" Target="https://login.consultant.ru/link/?req=doc&amp;base=LAW&amp;n=485053&amp;date=21.08.2025&amp;dst=100010&amp;field=134" TargetMode = "External"/>
	<Relationship Id="rId1059" Type="http://schemas.openxmlformats.org/officeDocument/2006/relationships/hyperlink" Target="https://login.consultant.ru/link/?req=doc&amp;base=LAW&amp;n=509447&amp;date=21.08.2025&amp;dst=100009&amp;field=134" TargetMode = "External"/>
	<Relationship Id="rId1060" Type="http://schemas.openxmlformats.org/officeDocument/2006/relationships/hyperlink" Target="https://login.consultant.ru/link/?req=doc&amp;base=LAW&amp;n=509445&amp;date=21.08.2025&amp;dst=100009&amp;field=134" TargetMode = "External"/>
	<Relationship Id="rId1061" Type="http://schemas.openxmlformats.org/officeDocument/2006/relationships/hyperlink" Target="https://login.consultant.ru/link/?req=doc&amp;base=LAW&amp;n=438779&amp;date=21.08.2025&amp;dst=100009&amp;field=134" TargetMode = "External"/>
	<Relationship Id="rId1062" Type="http://schemas.openxmlformats.org/officeDocument/2006/relationships/hyperlink" Target="https://login.consultant.ru/link/?req=doc&amp;base=LAW&amp;n=438752&amp;date=21.08.2025&amp;dst=100009&amp;field=134" TargetMode = "External"/>
	<Relationship Id="rId1063" Type="http://schemas.openxmlformats.org/officeDocument/2006/relationships/hyperlink" Target="https://login.consultant.ru/link/?req=doc&amp;base=LAW&amp;n=491390&amp;date=21.08.2025&amp;dst=100011&amp;field=134" TargetMode = "External"/>
	<Relationship Id="rId1064" Type="http://schemas.openxmlformats.org/officeDocument/2006/relationships/hyperlink" Target="https://login.consultant.ru/link/?req=doc&amp;base=LAW&amp;n=414226&amp;date=21.08.2025&amp;dst=100009&amp;field=134" TargetMode = "External"/>
	<Relationship Id="rId1065" Type="http://schemas.openxmlformats.org/officeDocument/2006/relationships/hyperlink" Target="https://login.consultant.ru/link/?req=doc&amp;base=LAW&amp;n=499015&amp;date=21.08.2025&amp;dst=100009&amp;field=134" TargetMode = "External"/>
	<Relationship Id="rId1066" Type="http://schemas.openxmlformats.org/officeDocument/2006/relationships/hyperlink" Target="https://login.consultant.ru/link/?req=doc&amp;base=LAW&amp;n=472993&amp;date=21.08.2025&amp;dst=100009&amp;field=134" TargetMode = "External"/>
	<Relationship Id="rId1067" Type="http://schemas.openxmlformats.org/officeDocument/2006/relationships/hyperlink" Target="https://login.consultant.ru/link/?req=doc&amp;base=LAW&amp;n=472488&amp;date=21.08.2025&amp;dst=100009&amp;field=134" TargetMode = "External"/>
	<Relationship Id="rId1068" Type="http://schemas.openxmlformats.org/officeDocument/2006/relationships/hyperlink" Target="https://login.consultant.ru/link/?req=doc&amp;base=LAW&amp;n=441755&amp;date=21.08.2025&amp;dst=100009&amp;field=134" TargetMode = "External"/>
	<Relationship Id="rId1069" Type="http://schemas.openxmlformats.org/officeDocument/2006/relationships/hyperlink" Target="https://login.consultant.ru/link/?req=doc&amp;base=LAW&amp;n=414146&amp;date=21.08.2025&amp;dst=100009&amp;field=134" TargetMode = "External"/>
	<Relationship Id="rId1070" Type="http://schemas.openxmlformats.org/officeDocument/2006/relationships/hyperlink" Target="https://login.consultant.ru/link/?req=doc&amp;base=LAW&amp;n=403239&amp;date=21.08.2025&amp;dst=100009&amp;field=134" TargetMode = "External"/>
	<Relationship Id="rId1071" Type="http://schemas.openxmlformats.org/officeDocument/2006/relationships/hyperlink" Target="https://login.consultant.ru/link/?req=doc&amp;base=LAW&amp;n=392024&amp;date=21.08.2025&amp;dst=100010&amp;field=134" TargetMode = "External"/>
	<Relationship Id="rId1072" Type="http://schemas.openxmlformats.org/officeDocument/2006/relationships/hyperlink" Target="https://login.consultant.ru/link/?req=doc&amp;base=LAW&amp;n=512530&amp;date=21.08.2025&amp;dst=100009&amp;field=134" TargetMode = "External"/>
	<Relationship Id="rId1073" Type="http://schemas.openxmlformats.org/officeDocument/2006/relationships/hyperlink" Target="https://login.consultant.ru/link/?req=doc&amp;base=LAW&amp;n=421912&amp;date=21.08.2025&amp;dst=100009&amp;field=134" TargetMode = "External"/>
	<Relationship Id="rId1074" Type="http://schemas.openxmlformats.org/officeDocument/2006/relationships/hyperlink" Target="https://login.consultant.ru/link/?req=doc&amp;base=LAW&amp;n=421739&amp;date=21.08.2025&amp;dst=100009&amp;field=134" TargetMode = "External"/>
	<Relationship Id="rId1075" Type="http://schemas.openxmlformats.org/officeDocument/2006/relationships/hyperlink" Target="https://login.consultant.ru/link/?req=doc&amp;base=LAW&amp;n=416371&amp;date=21.08.2025&amp;dst=100009&amp;field=134" TargetMode = "External"/>
	<Relationship Id="rId1076" Type="http://schemas.openxmlformats.org/officeDocument/2006/relationships/hyperlink" Target="https://login.consultant.ru/link/?req=doc&amp;base=LAW&amp;n=421064&amp;date=21.08.2025&amp;dst=100009&amp;field=134" TargetMode = "External"/>
	<Relationship Id="rId1077" Type="http://schemas.openxmlformats.org/officeDocument/2006/relationships/hyperlink" Target="https://login.consultant.ru/link/?req=doc&amp;base=LAW&amp;n=421316&amp;date=21.08.2025&amp;dst=100009&amp;field=134" TargetMode = "External"/>
	<Relationship Id="rId1078" Type="http://schemas.openxmlformats.org/officeDocument/2006/relationships/hyperlink" Target="https://login.consultant.ru/link/?req=doc&amp;base=LAW&amp;n=412395&amp;date=21.08.2025&amp;dst=100013&amp;field=134" TargetMode = "External"/>
	<Relationship Id="rId1079" Type="http://schemas.openxmlformats.org/officeDocument/2006/relationships/hyperlink" Target="https://login.consultant.ru/link/?req=doc&amp;base=LAW&amp;n=421761&amp;date=21.08.2025&amp;dst=100009&amp;field=134" TargetMode = "External"/>
	<Relationship Id="rId1080" Type="http://schemas.openxmlformats.org/officeDocument/2006/relationships/hyperlink" Target="https://login.consultant.ru/link/?req=doc&amp;base=LAW&amp;n=485059&amp;date=21.08.2025&amp;dst=100013&amp;field=134" TargetMode = "External"/>
	<Relationship Id="rId1081" Type="http://schemas.openxmlformats.org/officeDocument/2006/relationships/hyperlink" Target="https://login.consultant.ru/link/?req=doc&amp;base=LAW&amp;n=421762&amp;date=21.08.2025&amp;dst=100009&amp;field=134" TargetMode = "External"/>
	<Relationship Id="rId1082" Type="http://schemas.openxmlformats.org/officeDocument/2006/relationships/hyperlink" Target="https://login.consultant.ru/link/?req=doc&amp;base=LAW&amp;n=512531&amp;date=21.08.2025&amp;dst=100009&amp;field=134" TargetMode = "External"/>
	<Relationship Id="rId1083" Type="http://schemas.openxmlformats.org/officeDocument/2006/relationships/hyperlink" Target="https://login.consultant.ru/link/?req=doc&amp;base=LAW&amp;n=512529&amp;date=21.08.2025&amp;dst=100009&amp;field=134" TargetMode = "External"/>
	<Relationship Id="rId1084" Type="http://schemas.openxmlformats.org/officeDocument/2006/relationships/hyperlink" Target="https://login.consultant.ru/link/?req=doc&amp;base=LAW&amp;n=183959&amp;date=21.08.2025&amp;dst=100009&amp;field=134" TargetMode = "External"/>
	<Relationship Id="rId1085" Type="http://schemas.openxmlformats.org/officeDocument/2006/relationships/hyperlink" Target="https://login.consultant.ru/link/?req=doc&amp;base=LAW&amp;n=145583&amp;date=21.08.2025&amp;dst=100009&amp;field=134" TargetMode = "External"/>
	<Relationship Id="rId1086" Type="http://schemas.openxmlformats.org/officeDocument/2006/relationships/hyperlink" Target="https://login.consultant.ru/link/?req=doc&amp;base=LAW&amp;n=441120&amp;date=21.08.2025&amp;dst=100012&amp;field=134" TargetMode = "External"/>
	<Relationship Id="rId1087" Type="http://schemas.openxmlformats.org/officeDocument/2006/relationships/hyperlink" Target="https://login.consultant.ru/link/?req=doc&amp;base=LAW&amp;n=485063&amp;date=21.08.2025&amp;dst=100011&amp;field=134" TargetMode = "External"/>
	<Relationship Id="rId1088" Type="http://schemas.openxmlformats.org/officeDocument/2006/relationships/hyperlink" Target="https://login.consultant.ru/link/?req=doc&amp;base=LAW&amp;n=485057&amp;date=21.08.2025&amp;dst=100010&amp;field=134" TargetMode = "External"/>
	<Relationship Id="rId1089" Type="http://schemas.openxmlformats.org/officeDocument/2006/relationships/hyperlink" Target="https://login.consultant.ru/link/?req=doc&amp;base=LAW&amp;n=454001&amp;date=21.08.2025&amp;dst=100010&amp;field=134" TargetMode = "External"/>
	<Relationship Id="rId1090" Type="http://schemas.openxmlformats.org/officeDocument/2006/relationships/hyperlink" Target="https://login.consultant.ru/link/?req=doc&amp;base=LAW&amp;n=443240&amp;date=21.08.2025&amp;dst=100009&amp;field=134" TargetMode = "External"/>
	<Relationship Id="rId1091" Type="http://schemas.openxmlformats.org/officeDocument/2006/relationships/hyperlink" Target="https://login.consultant.ru/link/?req=doc&amp;base=LAW&amp;n=432824&amp;date=21.08.2025&amp;dst=100009&amp;field=134" TargetMode = "External"/>
	<Relationship Id="rId1092" Type="http://schemas.openxmlformats.org/officeDocument/2006/relationships/hyperlink" Target="https://login.consultant.ru/link/?req=doc&amp;base=LAW&amp;n=461253&amp;date=21.08.2025&amp;dst=100009&amp;field=134" TargetMode = "External"/>
	<Relationship Id="rId1093" Type="http://schemas.openxmlformats.org/officeDocument/2006/relationships/hyperlink" Target="https://login.consultant.ru/link/?req=doc&amp;base=LAW&amp;n=430900&amp;date=21.08.2025&amp;dst=100010&amp;field=134" TargetMode = "External"/>
	<Relationship Id="rId1094" Type="http://schemas.openxmlformats.org/officeDocument/2006/relationships/hyperlink" Target="https://login.consultant.ru/link/?req=doc&amp;base=LAW&amp;n=399698&amp;date=21.08.2025&amp;dst=100009&amp;field=134" TargetMode = "External"/>
	<Relationship Id="rId1095" Type="http://schemas.openxmlformats.org/officeDocument/2006/relationships/hyperlink" Target="https://login.consultant.ru/link/?req=doc&amp;base=LAW&amp;n=398118&amp;date=21.08.2025&amp;dst=100010&amp;field=134" TargetMode = "External"/>
	<Relationship Id="rId1096" Type="http://schemas.openxmlformats.org/officeDocument/2006/relationships/hyperlink" Target="https://login.consultant.ru/link/?req=doc&amp;base=LAW&amp;n=443242&amp;date=21.08.2025&amp;dst=100009&amp;field=134" TargetMode = "External"/>
	<Relationship Id="rId1097" Type="http://schemas.openxmlformats.org/officeDocument/2006/relationships/hyperlink" Target="https://login.consultant.ru/link/?req=doc&amp;base=LAW&amp;n=430898&amp;date=21.08.2025&amp;dst=100010&amp;field=134" TargetMode = "External"/>
	<Relationship Id="rId1098" Type="http://schemas.openxmlformats.org/officeDocument/2006/relationships/hyperlink" Target="https://login.consultant.ru/link/?req=doc&amp;base=LAW&amp;n=419754&amp;date=21.08.2025&amp;dst=100009&amp;field=134" TargetMode = "External"/>
	<Relationship Id="rId1099" Type="http://schemas.openxmlformats.org/officeDocument/2006/relationships/hyperlink" Target="https://login.consultant.ru/link/?req=doc&amp;base=EXP&amp;n=763941&amp;date=21.08.2025" TargetMode = "External"/>
	<Relationship Id="rId1100" Type="http://schemas.openxmlformats.org/officeDocument/2006/relationships/hyperlink" Target="https://login.consultant.ru/link/?req=doc&amp;base=LAW&amp;n=382252&amp;date=21.08.2025&amp;dst=100012&amp;field=134" TargetMode = "External"/>
	<Relationship Id="rId1101" Type="http://schemas.openxmlformats.org/officeDocument/2006/relationships/hyperlink" Target="https://login.consultant.ru/link/?req=doc&amp;base=LAW&amp;n=421156&amp;date=21.08.2025&amp;dst=100013&amp;field=134" TargetMode = "External"/>
	<Relationship Id="rId1102" Type="http://schemas.openxmlformats.org/officeDocument/2006/relationships/hyperlink" Target="https://login.consultant.ru/link/?req=doc&amp;base=LAW&amp;n=398116&amp;date=21.08.2025&amp;dst=100009&amp;field=134" TargetMode = "External"/>
	<Relationship Id="rId1103" Type="http://schemas.openxmlformats.org/officeDocument/2006/relationships/hyperlink" Target="https://login.consultant.ru/link/?req=doc&amp;base=LAW&amp;n=385673&amp;date=21.08.2025&amp;dst=100009&amp;field=134" TargetMode = "External"/>
	<Relationship Id="rId1104" Type="http://schemas.openxmlformats.org/officeDocument/2006/relationships/hyperlink" Target="https://login.consultant.ru/link/?req=doc&amp;base=LAW&amp;n=202046&amp;date=21.08.2025&amp;dst=100010&amp;field=134" TargetMode = "External"/>
	<Relationship Id="rId1105" Type="http://schemas.openxmlformats.org/officeDocument/2006/relationships/hyperlink" Target="https://login.consultant.ru/link/?req=doc&amp;base=LAW&amp;n=202117&amp;date=21.08.2025&amp;dst=100009&amp;field=134" TargetMode = "External"/>
	<Relationship Id="rId1106" Type="http://schemas.openxmlformats.org/officeDocument/2006/relationships/hyperlink" Target="https://login.consultant.ru/link/?req=doc&amp;base=LAW&amp;n=145253&amp;date=21.08.2025&amp;dst=100009&amp;field=134" TargetMode = "External"/>
	<Relationship Id="rId1107" Type="http://schemas.openxmlformats.org/officeDocument/2006/relationships/hyperlink" Target="https://login.consultant.ru/link/?req=doc&amp;base=LAW&amp;n=145262&amp;date=21.08.2025&amp;dst=100009&amp;field=134" TargetMode = "External"/>
	<Relationship Id="rId1108" Type="http://schemas.openxmlformats.org/officeDocument/2006/relationships/hyperlink" Target="https://login.consultant.ru/link/?req=doc&amp;base=LAW&amp;n=145579&amp;date=21.08.2025&amp;dst=100009&amp;field=134" TargetMode = "External"/>
	<Relationship Id="rId1109" Type="http://schemas.openxmlformats.org/officeDocument/2006/relationships/hyperlink" Target="https://login.consultant.ru/link/?req=doc&amp;base=LAW&amp;n=202045&amp;date=21.08.2025&amp;dst=100010&amp;field=134" TargetMode = "External"/>
	<Relationship Id="rId1110" Type="http://schemas.openxmlformats.org/officeDocument/2006/relationships/hyperlink" Target="https://login.consultant.ru/link/?req=doc&amp;base=LAW&amp;n=145054&amp;date=21.08.2025&amp;dst=100009&amp;field=134" TargetMode = "External"/>
	<Relationship Id="rId1111" Type="http://schemas.openxmlformats.org/officeDocument/2006/relationships/hyperlink" Target="https://login.consultant.ru/link/?req=doc&amp;base=LAW&amp;n=202320&amp;date=21.08.2025&amp;dst=100010&amp;field=134" TargetMode = "External"/>
	<Relationship Id="rId1112" Type="http://schemas.openxmlformats.org/officeDocument/2006/relationships/hyperlink" Target="https://login.consultant.ru/link/?req=doc&amp;base=LAW&amp;n=142391&amp;date=21.08.2025&amp;dst=100009&amp;field=134" TargetMode = "External"/>
	<Relationship Id="rId1113" Type="http://schemas.openxmlformats.org/officeDocument/2006/relationships/hyperlink" Target="https://login.consultant.ru/link/?req=doc&amp;base=LAW&amp;n=202114&amp;date=21.08.2025&amp;dst=100010&amp;field=134" TargetMode = "External"/>
	<Relationship Id="rId1114" Type="http://schemas.openxmlformats.org/officeDocument/2006/relationships/hyperlink" Target="https://login.consultant.ru/link/?req=doc&amp;base=LAW&amp;n=142986&amp;date=21.08.2025&amp;dst=100009&amp;field=134" TargetMode = "External"/>
	<Relationship Id="rId1115" Type="http://schemas.openxmlformats.org/officeDocument/2006/relationships/hyperlink" Target="https://login.consultant.ru/link/?req=doc&amp;base=LAW&amp;n=485063&amp;date=21.08.2025&amp;dst=100011&amp;field=134" TargetMode = "External"/>
	<Relationship Id="rId1116" Type="http://schemas.openxmlformats.org/officeDocument/2006/relationships/hyperlink" Target="https://login.consultant.ru/link/?req=doc&amp;base=LAW&amp;n=430900&amp;date=21.08.2025&amp;dst=100010&amp;field=134" TargetMode = "External"/>
	<Relationship Id="rId1117" Type="http://schemas.openxmlformats.org/officeDocument/2006/relationships/hyperlink" Target="https://login.consultant.ru/link/?req=doc&amp;base=LAW&amp;n=430898&amp;date=21.08.2025&amp;dst=100010&amp;field=134" TargetMode = "External"/>
	<Relationship Id="rId1118" Type="http://schemas.openxmlformats.org/officeDocument/2006/relationships/hyperlink" Target="https://login.consultant.ru/link/?req=doc&amp;base=EXP&amp;n=763941&amp;date=21.08.2025" TargetMode = "External"/>
	<Relationship Id="rId1119" Type="http://schemas.openxmlformats.org/officeDocument/2006/relationships/hyperlink" Target="https://login.consultant.ru/link/?req=doc&amp;base=LAW&amp;n=499045&amp;date=21.08.2025&amp;dst=100010&amp;field=134" TargetMode = "External"/>
	<Relationship Id="rId1120" Type="http://schemas.openxmlformats.org/officeDocument/2006/relationships/hyperlink" Target="https://login.consultant.ru/link/?req=doc&amp;base=LAW&amp;n=497213&amp;date=21.08.2025" TargetMode = "External"/>
	<Relationship Id="rId1121" Type="http://schemas.openxmlformats.org/officeDocument/2006/relationships/hyperlink" Target="https://login.consultant.ru/link/?req=doc&amp;base=LAW&amp;n=510626&amp;date=21.08.2025&amp;dst=512&amp;field=134" TargetMode = "External"/>
	<Relationship Id="rId1122" Type="http://schemas.openxmlformats.org/officeDocument/2006/relationships/hyperlink" Target="https://login.consultant.ru/link/?req=doc&amp;base=LAW&amp;n=385664&amp;date=21.08.2025" TargetMode = "External"/>
	<Relationship Id="rId1123" Type="http://schemas.openxmlformats.org/officeDocument/2006/relationships/hyperlink" Target="https://login.consultant.ru/link/?req=doc&amp;base=LAW&amp;n=472746&amp;date=21.08.2025&amp;dst=100009&amp;field=134" TargetMode = "External"/>
	<Relationship Id="rId1124" Type="http://schemas.openxmlformats.org/officeDocument/2006/relationships/hyperlink" Target="https://login.consultant.ru/link/?req=doc&amp;base=LAW&amp;n=510626&amp;date=21.08.2025&amp;dst=629&amp;field=134" TargetMode = "External"/>
	<Relationship Id="rId1125" Type="http://schemas.openxmlformats.org/officeDocument/2006/relationships/hyperlink" Target="https://login.consultant.ru/link/?req=doc&amp;base=LAW&amp;n=472746&amp;date=21.08.2025" TargetMode = "External"/>
	<Relationship Id="rId1126" Type="http://schemas.openxmlformats.org/officeDocument/2006/relationships/hyperlink" Target="https://login.consultant.ru/link/?req=doc&amp;base=LAW&amp;n=510626&amp;date=21.08.2025&amp;dst=370&amp;field=134" TargetMode = "External"/>
	<Relationship Id="rId1127" Type="http://schemas.openxmlformats.org/officeDocument/2006/relationships/hyperlink" Target="https://login.consultant.ru/link/?req=doc&amp;base=LAW&amp;n=460851&amp;date=21.08.2025" TargetMode = "External"/>
	<Relationship Id="rId1128" Type="http://schemas.openxmlformats.org/officeDocument/2006/relationships/hyperlink" Target="https://login.consultant.ru/link/?req=doc&amp;base=LAW&amp;n=460850&amp;date=21.08.2025&amp;dst=100011&amp;field=134" TargetMode = "External"/>
	<Relationship Id="rId1129" Type="http://schemas.openxmlformats.org/officeDocument/2006/relationships/hyperlink" Target="https://login.consultant.ru/link/?req=doc&amp;base=LAW&amp;n=325476&amp;date=21.08.2025&amp;dst=100009&amp;field=134" TargetMode = "External"/>
	<Relationship Id="rId1130" Type="http://schemas.openxmlformats.org/officeDocument/2006/relationships/hyperlink" Target="https://login.consultant.ru/link/?req=doc&amp;base=LAW&amp;n=325476&amp;date=21.08.2025" TargetMode = "External"/>
	<Relationship Id="rId1131" Type="http://schemas.openxmlformats.org/officeDocument/2006/relationships/hyperlink" Target="https://login.consultant.ru/link/?req=doc&amp;base=EXP&amp;n=763941&amp;date=21.08.2025" TargetMode = "External"/>
	<Relationship Id="rId1132" Type="http://schemas.openxmlformats.org/officeDocument/2006/relationships/hyperlink" Target="https://login.consultant.ru/link/?req=doc&amp;base=LAW&amp;n=472746&amp;date=21.08.2025&amp;dst=100012&amp;field=134" TargetMode = "External"/>
	<Relationship Id="rId1133" Type="http://schemas.openxmlformats.org/officeDocument/2006/relationships/hyperlink" Target="https://login.consultant.ru/link/?req=doc&amp;base=LAW&amp;n=409408&amp;date=21.08.2025" TargetMode = "External"/>
	<Relationship Id="rId1134" Type="http://schemas.openxmlformats.org/officeDocument/2006/relationships/hyperlink" Target="https://login.consultant.ru/link/?req=doc&amp;base=LAW&amp;n=491506&amp;date=21.08.2025" TargetMode = "External"/>
	<Relationship Id="rId1135" Type="http://schemas.openxmlformats.org/officeDocument/2006/relationships/image" Target="media/image3.wmf"/>
	<Relationship Id="rId1136" Type="http://schemas.openxmlformats.org/officeDocument/2006/relationships/hyperlink" Target="https://login.consultant.ru/link/?req=doc&amp;base=LAW&amp;n=494768&amp;date=21.08.2025" TargetMode = "External"/>
	<Relationship Id="rId1137" Type="http://schemas.openxmlformats.org/officeDocument/2006/relationships/hyperlink" Target="https://login.consultant.ru/link/?req=doc&amp;base=LAW&amp;n=494867&amp;date=21.08.2025" TargetMode = "External"/>
	<Relationship Id="rId1138" Type="http://schemas.openxmlformats.org/officeDocument/2006/relationships/hyperlink" Target="https://login.consultant.ru/link/?req=doc&amp;base=LAW&amp;n=495549&amp;date=21.08.2025" TargetMode = "External"/>
	<Relationship Id="rId1139" Type="http://schemas.openxmlformats.org/officeDocument/2006/relationships/hyperlink" Target="https://login.consultant.ru/link/?req=doc&amp;base=LAW&amp;n=487266&amp;date=21.08.2025" TargetMode = "External"/>
	<Relationship Id="rId1140" Type="http://schemas.openxmlformats.org/officeDocument/2006/relationships/hyperlink" Target="https://login.consultant.ru/link/?req=doc&amp;base=LAW&amp;n=505678&amp;date=21.08.2025" TargetMode = "External"/>
	<Relationship Id="rId1141" Type="http://schemas.openxmlformats.org/officeDocument/2006/relationships/hyperlink" Target="https://login.consultant.ru/link/?req=doc&amp;base=LAW&amp;n=493026&amp;date=21.08.2025" TargetMode = "External"/>
	<Relationship Id="rId1142" Type="http://schemas.openxmlformats.org/officeDocument/2006/relationships/hyperlink" Target="https://login.consultant.ru/link/?req=doc&amp;base=LAW&amp;n=441369&amp;date=21.08.2025" TargetMode = "External"/>
	<Relationship Id="rId1143" Type="http://schemas.openxmlformats.org/officeDocument/2006/relationships/hyperlink" Target="https://login.consultant.ru/link/?req=doc&amp;base=LAW&amp;n=491654&amp;date=21.08.2025" TargetMode = "External"/>
	<Relationship Id="rId1144" Type="http://schemas.openxmlformats.org/officeDocument/2006/relationships/hyperlink" Target="https://login.consultant.ru/link/?req=doc&amp;base=LAW&amp;n=509639&amp;date=21.08.2025" TargetMode = "External"/>
	<Relationship Id="rId1145" Type="http://schemas.openxmlformats.org/officeDocument/2006/relationships/hyperlink" Target="https://login.consultant.ru/link/?req=doc&amp;base=LAW&amp;n=476489&amp;date=21.08.2025" TargetMode = "External"/>
	<Relationship Id="rId1146" Type="http://schemas.openxmlformats.org/officeDocument/2006/relationships/hyperlink" Target="https://login.consultant.ru/link/?req=doc&amp;base=LAW&amp;n=486242&amp;date=21.08.2025" TargetMode = "External"/>
	<Relationship Id="rId1147" Type="http://schemas.openxmlformats.org/officeDocument/2006/relationships/hyperlink" Target="https://login.consultant.ru/link/?req=doc&amp;base=LAW&amp;n=492161&amp;date=21.08.2025" TargetMode = "External"/>
	<Relationship Id="rId1148" Type="http://schemas.openxmlformats.org/officeDocument/2006/relationships/hyperlink" Target="https://login.consultant.ru/link/?req=doc&amp;base=LAW&amp;n=509599&amp;date=21.08.2025" TargetMode = "External"/>
	<Relationship Id="rId1149" Type="http://schemas.openxmlformats.org/officeDocument/2006/relationships/hyperlink" Target="https://login.consultant.ru/link/?req=doc&amp;base=LAW&amp;n=441500&amp;date=21.08.2025" TargetMode = "External"/>
	<Relationship Id="rId1150" Type="http://schemas.openxmlformats.org/officeDocument/2006/relationships/hyperlink" Target="https://login.consultant.ru/link/?req=doc&amp;base=LAW&amp;n=495762&amp;date=21.08.2025" TargetMode = "External"/>
	<Relationship Id="rId1151" Type="http://schemas.openxmlformats.org/officeDocument/2006/relationships/hyperlink" Target="https://login.consultant.ru/link/?req=doc&amp;base=LAW&amp;n=480634&amp;date=21.08.2025" TargetMode = "External"/>
	<Relationship Id="rId1152" Type="http://schemas.openxmlformats.org/officeDocument/2006/relationships/hyperlink" Target="https://login.consultant.ru/link/?req=doc&amp;base=LAW&amp;n=480632&amp;date=21.08.2025" TargetMode = "External"/>
	<Relationship Id="rId1153" Type="http://schemas.openxmlformats.org/officeDocument/2006/relationships/hyperlink" Target="https://login.consultant.ru/link/?req=doc&amp;base=LAW&amp;n=510505&amp;date=21.08.2025" TargetMode = "External"/>
	<Relationship Id="rId1154" Type="http://schemas.openxmlformats.org/officeDocument/2006/relationships/hyperlink" Target="https://login.consultant.ru/link/?req=doc&amp;base=LAW&amp;n=487745&amp;date=21.08.2025" TargetMode = "External"/>
	<Relationship Id="rId1155" Type="http://schemas.openxmlformats.org/officeDocument/2006/relationships/hyperlink" Target="https://login.consultant.ru/link/?req=doc&amp;base=LAW&amp;n=480581&amp;date=21.08.2025" TargetMode = "External"/>
	<Relationship Id="rId1156" Type="http://schemas.openxmlformats.org/officeDocument/2006/relationships/hyperlink" Target="https://login.consultant.ru/link/?req=doc&amp;base=LAW&amp;n=480635&amp;date=21.08.2025" TargetMode = "External"/>
	<Relationship Id="rId1157" Type="http://schemas.openxmlformats.org/officeDocument/2006/relationships/hyperlink" Target="https://login.consultant.ru/link/?req=doc&amp;base=LAW&amp;n=480548&amp;date=21.08.2025" TargetMode = "External"/>
	<Relationship Id="rId1158" Type="http://schemas.openxmlformats.org/officeDocument/2006/relationships/hyperlink" Target="https://login.consultant.ru/link/?req=doc&amp;base=LAW&amp;n=488389&amp;date=21.08.2025" TargetMode = "External"/>
	<Relationship Id="rId1159" Type="http://schemas.openxmlformats.org/officeDocument/2006/relationships/hyperlink" Target="https://login.consultant.ru/link/?req=doc&amp;base=LAW&amp;n=480916&amp;date=21.08.2025" TargetMode = "External"/>
	<Relationship Id="rId1160" Type="http://schemas.openxmlformats.org/officeDocument/2006/relationships/hyperlink" Target="https://login.consultant.ru/link/?req=doc&amp;base=LAW&amp;n=480552&amp;date=21.08.2025" TargetMode = "External"/>
	<Relationship Id="rId1161" Type="http://schemas.openxmlformats.org/officeDocument/2006/relationships/hyperlink" Target="https://login.consultant.ru/link/?req=doc&amp;base=LAW&amp;n=490036&amp;date=21.08.2025" TargetMode = "External"/>
	<Relationship Id="rId1162" Type="http://schemas.openxmlformats.org/officeDocument/2006/relationships/hyperlink" Target="https://login.consultant.ru/link/?req=doc&amp;base=LAW&amp;n=512386&amp;date=21.08.2025" TargetMode = "External"/>
	<Relationship Id="rId1163" Type="http://schemas.openxmlformats.org/officeDocument/2006/relationships/hyperlink" Target="https://login.consultant.ru/link/?req=doc&amp;base=LAW&amp;n=510949&amp;date=21.08.2025" TargetMode = "External"/>
	<Relationship Id="rId1164" Type="http://schemas.openxmlformats.org/officeDocument/2006/relationships/hyperlink" Target="https://login.consultant.ru/link/?req=doc&amp;base=LAW&amp;n=488389&amp;date=21.08.2025" TargetMode = "External"/>
	<Relationship Id="rId1165" Type="http://schemas.openxmlformats.org/officeDocument/2006/relationships/hyperlink" Target="https://login.consultant.ru/link/?req=doc&amp;base=LAW&amp;n=407792&amp;date=21.08.2025" TargetMode = "External"/>
	<Relationship Id="rId1166" Type="http://schemas.openxmlformats.org/officeDocument/2006/relationships/hyperlink" Target="https://login.consultant.ru/link/?req=doc&amp;base=LAW&amp;n=452250&amp;date=21.08.2025" TargetMode = "External"/>
	<Relationship Id="rId1167" Type="http://schemas.openxmlformats.org/officeDocument/2006/relationships/hyperlink" Target="https://login.consultant.ru/link/?req=doc&amp;base=LAW&amp;n=421692&amp;date=21.08.2025" TargetMode = "External"/>
	<Relationship Id="rId1168" Type="http://schemas.openxmlformats.org/officeDocument/2006/relationships/hyperlink" Target="https://login.consultant.ru/link/?req=doc&amp;base=LAW&amp;n=495786&amp;date=21.08.2025" TargetMode = "External"/>
	<Relationship Id="rId1169" Type="http://schemas.openxmlformats.org/officeDocument/2006/relationships/hyperlink" Target="https://login.consultant.ru/link/?req=doc&amp;base=LAW&amp;n=409515&amp;date=21.08.2025" TargetMode = "External"/>
	<Relationship Id="rId1170" Type="http://schemas.openxmlformats.org/officeDocument/2006/relationships/hyperlink" Target="https://login.consultant.ru/link/?req=doc&amp;base=LAW&amp;n=491564&amp;date=21.08.2025" TargetMode = "External"/>
	<Relationship Id="rId1171" Type="http://schemas.openxmlformats.org/officeDocument/2006/relationships/hyperlink" Target="https://login.consultant.ru/link/?req=doc&amp;base=LAW&amp;n=494571&amp;date=21.08.2025" TargetMode = "External"/>
	<Relationship Id="rId1172" Type="http://schemas.openxmlformats.org/officeDocument/2006/relationships/hyperlink" Target="https://login.consultant.ru/link/?req=doc&amp;base=LAW&amp;n=481214&amp;date=21.08.2025" TargetMode = "External"/>
	<Relationship Id="rId1173" Type="http://schemas.openxmlformats.org/officeDocument/2006/relationships/hyperlink" Target="https://login.consultant.ru/link/?req=doc&amp;base=LAW&amp;n=481674&amp;date=21.08.2025" TargetMode = "External"/>
	<Relationship Id="rId1174" Type="http://schemas.openxmlformats.org/officeDocument/2006/relationships/hyperlink" Target="https://login.consultant.ru/link/?req=doc&amp;base=LAW&amp;n=511218&amp;date=21.08.2025" TargetMode = "External"/>
	<Relationship Id="rId1175" Type="http://schemas.openxmlformats.org/officeDocument/2006/relationships/hyperlink" Target="https://login.consultant.ru/link/?req=doc&amp;base=LAW&amp;n=403189&amp;date=21.08.2025" TargetMode = "External"/>
	<Relationship Id="rId1176" Type="http://schemas.openxmlformats.org/officeDocument/2006/relationships/hyperlink" Target="https://login.consultant.ru/link/?req=doc&amp;base=LAW&amp;n=494568&amp;date=21.08.2025" TargetMode = "External"/>
	<Relationship Id="rId1177" Type="http://schemas.openxmlformats.org/officeDocument/2006/relationships/hyperlink" Target="https://login.consultant.ru/link/?req=doc&amp;base=LAW&amp;n=483607&amp;date=21.08.2025" TargetMode = "External"/>
	<Relationship Id="rId1178" Type="http://schemas.openxmlformats.org/officeDocument/2006/relationships/hyperlink" Target="https://login.consultant.ru/link/?req=doc&amp;base=LAW&amp;n=496207&amp;date=21.08.2025" TargetMode = "External"/>
	<Relationship Id="rId1179" Type="http://schemas.openxmlformats.org/officeDocument/2006/relationships/hyperlink" Target="https://login.consultant.ru/link/?req=doc&amp;base=LAW&amp;n=497079&amp;date=21.08.2025" TargetMode = "External"/>
	<Relationship Id="rId1180" Type="http://schemas.openxmlformats.org/officeDocument/2006/relationships/hyperlink" Target="https://login.consultant.ru/link/?req=doc&amp;base=LAW&amp;n=483684&amp;date=21.08.2025" TargetMode = "External"/>
	<Relationship Id="rId1181" Type="http://schemas.openxmlformats.org/officeDocument/2006/relationships/hyperlink" Target="https://login.consultant.ru/link/?req=doc&amp;base=LAW&amp;n=503628&amp;date=21.08.2025" TargetMode = "External"/>
	<Relationship Id="rId1182" Type="http://schemas.openxmlformats.org/officeDocument/2006/relationships/hyperlink" Target="https://login.consultant.ru/link/?req=doc&amp;base=LAW&amp;n=503628&amp;date=21.08.2025&amp;dst=100079&amp;field=134" TargetMode = "External"/>
	<Relationship Id="rId1183" Type="http://schemas.openxmlformats.org/officeDocument/2006/relationships/hyperlink" Target="https://login.consultant.ru/link/?req=doc&amp;base=LAW&amp;n=494192&amp;date=21.08.2025" TargetMode = "External"/>
	<Relationship Id="rId1184" Type="http://schemas.openxmlformats.org/officeDocument/2006/relationships/hyperlink" Target="https://login.consultant.ru/link/?req=doc&amp;base=LAW&amp;n=496366&amp;date=21.08.2025" TargetMode = "External"/>
	<Relationship Id="rId1185" Type="http://schemas.openxmlformats.org/officeDocument/2006/relationships/hyperlink" Target="https://login.consultant.ru/link/?req=doc&amp;base=LAW&amp;n=483516&amp;date=21.08.2025" TargetMode = "External"/>
	<Relationship Id="rId1186" Type="http://schemas.openxmlformats.org/officeDocument/2006/relationships/hyperlink" Target="https://login.consultant.ru/link/?req=doc&amp;base=LAW&amp;n=495701&amp;date=21.08.2025" TargetMode = "External"/>
	<Relationship Id="rId1187" Type="http://schemas.openxmlformats.org/officeDocument/2006/relationships/hyperlink" Target="https://login.consultant.ru/link/?req=doc&amp;base=LAW&amp;n=492712&amp;date=21.08.2025" TargetMode = "External"/>
	<Relationship Id="rId1188" Type="http://schemas.openxmlformats.org/officeDocument/2006/relationships/hyperlink" Target="https://login.consultant.ru/link/?req=doc&amp;base=LAW&amp;n=351988&amp;date=21.08.2025" TargetMode = "External"/>
	<Relationship Id="rId1189" Type="http://schemas.openxmlformats.org/officeDocument/2006/relationships/hyperlink" Target="https://login.consultant.ru/link/?req=doc&amp;base=LAW&amp;n=510147&amp;date=21.08.2025" TargetMode = "External"/>
	<Relationship Id="rId1190" Type="http://schemas.openxmlformats.org/officeDocument/2006/relationships/hyperlink" Target="https://login.consultant.ru/link/?req=doc&amp;base=LAW&amp;n=434103&amp;date=21.08.2025" TargetMode = "External"/>
	<Relationship Id="rId1191" Type="http://schemas.openxmlformats.org/officeDocument/2006/relationships/hyperlink" Target="https://login.consultant.ru/link/?req=doc&amp;base=LAW&amp;n=508920&amp;date=21.08.2025" TargetMode = "External"/>
	<Relationship Id="rId1192" Type="http://schemas.openxmlformats.org/officeDocument/2006/relationships/hyperlink" Target="https://login.consultant.ru/link/?req=doc&amp;base=LAW&amp;n=506511&amp;date=21.08.2025" TargetMode = "External"/>
	<Relationship Id="rId1193" Type="http://schemas.openxmlformats.org/officeDocument/2006/relationships/hyperlink" Target="https://login.consultant.ru/link/?req=doc&amp;base=LAW&amp;n=496035&amp;date=21.08.2025" TargetMode = "External"/>
	<Relationship Id="rId1194" Type="http://schemas.openxmlformats.org/officeDocument/2006/relationships/hyperlink" Target="https://login.consultant.ru/link/?req=doc&amp;base=LAW&amp;n=509755&amp;date=21.08.2025" TargetMode = "External"/>
	<Relationship Id="rId1195" Type="http://schemas.openxmlformats.org/officeDocument/2006/relationships/hyperlink" Target="https://login.consultant.ru/link/?req=doc&amp;base=LAW&amp;n=491725&amp;date=21.08.2025" TargetMode = "External"/>
	<Relationship Id="rId1196" Type="http://schemas.openxmlformats.org/officeDocument/2006/relationships/hyperlink" Target="https://login.consultant.ru/link/?req=doc&amp;base=LAW&amp;n=496844&amp;date=21.08.2025" TargetMode = "External"/>
	<Relationship Id="rId1197" Type="http://schemas.openxmlformats.org/officeDocument/2006/relationships/hyperlink" Target="https://login.consultant.ru/link/?req=doc&amp;base=LAW&amp;n=497036&amp;date=21.08.2025" TargetMode = "External"/>
	<Relationship Id="rId1198" Type="http://schemas.openxmlformats.org/officeDocument/2006/relationships/hyperlink" Target="https://login.consultant.ru/link/?req=doc&amp;base=LAW&amp;n=483606&amp;date=21.08.2025" TargetMode = "External"/>
	<Relationship Id="rId1199" Type="http://schemas.openxmlformats.org/officeDocument/2006/relationships/hyperlink" Target="https://login.consultant.ru/link/?req=doc&amp;base=LAW&amp;n=488054&amp;date=21.08.2025" TargetMode = "External"/>
	<Relationship Id="rId1200" Type="http://schemas.openxmlformats.org/officeDocument/2006/relationships/hyperlink" Target="https://login.consultant.ru/link/?req=doc&amp;base=LAW&amp;n=423766&amp;date=21.08.2025" TargetMode = "External"/>
	<Relationship Id="rId1201" Type="http://schemas.openxmlformats.org/officeDocument/2006/relationships/hyperlink" Target="https://login.consultant.ru/link/?req=doc&amp;base=LAW&amp;n=488005&amp;date=21.08.2025" TargetMode = "External"/>
	<Relationship Id="rId1202" Type="http://schemas.openxmlformats.org/officeDocument/2006/relationships/hyperlink" Target="https://login.consultant.ru/link/?req=doc&amp;base=LAW&amp;n=497080&amp;date=21.08.2025" TargetMode = "External"/>
	<Relationship Id="rId1203" Type="http://schemas.openxmlformats.org/officeDocument/2006/relationships/hyperlink" Target="https://login.consultant.ru/link/?req=doc&amp;base=LAW&amp;n=492524&amp;date=21.08.2025" TargetMode = "External"/>
	<Relationship Id="rId1204" Type="http://schemas.openxmlformats.org/officeDocument/2006/relationships/hyperlink" Target="https://login.consultant.ru/link/?req=doc&amp;base=LAW&amp;n=510599&amp;date=21.08.2025" TargetMode = "External"/>
	<Relationship Id="rId1205" Type="http://schemas.openxmlformats.org/officeDocument/2006/relationships/hyperlink" Target="https://login.consultant.ru/link/?req=doc&amp;base=LAW&amp;n=509469&amp;date=21.08.2025" TargetMode = "External"/>
	<Relationship Id="rId1206" Type="http://schemas.openxmlformats.org/officeDocument/2006/relationships/hyperlink" Target="https://login.consultant.ru/link/?req=doc&amp;base=LAW&amp;n=488004&amp;date=21.08.2025" TargetMode = "External"/>
	<Relationship Id="rId1207" Type="http://schemas.openxmlformats.org/officeDocument/2006/relationships/hyperlink" Target="https://login.consultant.ru/link/?req=doc&amp;base=LAW&amp;n=496483&amp;date=21.08.2025" TargetMode = "External"/>
	<Relationship Id="rId1208" Type="http://schemas.openxmlformats.org/officeDocument/2006/relationships/hyperlink" Target="https://login.consultant.ru/link/?req=doc&amp;base=LAW&amp;n=497035&amp;date=21.08.2025" TargetMode = "External"/>
	<Relationship Id="rId1209" Type="http://schemas.openxmlformats.org/officeDocument/2006/relationships/hyperlink" Target="https://login.consultant.ru/link/?req=doc&amp;base=LAW&amp;n=487777&amp;date=21.08.2025" TargetMode = "External"/>
	<Relationship Id="rId1210" Type="http://schemas.openxmlformats.org/officeDocument/2006/relationships/hyperlink" Target="https://login.consultant.ru/link/?req=doc&amp;base=LAW&amp;n=488113&amp;date=21.08.2025" TargetMode = "External"/>
	<Relationship Id="rId1211" Type="http://schemas.openxmlformats.org/officeDocument/2006/relationships/hyperlink" Target="https://login.consultant.ru/link/?req=doc&amp;base=LAW&amp;n=505990&amp;date=21.08.2025" TargetMode = "External"/>
	<Relationship Id="rId1212" Type="http://schemas.openxmlformats.org/officeDocument/2006/relationships/hyperlink" Target="https://login.consultant.ru/link/?req=doc&amp;base=LAW&amp;n=505990&amp;date=21.08.2025&amp;dst=100045&amp;field=134" TargetMode = "External"/>
	<Relationship Id="rId1213" Type="http://schemas.openxmlformats.org/officeDocument/2006/relationships/hyperlink" Target="https://login.consultant.ru/link/?req=doc&amp;base=LAW&amp;n=483497&amp;date=21.08.2025" TargetMode = "External"/>
	<Relationship Id="rId1214" Type="http://schemas.openxmlformats.org/officeDocument/2006/relationships/hyperlink" Target="https://login.consultant.ru/link/?req=doc&amp;base=LAW&amp;n=492648&amp;date=21.08.2025" TargetMode = "External"/>
	<Relationship Id="rId1215" Type="http://schemas.openxmlformats.org/officeDocument/2006/relationships/hyperlink" Target="https://login.consultant.ru/link/?req=doc&amp;base=LAW&amp;n=483631&amp;date=21.08.2025" TargetMode = "External"/>
	<Relationship Id="rId1216" Type="http://schemas.openxmlformats.org/officeDocument/2006/relationships/hyperlink" Target="https://login.consultant.ru/link/?req=doc&amp;base=LAW&amp;n=505955&amp;date=21.08.2025" TargetMode = "External"/>
	<Relationship Id="rId1217" Type="http://schemas.openxmlformats.org/officeDocument/2006/relationships/hyperlink" Target="https://login.consultant.ru/link/?req=doc&amp;base=LAW&amp;n=492728&amp;date=21.08.2025" TargetMode = "External"/>
	<Relationship Id="rId1218" Type="http://schemas.openxmlformats.org/officeDocument/2006/relationships/hyperlink" Target="https://login.consultant.ru/link/?req=doc&amp;base=LAW&amp;n=377794&amp;date=21.08.2025" TargetMode = "External"/>
	<Relationship Id="rId1219" Type="http://schemas.openxmlformats.org/officeDocument/2006/relationships/hyperlink" Target="https://login.consultant.ru/link/?req=doc&amp;base=LAW&amp;n=492506&amp;date=21.08.2025" TargetMode = "External"/>
	<Relationship Id="rId1220" Type="http://schemas.openxmlformats.org/officeDocument/2006/relationships/hyperlink" Target="https://login.consultant.ru/link/?req=doc&amp;base=LAW&amp;n=494330&amp;date=21.08.2025" TargetMode = "External"/>
	<Relationship Id="rId1221" Type="http://schemas.openxmlformats.org/officeDocument/2006/relationships/hyperlink" Target="https://login.consultant.ru/link/?req=doc&amp;base=LAW&amp;n=496379&amp;date=21.08.2025" TargetMode = "External"/>
	<Relationship Id="rId1222" Type="http://schemas.openxmlformats.org/officeDocument/2006/relationships/hyperlink" Target="https://login.consultant.ru/link/?req=doc&amp;base=LAW&amp;n=496801&amp;date=21.08.2025" TargetMode = "External"/>
	<Relationship Id="rId1223" Type="http://schemas.openxmlformats.org/officeDocument/2006/relationships/hyperlink" Target="https://login.consultant.ru/link/?req=doc&amp;base=LAW&amp;n=494331&amp;date=21.08.2025" TargetMode = "External"/>
	<Relationship Id="rId1224" Type="http://schemas.openxmlformats.org/officeDocument/2006/relationships/hyperlink" Target="https://login.consultant.ru/link/?req=doc&amp;base=LAW&amp;n=492651&amp;date=21.08.2025" TargetMode = "External"/>
	<Relationship Id="rId1225" Type="http://schemas.openxmlformats.org/officeDocument/2006/relationships/hyperlink" Target="https://login.consultant.ru/link/?req=doc&amp;base=LAW&amp;n=348397&amp;date=21.08.2025" TargetMode = "External"/>
	<Relationship Id="rId1226" Type="http://schemas.openxmlformats.org/officeDocument/2006/relationships/hyperlink" Target="https://login.consultant.ru/link/?req=doc&amp;base=LAW&amp;n=488046&amp;date=21.08.2025" TargetMode = "External"/>
	<Relationship Id="rId1227" Type="http://schemas.openxmlformats.org/officeDocument/2006/relationships/hyperlink" Target="https://login.consultant.ru/link/?req=doc&amp;base=LAW&amp;n=377887&amp;date=21.08.2025" TargetMode = "External"/>
	<Relationship Id="rId1228" Type="http://schemas.openxmlformats.org/officeDocument/2006/relationships/hyperlink" Target="https://login.consultant.ru/link/?req=doc&amp;base=LAW&amp;n=463968&amp;date=21.08.2025" TargetMode = "External"/>
	<Relationship Id="rId1229" Type="http://schemas.openxmlformats.org/officeDocument/2006/relationships/hyperlink" Target="https://login.consultant.ru/link/?req=doc&amp;base=LAW&amp;n=492647&amp;date=21.08.2025" TargetMode = "External"/>
	<Relationship Id="rId1230" Type="http://schemas.openxmlformats.org/officeDocument/2006/relationships/hyperlink" Target="https://login.consultant.ru/link/?req=doc&amp;base=LAW&amp;n=463943&amp;date=21.08.2025" TargetMode = "External"/>
	<Relationship Id="rId1231" Type="http://schemas.openxmlformats.org/officeDocument/2006/relationships/hyperlink" Target="https://login.consultant.ru/link/?req=doc&amp;base=LAW&amp;n=464486&amp;date=21.08.2025" TargetMode = "External"/>
	<Relationship Id="rId1232" Type="http://schemas.openxmlformats.org/officeDocument/2006/relationships/hyperlink" Target="https://login.consultant.ru/link/?req=doc&amp;base=LAW&amp;n=463969&amp;date=21.08.2025" TargetMode = "External"/>
	<Relationship Id="rId1233" Type="http://schemas.openxmlformats.org/officeDocument/2006/relationships/hyperlink" Target="https://login.consultant.ru/link/?req=doc&amp;base=LAW&amp;n=369597&amp;date=21.08.2025" TargetMode = "External"/>
	<Relationship Id="rId1234" Type="http://schemas.openxmlformats.org/officeDocument/2006/relationships/hyperlink" Target="https://login.consultant.ru/link/?req=doc&amp;base=LAW&amp;n=507335&amp;date=21.08.2025" TargetMode = "External"/>
	<Relationship Id="rId1235" Type="http://schemas.openxmlformats.org/officeDocument/2006/relationships/hyperlink" Target="https://login.consultant.ru/link/?req=doc&amp;base=LAW&amp;n=506060&amp;date=21.08.2025" TargetMode = "External"/>
	<Relationship Id="rId1236" Type="http://schemas.openxmlformats.org/officeDocument/2006/relationships/hyperlink" Target="https://login.consultant.ru/link/?req=doc&amp;base=LAW&amp;n=506523&amp;date=21.08.2025" TargetMode = "External"/>
	<Relationship Id="rId1237" Type="http://schemas.openxmlformats.org/officeDocument/2006/relationships/hyperlink" Target="https://login.consultant.ru/link/?req=doc&amp;base=LAW&amp;n=487866&amp;date=21.08.2025" TargetMode = "External"/>
	<Relationship Id="rId1238" Type="http://schemas.openxmlformats.org/officeDocument/2006/relationships/hyperlink" Target="https://login.consultant.ru/link/?req=doc&amp;base=LAW&amp;n=487749&amp;date=21.08.2025" TargetMode = "External"/>
	<Relationship Id="rId1239" Type="http://schemas.openxmlformats.org/officeDocument/2006/relationships/hyperlink" Target="https://login.consultant.ru/link/?req=doc&amp;base=LAW&amp;n=496489&amp;date=21.08.2025" TargetMode = "External"/>
	<Relationship Id="rId1240" Type="http://schemas.openxmlformats.org/officeDocument/2006/relationships/hyperlink" Target="https://login.consultant.ru/link/?req=doc&amp;base=LAW&amp;n=505752&amp;date=21.08.2025" TargetMode = "External"/>
	<Relationship Id="rId1241" Type="http://schemas.openxmlformats.org/officeDocument/2006/relationships/hyperlink" Target="https://login.consultant.ru/link/?req=doc&amp;base=LAW&amp;n=495671&amp;date=21.08.2025" TargetMode = "External"/>
	<Relationship Id="rId1242" Type="http://schemas.openxmlformats.org/officeDocument/2006/relationships/hyperlink" Target="https://login.consultant.ru/link/?req=doc&amp;base=LAW&amp;n=495702&amp;date=21.08.2025" TargetMode = "External"/>
	<Relationship Id="rId1243" Type="http://schemas.openxmlformats.org/officeDocument/2006/relationships/hyperlink" Target="https://login.consultant.ru/link/?req=doc&amp;base=LAW&amp;n=496553&amp;date=21.08.2025" TargetMode = "External"/>
	<Relationship Id="rId1244" Type="http://schemas.openxmlformats.org/officeDocument/2006/relationships/hyperlink" Target="https://login.consultant.ru/link/?req=doc&amp;base=LAW&amp;n=494321&amp;date=21.08.2025" TargetMode = "External"/>
	<Relationship Id="rId1245" Type="http://schemas.openxmlformats.org/officeDocument/2006/relationships/hyperlink" Target="https://login.consultant.ru/link/?req=doc&amp;base=LAW&amp;n=465053&amp;date=21.08.2025" TargetMode = "External"/>
	<Relationship Id="rId1246" Type="http://schemas.openxmlformats.org/officeDocument/2006/relationships/hyperlink" Target="https://login.consultant.ru/link/?req=doc&amp;base=LAW&amp;n=490272&amp;date=21.08.2025" TargetMode = "External"/>
	<Relationship Id="rId1247" Type="http://schemas.openxmlformats.org/officeDocument/2006/relationships/hyperlink" Target="https://login.consultant.ru/link/?req=doc&amp;base=LAW&amp;n=494865&amp;date=21.08.2025" TargetMode = "External"/>
	<Relationship Id="rId1248" Type="http://schemas.openxmlformats.org/officeDocument/2006/relationships/hyperlink" Target="https://login.consultant.ru/link/?req=doc&amp;base=LAW&amp;n=439736&amp;date=21.08.2025" TargetMode = "External"/>
	<Relationship Id="rId1249" Type="http://schemas.openxmlformats.org/officeDocument/2006/relationships/hyperlink" Target="https://login.consultant.ru/link/?req=doc&amp;base=LAW&amp;n=482932&amp;date=21.08.2025" TargetMode = "External"/>
	<Relationship Id="rId1250" Type="http://schemas.openxmlformats.org/officeDocument/2006/relationships/hyperlink" Target="https://login.consultant.ru/link/?req=doc&amp;base=LAW&amp;n=497034&amp;date=21.08.2025" TargetMode = "External"/>
	<Relationship Id="rId1251" Type="http://schemas.openxmlformats.org/officeDocument/2006/relationships/hyperlink" Target="https://login.consultant.ru/link/?req=doc&amp;base=LAW&amp;n=491596&amp;date=21.08.2025" TargetMode = "External"/>
	<Relationship Id="rId1252" Type="http://schemas.openxmlformats.org/officeDocument/2006/relationships/hyperlink" Target="https://login.consultant.ru/link/?req=doc&amp;base=LAW&amp;n=495624&amp;date=21.08.2025" TargetMode = "External"/>
	<Relationship Id="rId1253" Type="http://schemas.openxmlformats.org/officeDocument/2006/relationships/hyperlink" Target="https://login.consultant.ru/link/?req=doc&amp;base=LAW&amp;n=490351&amp;date=21.08.2025" TargetMode = "External"/>
	<Relationship Id="rId1254" Type="http://schemas.openxmlformats.org/officeDocument/2006/relationships/hyperlink" Target="https://login.consultant.ru/link/?req=doc&amp;base=LAW&amp;n=496774&amp;date=21.08.2025" TargetMode = "External"/>
	<Relationship Id="rId1255" Type="http://schemas.openxmlformats.org/officeDocument/2006/relationships/hyperlink" Target="https://login.consultant.ru/link/?req=doc&amp;base=LAW&amp;n=493497&amp;date=21.08.2025" TargetMode = "External"/>
	<Relationship Id="rId1256" Type="http://schemas.openxmlformats.org/officeDocument/2006/relationships/hyperlink" Target="https://login.consultant.ru/link/?req=doc&amp;base=LAW&amp;n=497473&amp;date=21.08.2025" TargetMode = "External"/>
	<Relationship Id="rId1257" Type="http://schemas.openxmlformats.org/officeDocument/2006/relationships/hyperlink" Target="https://login.consultant.ru/link/?req=doc&amp;base=LAW&amp;n=495774&amp;date=21.08.2025" TargetMode = "External"/>
	<Relationship Id="rId1258" Type="http://schemas.openxmlformats.org/officeDocument/2006/relationships/hyperlink" Target="https://login.consultant.ru/link/?req=doc&amp;base=LAW&amp;n=497162&amp;date=21.08.2025" TargetMode = "External"/>
	<Relationship Id="rId1259" Type="http://schemas.openxmlformats.org/officeDocument/2006/relationships/hyperlink" Target="https://login.consultant.ru/link/?req=doc&amp;base=LAW&amp;n=491735&amp;date=21.08.2025" TargetMode = "External"/>
	<Relationship Id="rId1260" Type="http://schemas.openxmlformats.org/officeDocument/2006/relationships/hyperlink" Target="https://login.consultant.ru/link/?req=doc&amp;base=LAW&amp;n=495623&amp;date=21.08.2025" TargetMode = "External"/>
	<Relationship Id="rId1261" Type="http://schemas.openxmlformats.org/officeDocument/2006/relationships/hyperlink" Target="https://login.consultant.ru/link/?req=doc&amp;base=LAW&amp;n=505751&amp;date=21.08.2025" TargetMode = "External"/>
	<Relationship Id="rId1262" Type="http://schemas.openxmlformats.org/officeDocument/2006/relationships/hyperlink" Target="https://login.consultant.ru/link/?req=doc&amp;base=LAW&amp;n=506551&amp;date=21.08.2025" TargetMode = "External"/>
	<Relationship Id="rId1263" Type="http://schemas.openxmlformats.org/officeDocument/2006/relationships/hyperlink" Target="https://login.consultant.ru/link/?req=doc&amp;base=LAW&amp;n=497279&amp;date=21.08.2025" TargetMode = "External"/>
	<Relationship Id="rId1264" Type="http://schemas.openxmlformats.org/officeDocument/2006/relationships/hyperlink" Target="https://login.consultant.ru/link/?req=doc&amp;base=LAW&amp;n=494045&amp;date=21.08.2025" TargetMode = "External"/>
	<Relationship Id="rId1265" Type="http://schemas.openxmlformats.org/officeDocument/2006/relationships/hyperlink" Target="https://login.consultant.ru/link/?req=doc&amp;base=LAW&amp;n=493704&amp;date=21.08.2025" TargetMode = "External"/>
	<Relationship Id="rId1266" Type="http://schemas.openxmlformats.org/officeDocument/2006/relationships/hyperlink" Target="https://login.consultant.ru/link/?req=doc&amp;base=LAW&amp;n=493705&amp;date=21.08.2025" TargetMode = "External"/>
	<Relationship Id="rId1267" Type="http://schemas.openxmlformats.org/officeDocument/2006/relationships/hyperlink" Target="https://login.consultant.ru/link/?req=doc&amp;base=LAW&amp;n=422005&amp;date=21.08.2025" TargetMode = "External"/>
	<Relationship Id="rId1268" Type="http://schemas.openxmlformats.org/officeDocument/2006/relationships/hyperlink" Target="https://login.consultant.ru/link/?req=doc&amp;base=LAW&amp;n=441649&amp;date=21.08.2025" TargetMode = "External"/>
	<Relationship Id="rId1269" Type="http://schemas.openxmlformats.org/officeDocument/2006/relationships/hyperlink" Target="https://login.consultant.ru/link/?req=doc&amp;base=LAW&amp;n=450977&amp;date=21.08.2025" TargetMode = "External"/>
	<Relationship Id="rId1270" Type="http://schemas.openxmlformats.org/officeDocument/2006/relationships/hyperlink" Target="https://login.consultant.ru/link/?req=doc&amp;base=LAW&amp;n=445849&amp;date=21.08.2025" TargetMode = "External"/>
	<Relationship Id="rId1271" Type="http://schemas.openxmlformats.org/officeDocument/2006/relationships/hyperlink" Target="https://login.consultant.ru/link/?req=doc&amp;base=LAW&amp;n=486808&amp;date=21.08.2025" TargetMode = "External"/>
	<Relationship Id="rId1272" Type="http://schemas.openxmlformats.org/officeDocument/2006/relationships/hyperlink" Target="https://login.consultant.ru/link/?req=doc&amp;base=LAW&amp;n=496832&amp;date=21.08.2025" TargetMode = "External"/>
	<Relationship Id="rId1273" Type="http://schemas.openxmlformats.org/officeDocument/2006/relationships/hyperlink" Target="https://login.consultant.ru/link/?req=doc&amp;base=LAW&amp;n=509533&amp;date=21.08.2025" TargetMode = "External"/>
	<Relationship Id="rId1274" Type="http://schemas.openxmlformats.org/officeDocument/2006/relationships/hyperlink" Target="https://login.consultant.ru/link/?req=doc&amp;base=LAW&amp;n=489057&amp;date=21.08.2025" TargetMode = "External"/>
	<Relationship Id="rId1275" Type="http://schemas.openxmlformats.org/officeDocument/2006/relationships/hyperlink" Target="https://login.consultant.ru/link/?req=doc&amp;base=LAW&amp;n=491660&amp;date=21.08.2025" TargetMode = "External"/>
	<Relationship Id="rId1276" Type="http://schemas.openxmlformats.org/officeDocument/2006/relationships/hyperlink" Target="https://login.consultant.ru/link/?req=doc&amp;base=LAW&amp;n=491605&amp;date=21.08.2025" TargetMode = "External"/>
	<Relationship Id="rId1277" Type="http://schemas.openxmlformats.org/officeDocument/2006/relationships/hyperlink" Target="https://login.consultant.ru/link/?req=doc&amp;base=LAW&amp;n=491594&amp;date=21.08.2025" TargetMode = "External"/>
	<Relationship Id="rId1278" Type="http://schemas.openxmlformats.org/officeDocument/2006/relationships/hyperlink" Target="https://login.consultant.ru/link/?req=doc&amp;base=LAW&amp;n=407062&amp;date=21.08.2025" TargetMode = "External"/>
	<Relationship Id="rId1279" Type="http://schemas.openxmlformats.org/officeDocument/2006/relationships/hyperlink" Target="https://login.consultant.ru/link/?req=doc&amp;base=LAW&amp;n=489062&amp;date=21.08.2025" TargetMode = "External"/>
	<Relationship Id="rId1280" Type="http://schemas.openxmlformats.org/officeDocument/2006/relationships/hyperlink" Target="https://login.consultant.ru/link/?req=doc&amp;base=LAW&amp;n=489871&amp;date=21.08.2025" TargetMode = "External"/>
	<Relationship Id="rId1281" Type="http://schemas.openxmlformats.org/officeDocument/2006/relationships/hyperlink" Target="https://login.consultant.ru/link/?req=doc&amp;base=LAW&amp;n=492378&amp;date=21.08.2025" TargetMode = "External"/>
	<Relationship Id="rId1282" Type="http://schemas.openxmlformats.org/officeDocument/2006/relationships/hyperlink" Target="https://login.consultant.ru/link/?req=doc&amp;base=LAW&amp;n=496621&amp;date=21.08.2025" TargetMode = "External"/>
	<Relationship Id="rId1283" Type="http://schemas.openxmlformats.org/officeDocument/2006/relationships/hyperlink" Target="https://login.consultant.ru/link/?req=doc&amp;base=LAW&amp;n=483515&amp;date=21.08.2025" TargetMode = "External"/>
	<Relationship Id="rId1284" Type="http://schemas.openxmlformats.org/officeDocument/2006/relationships/hyperlink" Target="https://login.consultant.ru/link/?req=doc&amp;base=LAW&amp;n=489479&amp;date=21.08.2025" TargetMode = "External"/>
	<Relationship Id="rId1285" Type="http://schemas.openxmlformats.org/officeDocument/2006/relationships/hyperlink" Target="https://login.consultant.ru/link/?req=doc&amp;base=LAW&amp;n=446718&amp;date=21.08.2025" TargetMode = "External"/>
	<Relationship Id="rId1286" Type="http://schemas.openxmlformats.org/officeDocument/2006/relationships/hyperlink" Target="https://login.consultant.ru/link/?req=doc&amp;base=LAW&amp;n=446415&amp;date=21.08.2025" TargetMode = "External"/>
	<Relationship Id="rId1287" Type="http://schemas.openxmlformats.org/officeDocument/2006/relationships/hyperlink" Target="https://login.consultant.ru/link/?req=doc&amp;base=LAW&amp;n=488392&amp;date=21.08.2025" TargetMode = "External"/>
	<Relationship Id="rId1288" Type="http://schemas.openxmlformats.org/officeDocument/2006/relationships/hyperlink" Target="https://login.consultant.ru/link/?req=doc&amp;base=LAW&amp;n=481676&amp;date=21.08.2025" TargetMode = "External"/>
	<Relationship Id="rId1289" Type="http://schemas.openxmlformats.org/officeDocument/2006/relationships/hyperlink" Target="https://login.consultant.ru/link/?req=doc&amp;base=LAW&amp;n=417920&amp;date=21.08.2025" TargetMode = "External"/>
	<Relationship Id="rId1290" Type="http://schemas.openxmlformats.org/officeDocument/2006/relationships/hyperlink" Target="https://login.consultant.ru/link/?req=doc&amp;base=LAW&amp;n=417920&amp;date=21.08.2025&amp;dst=100108&amp;field=134" TargetMode = "External"/>
	<Relationship Id="rId1291" Type="http://schemas.openxmlformats.org/officeDocument/2006/relationships/hyperlink" Target="https://login.consultant.ru/link/?req=doc&amp;base=LAW&amp;n=491677&amp;date=21.08.2025" TargetMode = "External"/>
	<Relationship Id="rId1292" Type="http://schemas.openxmlformats.org/officeDocument/2006/relationships/hyperlink" Target="https://login.consultant.ru/link/?req=doc&amp;base=LAW&amp;n=224569&amp;date=21.08.2025" TargetMode = "External"/>
	<Relationship Id="rId1293" Type="http://schemas.openxmlformats.org/officeDocument/2006/relationships/hyperlink" Target="https://login.consultant.ru/link/?req=doc&amp;base=LAW&amp;n=442781&amp;date=21.08.2025" TargetMode = "External"/>
	<Relationship Id="rId1294" Type="http://schemas.openxmlformats.org/officeDocument/2006/relationships/hyperlink" Target="https://login.consultant.ru/link/?req=doc&amp;base=LAW&amp;n=494211&amp;date=21.08.2025" TargetMode = "External"/>
	<Relationship Id="rId1295" Type="http://schemas.openxmlformats.org/officeDocument/2006/relationships/hyperlink" Target="https://login.consultant.ru/link/?req=doc&amp;base=LAW&amp;n=490183&amp;date=21.08.2025" TargetMode = "External"/>
	<Relationship Id="rId1296" Type="http://schemas.openxmlformats.org/officeDocument/2006/relationships/hyperlink" Target="https://login.consultant.ru/link/?req=doc&amp;base=LAW&amp;n=486326&amp;date=21.08.2025" TargetMode = "External"/>
	<Relationship Id="rId1297" Type="http://schemas.openxmlformats.org/officeDocument/2006/relationships/hyperlink" Target="https://login.consultant.ru/link/?req=doc&amp;base=LAW&amp;n=481864&amp;date=21.08.2025" TargetMode = "External"/>
	<Relationship Id="rId1298" Type="http://schemas.openxmlformats.org/officeDocument/2006/relationships/hyperlink" Target="https://login.consultant.ru/link/?req=doc&amp;base=LAW&amp;n=508416&amp;date=21.08.2025" TargetMode = "External"/>
	<Relationship Id="rId1299" Type="http://schemas.openxmlformats.org/officeDocument/2006/relationships/hyperlink" Target="https://login.consultant.ru/link/?req=doc&amp;base=LAW&amp;n=481679&amp;date=21.08.2025" TargetMode = "External"/>
	<Relationship Id="rId1300" Type="http://schemas.openxmlformats.org/officeDocument/2006/relationships/hyperlink" Target="https://login.consultant.ru/link/?req=doc&amp;base=LAW&amp;n=488744&amp;date=21.08.2025" TargetMode = "External"/>
	<Relationship Id="rId1301" Type="http://schemas.openxmlformats.org/officeDocument/2006/relationships/hyperlink" Target="https://login.consultant.ru/link/?req=doc&amp;base=LAW&amp;n=442802&amp;date=21.08.2025" TargetMode = "External"/>
	<Relationship Id="rId1302" Type="http://schemas.openxmlformats.org/officeDocument/2006/relationships/hyperlink" Target="https://login.consultant.ru/link/?req=doc&amp;base=LAW&amp;n=440447&amp;date=21.08.2025" TargetMode = "External"/>
	<Relationship Id="rId1303" Type="http://schemas.openxmlformats.org/officeDocument/2006/relationships/hyperlink" Target="https://login.consultant.ru/link/?req=doc&amp;base=LAW&amp;n=506770&amp;date=21.08.2025" TargetMode = "External"/>
	<Relationship Id="rId1304" Type="http://schemas.openxmlformats.org/officeDocument/2006/relationships/hyperlink" Target="https://login.consultant.ru/link/?req=doc&amp;base=LAW&amp;n=422274&amp;date=21.08.2025" TargetMode = "External"/>
	<Relationship Id="rId1305" Type="http://schemas.openxmlformats.org/officeDocument/2006/relationships/hyperlink" Target="https://login.consultant.ru/link/?req=doc&amp;base=LAW&amp;n=481764&amp;date=21.08.2025" TargetMode = "External"/>
	<Relationship Id="rId1306" Type="http://schemas.openxmlformats.org/officeDocument/2006/relationships/hyperlink" Target="https://login.consultant.ru/link/?req=doc&amp;base=LAW&amp;n=422657&amp;date=21.08.2025" TargetMode = "External"/>
	<Relationship Id="rId1307" Type="http://schemas.openxmlformats.org/officeDocument/2006/relationships/hyperlink" Target="https://login.consultant.ru/link/?req=doc&amp;base=LAW&amp;n=508622&amp;date=21.08.2025" TargetMode = "External"/>
	<Relationship Id="rId1308" Type="http://schemas.openxmlformats.org/officeDocument/2006/relationships/hyperlink" Target="https://login.consultant.ru/link/?req=doc&amp;base=LAW&amp;n=504131&amp;date=21.08.2025" TargetMode = "External"/>
	<Relationship Id="rId1309" Type="http://schemas.openxmlformats.org/officeDocument/2006/relationships/hyperlink" Target="https://login.consultant.ru/link/?req=doc&amp;base=LAW&amp;n=510338&amp;date=21.08.2025" TargetMode = "External"/>
	<Relationship Id="rId1310" Type="http://schemas.openxmlformats.org/officeDocument/2006/relationships/hyperlink" Target="https://login.consultant.ru/link/?req=doc&amp;base=LAW&amp;n=506629&amp;date=21.08.2025" TargetMode = "External"/>
	<Relationship Id="rId1311" Type="http://schemas.openxmlformats.org/officeDocument/2006/relationships/hyperlink" Target="https://login.consultant.ru/link/?req=doc&amp;base=LAW&amp;n=503998&amp;date=21.08.2025" TargetMode = "External"/>
	<Relationship Id="rId1312" Type="http://schemas.openxmlformats.org/officeDocument/2006/relationships/hyperlink" Target="https://login.consultant.ru/link/?req=doc&amp;base=LAW&amp;n=505524&amp;date=21.08.2025" TargetMode = "External"/>
	<Relationship Id="rId1313" Type="http://schemas.openxmlformats.org/officeDocument/2006/relationships/hyperlink" Target="https://login.consultant.ru/link/?req=doc&amp;base=LAW&amp;n=481479&amp;date=21.08.2025" TargetMode = "External"/>
	<Relationship Id="rId1314" Type="http://schemas.openxmlformats.org/officeDocument/2006/relationships/hyperlink" Target="https://login.consultant.ru/link/?req=doc&amp;base=LAW&amp;n=505602&amp;date=21.08.2025" TargetMode = "External"/>
	<Relationship Id="rId1315" Type="http://schemas.openxmlformats.org/officeDocument/2006/relationships/hyperlink" Target="https://login.consultant.ru/link/?req=doc&amp;base=LAW&amp;n=489057&amp;date=21.08.2025" TargetMode = "External"/>
	<Relationship Id="rId1316" Type="http://schemas.openxmlformats.org/officeDocument/2006/relationships/hyperlink" Target="https://login.consultant.ru/link/?req=doc&amp;base=LAW&amp;n=496759&amp;date=21.08.2025" TargetMode = "External"/>
	<Relationship Id="rId1317" Type="http://schemas.openxmlformats.org/officeDocument/2006/relationships/hyperlink" Target="https://login.consultant.ru/link/?req=doc&amp;base=LAW&amp;n=481753&amp;date=21.08.2025" TargetMode = "External"/>
	<Relationship Id="rId1318" Type="http://schemas.openxmlformats.org/officeDocument/2006/relationships/hyperlink" Target="https://login.consultant.ru/link/?req=doc&amp;base=LAW&amp;n=484307&amp;date=21.08.2025" TargetMode = "External"/>
	<Relationship Id="rId1319" Type="http://schemas.openxmlformats.org/officeDocument/2006/relationships/hyperlink" Target="https://login.consultant.ru/link/?req=doc&amp;base=LAW&amp;n=481255&amp;date=21.08.2025" TargetMode = "External"/>
	<Relationship Id="rId1320" Type="http://schemas.openxmlformats.org/officeDocument/2006/relationships/hyperlink" Target="https://login.consultant.ru/link/?req=doc&amp;base=LAW&amp;n=484290&amp;date=21.08.2025" TargetMode = "External"/>
	<Relationship Id="rId1321" Type="http://schemas.openxmlformats.org/officeDocument/2006/relationships/hyperlink" Target="https://login.consultant.ru/link/?req=doc&amp;base=LAW&amp;n=481513&amp;date=21.08.2025" TargetMode = "External"/>
	<Relationship Id="rId1322" Type="http://schemas.openxmlformats.org/officeDocument/2006/relationships/hyperlink" Target="https://login.consultant.ru/link/?req=doc&amp;base=LAW&amp;n=481335&amp;date=21.08.2025" TargetMode = "External"/>
	<Relationship Id="rId1323" Type="http://schemas.openxmlformats.org/officeDocument/2006/relationships/hyperlink" Target="https://login.consultant.ru/link/?req=doc&amp;base=LAW&amp;n=481334&amp;date=21.08.2025" TargetMode = "External"/>
	<Relationship Id="rId1324" Type="http://schemas.openxmlformats.org/officeDocument/2006/relationships/hyperlink" Target="https://login.consultant.ru/link/?req=doc&amp;base=LAW&amp;n=488200&amp;date=21.08.2025" TargetMode = "External"/>
	<Relationship Id="rId1325" Type="http://schemas.openxmlformats.org/officeDocument/2006/relationships/hyperlink" Target="https://login.consultant.ru/link/?req=doc&amp;base=LAW&amp;n=484309&amp;date=21.08.2025" TargetMode = "External"/>
	<Relationship Id="rId1326" Type="http://schemas.openxmlformats.org/officeDocument/2006/relationships/hyperlink" Target="https://login.consultant.ru/link/?req=doc&amp;base=LAW&amp;n=480965&amp;date=21.08.2025" TargetMode = "External"/>
	<Relationship Id="rId1327" Type="http://schemas.openxmlformats.org/officeDocument/2006/relationships/hyperlink" Target="https://login.consultant.ru/link/?req=doc&amp;base=LAW&amp;n=484598&amp;date=21.08.2025" TargetMode = "External"/>
	<Relationship Id="rId1328" Type="http://schemas.openxmlformats.org/officeDocument/2006/relationships/hyperlink" Target="https://login.consultant.ru/link/?req=doc&amp;base=LAW&amp;n=408685&amp;date=21.08.2025" TargetMode = "External"/>
	<Relationship Id="rId1329" Type="http://schemas.openxmlformats.org/officeDocument/2006/relationships/hyperlink" Target="https://login.consultant.ru/link/?req=doc&amp;base=LAW&amp;n=484166&amp;date=21.08.2025" TargetMode = "External"/>
	<Relationship Id="rId1330" Type="http://schemas.openxmlformats.org/officeDocument/2006/relationships/hyperlink" Target="https://login.consultant.ru/link/?req=doc&amp;base=LAW&amp;n=504758&amp;date=21.08.2025" TargetMode = "External"/>
	<Relationship Id="rId1331" Type="http://schemas.openxmlformats.org/officeDocument/2006/relationships/hyperlink" Target="https://login.consultant.ru/link/?req=doc&amp;base=LAW&amp;n=484136&amp;date=21.08.2025" TargetMode = "External"/>
	<Relationship Id="rId1332" Type="http://schemas.openxmlformats.org/officeDocument/2006/relationships/hyperlink" Target="https://login.consultant.ru/link/?req=doc&amp;base=LAW&amp;n=481862&amp;date=21.08.2025" TargetMode = "External"/>
	<Relationship Id="rId1333" Type="http://schemas.openxmlformats.org/officeDocument/2006/relationships/hyperlink" Target="https://login.consultant.ru/link/?req=doc&amp;base=LAW&amp;n=492630&amp;date=21.08.2025" TargetMode = "External"/>
	<Relationship Id="rId1334" Type="http://schemas.openxmlformats.org/officeDocument/2006/relationships/hyperlink" Target="https://login.consultant.ru/link/?req=doc&amp;base=LAW&amp;n=488199&amp;date=21.08.2025" TargetMode = "External"/>
	<Relationship Id="rId1335" Type="http://schemas.openxmlformats.org/officeDocument/2006/relationships/hyperlink" Target="https://login.consultant.ru/link/?req=doc&amp;base=LAW&amp;n=481510&amp;date=21.08.2025" TargetMode = "External"/>
	<Relationship Id="rId1336" Type="http://schemas.openxmlformats.org/officeDocument/2006/relationships/hyperlink" Target="https://login.consultant.ru/link/?req=doc&amp;base=LAW&amp;n=451564&amp;date=21.08.2025" TargetMode = "External"/>
	<Relationship Id="rId1337" Type="http://schemas.openxmlformats.org/officeDocument/2006/relationships/hyperlink" Target="https://login.consultant.ru/link/?req=doc&amp;base=LAW&amp;n=506520&amp;date=21.08.2025" TargetMode = "External"/>
	<Relationship Id="rId1338" Type="http://schemas.openxmlformats.org/officeDocument/2006/relationships/hyperlink" Target="https://login.consultant.ru/link/?req=doc&amp;base=LAW&amp;n=504757&amp;date=21.08.2025" TargetMode = "External"/>
	<Relationship Id="rId1339" Type="http://schemas.openxmlformats.org/officeDocument/2006/relationships/hyperlink" Target="https://login.consultant.ru/link/?req=doc&amp;base=LAW&amp;n=390786&amp;date=21.08.2025" TargetMode = "External"/>
	<Relationship Id="rId1340" Type="http://schemas.openxmlformats.org/officeDocument/2006/relationships/hyperlink" Target="https://login.consultant.ru/link/?req=doc&amp;base=LAW&amp;n=504872&amp;date=21.08.2025" TargetMode = "External"/>
	<Relationship Id="rId1341" Type="http://schemas.openxmlformats.org/officeDocument/2006/relationships/hyperlink" Target="https://login.consultant.ru/link/?req=doc&amp;base=LAW&amp;n=508949&amp;date=21.08.2025" TargetMode = "External"/>
	<Relationship Id="rId1342" Type="http://schemas.openxmlformats.org/officeDocument/2006/relationships/hyperlink" Target="https://login.consultant.ru/link/?req=doc&amp;base=LAW&amp;n=505055&amp;date=21.08.2025" TargetMode = "External"/>
	<Relationship Id="rId1343" Type="http://schemas.openxmlformats.org/officeDocument/2006/relationships/hyperlink" Target="https://login.consultant.ru/link/?req=doc&amp;base=LAW&amp;n=439838&amp;date=21.08.2025" TargetMode = "External"/>
	<Relationship Id="rId1344" Type="http://schemas.openxmlformats.org/officeDocument/2006/relationships/hyperlink" Target="https://login.consultant.ru/link/?req=doc&amp;base=LAW&amp;n=491679&amp;date=21.08.2025" TargetMode = "External"/>
	<Relationship Id="rId1345" Type="http://schemas.openxmlformats.org/officeDocument/2006/relationships/hyperlink" Target="https://login.consultant.ru/link/?req=doc&amp;base=LAW&amp;n=484502&amp;date=21.08.2025" TargetMode = "External"/>
	<Relationship Id="rId1346" Type="http://schemas.openxmlformats.org/officeDocument/2006/relationships/hyperlink" Target="https://login.consultant.ru/link/?req=doc&amp;base=LAW&amp;n=451629&amp;date=21.08.2025" TargetMode = "External"/>
	<Relationship Id="rId1347" Type="http://schemas.openxmlformats.org/officeDocument/2006/relationships/hyperlink" Target="https://login.consultant.ru/link/?req=doc&amp;base=LAW&amp;n=394787&amp;date=21.08.2025" TargetMode = "External"/>
	<Relationship Id="rId1348" Type="http://schemas.openxmlformats.org/officeDocument/2006/relationships/hyperlink" Target="https://login.consultant.ru/link/?req=doc&amp;base=LAW&amp;n=442087&amp;date=21.08.2025" TargetMode = "External"/>
	<Relationship Id="rId1349" Type="http://schemas.openxmlformats.org/officeDocument/2006/relationships/hyperlink" Target="https://login.consultant.ru/link/?req=doc&amp;base=LAW&amp;n=442174&amp;date=21.08.2025" TargetMode = "External"/>
	<Relationship Id="rId1350" Type="http://schemas.openxmlformats.org/officeDocument/2006/relationships/hyperlink" Target="https://login.consultant.ru/link/?req=doc&amp;base=LAW&amp;n=488514&amp;date=21.08.2025" TargetMode = "External"/>
	<Relationship Id="rId1351" Type="http://schemas.openxmlformats.org/officeDocument/2006/relationships/hyperlink" Target="https://login.consultant.ru/link/?req=doc&amp;base=LAW&amp;n=424819&amp;date=21.08.2025" TargetMode = "External"/>
	<Relationship Id="rId1352" Type="http://schemas.openxmlformats.org/officeDocument/2006/relationships/hyperlink" Target="https://login.consultant.ru/link/?req=doc&amp;base=LAW&amp;n=359645&amp;date=21.08.2025" TargetMode = "External"/>
	<Relationship Id="rId1353" Type="http://schemas.openxmlformats.org/officeDocument/2006/relationships/hyperlink" Target="https://login.consultant.ru/link/?req=doc&amp;base=LAW&amp;n=493460&amp;date=21.08.2025" TargetMode = "External"/>
	<Relationship Id="rId1354" Type="http://schemas.openxmlformats.org/officeDocument/2006/relationships/hyperlink" Target="https://login.consultant.ru/link/?req=doc&amp;base=LAW&amp;n=495826&amp;date=21.08.2025" TargetMode = "External"/>
	<Relationship Id="rId1355" Type="http://schemas.openxmlformats.org/officeDocument/2006/relationships/hyperlink" Target="https://login.consultant.ru/link/?req=doc&amp;base=LAW&amp;n=476921&amp;date=21.08.2025" TargetMode = "External"/>
	<Relationship Id="rId1356" Type="http://schemas.openxmlformats.org/officeDocument/2006/relationships/hyperlink" Target="https://login.consultant.ru/link/?req=doc&amp;base=LAW&amp;n=491575&amp;date=21.08.2025" TargetMode = "External"/>
	<Relationship Id="rId1357" Type="http://schemas.openxmlformats.org/officeDocument/2006/relationships/hyperlink" Target="https://login.consultant.ru/link/?req=doc&amp;base=LAW&amp;n=495807&amp;date=21.08.2025" TargetMode = "External"/>
	<Relationship Id="rId1358" Type="http://schemas.openxmlformats.org/officeDocument/2006/relationships/hyperlink" Target="https://login.consultant.ru/link/?req=doc&amp;base=LAW&amp;n=495807&amp;date=21.08.2025&amp;dst=100108&amp;field=134" TargetMode = "External"/>
	<Relationship Id="rId1359" Type="http://schemas.openxmlformats.org/officeDocument/2006/relationships/hyperlink" Target="https://login.consultant.ru/link/?req=doc&amp;base=LAW&amp;n=495700&amp;date=21.08.2025" TargetMode = "External"/>
	<Relationship Id="rId1360" Type="http://schemas.openxmlformats.org/officeDocument/2006/relationships/hyperlink" Target="https://login.consultant.ru/link/?req=doc&amp;base=LAW&amp;n=482162&amp;date=21.08.2025" TargetMode = "External"/>
	<Relationship Id="rId1361" Type="http://schemas.openxmlformats.org/officeDocument/2006/relationships/hyperlink" Target="https://login.consultant.ru/link/?req=doc&amp;base=LAW&amp;n=482121&amp;date=21.08.2025" TargetMode = "External"/>
	<Relationship Id="rId1362" Type="http://schemas.openxmlformats.org/officeDocument/2006/relationships/hyperlink" Target="https://login.consultant.ru/link/?req=doc&amp;base=LAW&amp;n=495828&amp;date=21.08.2025" TargetMode = "External"/>
	<Relationship Id="rId1363" Type="http://schemas.openxmlformats.org/officeDocument/2006/relationships/hyperlink" Target="https://login.consultant.ru/link/?req=doc&amp;base=LAW&amp;n=488910&amp;date=21.08.2025" TargetMode = "External"/>
	<Relationship Id="rId1364" Type="http://schemas.openxmlformats.org/officeDocument/2006/relationships/hyperlink" Target="https://login.consultant.ru/link/?req=doc&amp;base=LAW&amp;n=486324&amp;date=21.08.2025" TargetMode = "External"/>
	<Relationship Id="rId1365" Type="http://schemas.openxmlformats.org/officeDocument/2006/relationships/hyperlink" Target="https://login.consultant.ru/link/?req=doc&amp;base=LAW&amp;n=392118&amp;date=21.08.2025" TargetMode = "External"/>
	<Relationship Id="rId1366" Type="http://schemas.openxmlformats.org/officeDocument/2006/relationships/hyperlink" Target="https://login.consultant.ru/link/?req=doc&amp;base=LAW&amp;n=510703&amp;date=21.08.2025" TargetMode = "External"/>
	<Relationship Id="rId1367" Type="http://schemas.openxmlformats.org/officeDocument/2006/relationships/hyperlink" Target="https://login.consultant.ru/link/?req=doc&amp;base=LAW&amp;n=484489&amp;date=21.08.2025" TargetMode = "External"/>
	<Relationship Id="rId1368" Type="http://schemas.openxmlformats.org/officeDocument/2006/relationships/hyperlink" Target="https://login.consultant.ru/link/?req=doc&amp;base=LAW&amp;n=488834&amp;date=21.08.2025" TargetMode = "External"/>
	<Relationship Id="rId1369" Type="http://schemas.openxmlformats.org/officeDocument/2006/relationships/hyperlink" Target="https://login.consultant.ru/link/?req=doc&amp;base=LAW&amp;n=486420&amp;date=21.08.2025" TargetMode = "External"/>
	<Relationship Id="rId1370" Type="http://schemas.openxmlformats.org/officeDocument/2006/relationships/hyperlink" Target="https://login.consultant.ru/link/?req=doc&amp;base=LAW&amp;n=486381&amp;date=21.08.2025" TargetMode = "External"/>
	<Relationship Id="rId1371" Type="http://schemas.openxmlformats.org/officeDocument/2006/relationships/hyperlink" Target="https://login.consultant.ru/link/?req=doc&amp;base=LAW&amp;n=503151&amp;date=21.08.2025" TargetMode = "External"/>
	<Relationship Id="rId1372" Type="http://schemas.openxmlformats.org/officeDocument/2006/relationships/hyperlink" Target="https://login.consultant.ru/link/?req=doc&amp;base=LAW&amp;n=441213&amp;date=21.08.2025" TargetMode = "External"/>
	<Relationship Id="rId1373" Type="http://schemas.openxmlformats.org/officeDocument/2006/relationships/hyperlink" Target="https://login.consultant.ru/link/?req=doc&amp;base=LAW&amp;n=503802&amp;date=21.08.2025" TargetMode = "External"/>
	<Relationship Id="rId1374" Type="http://schemas.openxmlformats.org/officeDocument/2006/relationships/hyperlink" Target="https://login.consultant.ru/link/?req=doc&amp;base=LAW&amp;n=484486&amp;date=21.08.2025" TargetMode = "External"/>
	<Relationship Id="rId1375" Type="http://schemas.openxmlformats.org/officeDocument/2006/relationships/hyperlink" Target="https://login.consultant.ru/link/?req=doc&amp;base=LAW&amp;n=493746&amp;date=21.08.2025" TargetMode = "External"/>
	<Relationship Id="rId1376" Type="http://schemas.openxmlformats.org/officeDocument/2006/relationships/hyperlink" Target="https://login.consultant.ru/link/?req=doc&amp;base=LAW&amp;n=493747&amp;date=21.08.2025" TargetMode = "External"/>
	<Relationship Id="rId1377" Type="http://schemas.openxmlformats.org/officeDocument/2006/relationships/hyperlink" Target="https://login.consultant.ru/link/?req=doc&amp;base=LAW&amp;n=491670&amp;date=21.08.2025" TargetMode = "External"/>
	<Relationship Id="rId1378" Type="http://schemas.openxmlformats.org/officeDocument/2006/relationships/hyperlink" Target="https://login.consultant.ru/link/?req=doc&amp;base=LAW&amp;n=491670&amp;date=21.08.2025&amp;dst=100094&amp;field=134" TargetMode = "External"/>
	<Relationship Id="rId1379" Type="http://schemas.openxmlformats.org/officeDocument/2006/relationships/hyperlink" Target="https://login.consultant.ru/link/?req=doc&amp;base=LAW&amp;n=484575&amp;date=21.08.2025" TargetMode = "External"/>
	<Relationship Id="rId1380" Type="http://schemas.openxmlformats.org/officeDocument/2006/relationships/hyperlink" Target="https://login.consultant.ru/link/?req=doc&amp;base=LAW&amp;n=470874&amp;date=21.08.2025" TargetMode = "External"/>
	<Relationship Id="rId1381" Type="http://schemas.openxmlformats.org/officeDocument/2006/relationships/hyperlink" Target="https://login.consultant.ru/link/?req=doc&amp;base=LAW&amp;n=440449&amp;date=21.08.2025" TargetMode = "External"/>
	<Relationship Id="rId1382" Type="http://schemas.openxmlformats.org/officeDocument/2006/relationships/hyperlink" Target="https://login.consultant.ru/link/?req=doc&amp;base=LAW&amp;n=408585&amp;date=21.08.2025" TargetMode = "External"/>
	<Relationship Id="rId1383" Type="http://schemas.openxmlformats.org/officeDocument/2006/relationships/hyperlink" Target="https://login.consultant.ru/link/?req=doc&amp;base=LAW&amp;n=494769&amp;date=21.08.2025" TargetMode = "External"/>
	<Relationship Id="rId1384" Type="http://schemas.openxmlformats.org/officeDocument/2006/relationships/hyperlink" Target="https://login.consultant.ru/link/?req=doc&amp;base=LAW&amp;n=509772&amp;date=21.08.2025" TargetMode = "External"/>
	<Relationship Id="rId1385" Type="http://schemas.openxmlformats.org/officeDocument/2006/relationships/hyperlink" Target="https://login.consultant.ru/link/?req=doc&amp;base=LAW&amp;n=482978&amp;date=21.08.2025" TargetMode = "External"/>
	<Relationship Id="rId1386" Type="http://schemas.openxmlformats.org/officeDocument/2006/relationships/hyperlink" Target="https://login.consultant.ru/link/?req=doc&amp;base=LAW&amp;n=424695&amp;date=21.08.2025" TargetMode = "External"/>
	<Relationship Id="rId1387" Type="http://schemas.openxmlformats.org/officeDocument/2006/relationships/hyperlink" Target="https://login.consultant.ru/link/?req=doc&amp;base=LAW&amp;n=489428&amp;date=21.08.2025" TargetMode = "External"/>
	<Relationship Id="rId1388" Type="http://schemas.openxmlformats.org/officeDocument/2006/relationships/hyperlink" Target="https://login.consultant.ru/link/?req=doc&amp;base=LAW&amp;n=491062&amp;date=21.08.2025" TargetMode = "External"/>
	<Relationship Id="rId1389" Type="http://schemas.openxmlformats.org/officeDocument/2006/relationships/hyperlink" Target="https://login.consultant.ru/link/?req=doc&amp;base=LAW&amp;n=489415&amp;date=21.08.2025" TargetMode = "External"/>
	<Relationship Id="rId1390" Type="http://schemas.openxmlformats.org/officeDocument/2006/relationships/hyperlink" Target="https://login.consultant.ru/link/?req=doc&amp;base=LAW&amp;n=490921&amp;date=21.08.2025" TargetMode = "External"/>
	<Relationship Id="rId1391" Type="http://schemas.openxmlformats.org/officeDocument/2006/relationships/hyperlink" Target="https://login.consultant.ru/link/?req=doc&amp;base=LAW&amp;n=491652&amp;date=21.08.2025" TargetMode = "External"/>
	<Relationship Id="rId1392" Type="http://schemas.openxmlformats.org/officeDocument/2006/relationships/hyperlink" Target="https://login.consultant.ru/link/?req=doc&amp;base=LAW&amp;n=495902&amp;date=21.08.2025" TargetMode = "External"/>
	<Relationship Id="rId1393" Type="http://schemas.openxmlformats.org/officeDocument/2006/relationships/hyperlink" Target="https://login.consultant.ru/link/?req=doc&amp;base=LAW&amp;n=495579&amp;date=21.08.2025" TargetMode = "External"/>
	<Relationship Id="rId1394" Type="http://schemas.openxmlformats.org/officeDocument/2006/relationships/hyperlink" Target="https://login.consultant.ru/link/?req=doc&amp;base=LAW&amp;n=415453&amp;date=21.08.2025" TargetMode = "External"/>
	<Relationship Id="rId1395" Type="http://schemas.openxmlformats.org/officeDocument/2006/relationships/hyperlink" Target="https://login.consultant.ru/link/?req=doc&amp;base=LAW&amp;n=487743&amp;date=21.08.2025" TargetMode = "External"/>
	<Relationship Id="rId1396" Type="http://schemas.openxmlformats.org/officeDocument/2006/relationships/hyperlink" Target="https://login.consultant.ru/link/?req=doc&amp;base=LAW&amp;n=489313&amp;date=21.08.2025" TargetMode = "External"/>
	<Relationship Id="rId1397" Type="http://schemas.openxmlformats.org/officeDocument/2006/relationships/hyperlink" Target="https://login.consultant.ru/link/?req=doc&amp;base=LAW&amp;n=452851&amp;date=21.08.2025" TargetMode = "External"/>
	<Relationship Id="rId1398" Type="http://schemas.openxmlformats.org/officeDocument/2006/relationships/hyperlink" Target="https://login.consultant.ru/link/?req=doc&amp;base=LAW&amp;n=503901&amp;date=21.08.2025" TargetMode = "External"/>
	<Relationship Id="rId1399" Type="http://schemas.openxmlformats.org/officeDocument/2006/relationships/hyperlink" Target="https://login.consultant.ru/link/?req=doc&amp;base=LAW&amp;n=486209&amp;date=21.08.2025" TargetMode = "External"/>
	<Relationship Id="rId1400" Type="http://schemas.openxmlformats.org/officeDocument/2006/relationships/hyperlink" Target="https://login.consultant.ru/link/?req=doc&amp;base=LAW&amp;n=480966&amp;date=21.08.2025" TargetMode = "External"/>
	<Relationship Id="rId1401" Type="http://schemas.openxmlformats.org/officeDocument/2006/relationships/hyperlink" Target="https://login.consultant.ru/link/?req=doc&amp;base=LAW&amp;n=491730&amp;date=21.08.2025" TargetMode = "External"/>
	<Relationship Id="rId1402" Type="http://schemas.openxmlformats.org/officeDocument/2006/relationships/hyperlink" Target="https://login.consultant.ru/link/?req=doc&amp;base=LAW&amp;n=483701&amp;date=21.08.2025" TargetMode = "External"/>
	<Relationship Id="rId1403" Type="http://schemas.openxmlformats.org/officeDocument/2006/relationships/hyperlink" Target="https://login.consultant.ru/link/?req=doc&amp;base=LAW&amp;n=483610&amp;date=21.08.2025" TargetMode = "External"/>
	<Relationship Id="rId1404" Type="http://schemas.openxmlformats.org/officeDocument/2006/relationships/hyperlink" Target="https://login.consultant.ru/link/?req=doc&amp;base=LAW&amp;n=488771&amp;date=21.08.2025" TargetMode = "External"/>
	<Relationship Id="rId1405" Type="http://schemas.openxmlformats.org/officeDocument/2006/relationships/hyperlink" Target="https://login.consultant.ru/link/?req=doc&amp;base=LAW&amp;n=483190&amp;date=21.08.2025" TargetMode = "External"/>
	<Relationship Id="rId1406" Type="http://schemas.openxmlformats.org/officeDocument/2006/relationships/hyperlink" Target="https://login.consultant.ru/link/?req=doc&amp;base=LAW&amp;n=483971&amp;date=21.08.2025" TargetMode = "External"/>
	<Relationship Id="rId1407" Type="http://schemas.openxmlformats.org/officeDocument/2006/relationships/hyperlink" Target="https://login.consultant.ru/link/?req=doc&amp;base=LAW&amp;n=483686&amp;date=21.08.2025" TargetMode = "External"/>
	<Relationship Id="rId1408" Type="http://schemas.openxmlformats.org/officeDocument/2006/relationships/hyperlink" Target="https://login.consultant.ru/link/?req=doc&amp;base=LAW&amp;n=491561&amp;date=21.08.2025" TargetMode = "External"/>
	<Relationship Id="rId1409" Type="http://schemas.openxmlformats.org/officeDocument/2006/relationships/hyperlink" Target="https://login.consultant.ru/link/?req=doc&amp;base=LAW&amp;n=494511&amp;date=21.08.2025" TargetMode = "External"/>
	<Relationship Id="rId1410" Type="http://schemas.openxmlformats.org/officeDocument/2006/relationships/hyperlink" Target="https://login.consultant.ru/link/?req=doc&amp;base=LAW&amp;n=472501&amp;date=21.08.2025" TargetMode = "External"/>
	<Relationship Id="rId1411" Type="http://schemas.openxmlformats.org/officeDocument/2006/relationships/hyperlink" Target="https://login.consultant.ru/link/?req=doc&amp;base=LAW&amp;n=509301&amp;date=21.08.2025" TargetMode = "External"/>
	<Relationship Id="rId1412" Type="http://schemas.openxmlformats.org/officeDocument/2006/relationships/hyperlink" Target="https://login.consultant.ru/link/?req=doc&amp;base=LAW&amp;n=488607&amp;date=21.08.2025" TargetMode = "External"/>
	<Relationship Id="rId1413" Type="http://schemas.openxmlformats.org/officeDocument/2006/relationships/hyperlink" Target="https://login.consultant.ru/link/?req=doc&amp;base=LAW&amp;n=483685&amp;date=21.08.2025" TargetMode = "External"/>
	<Relationship Id="rId1414" Type="http://schemas.openxmlformats.org/officeDocument/2006/relationships/hyperlink" Target="https://login.consultant.ru/link/?req=doc&amp;base=LAW&amp;n=490560&amp;date=21.08.2025" TargetMode = "External"/>
	<Relationship Id="rId1415" Type="http://schemas.openxmlformats.org/officeDocument/2006/relationships/hyperlink" Target="https://login.consultant.ru/link/?req=doc&amp;base=LAW&amp;n=494066&amp;date=21.08.2025" TargetMode = "External"/>
	<Relationship Id="rId1416" Type="http://schemas.openxmlformats.org/officeDocument/2006/relationships/hyperlink" Target="https://login.consultant.ru/link/?req=doc&amp;base=LAW&amp;n=489181&amp;date=21.08.2025" TargetMode = "External"/>
	<Relationship Id="rId1417" Type="http://schemas.openxmlformats.org/officeDocument/2006/relationships/hyperlink" Target="https://login.consultant.ru/link/?req=doc&amp;base=LAW&amp;n=489320&amp;date=21.08.2025" TargetMode = "External"/>
	<Relationship Id="rId1418" Type="http://schemas.openxmlformats.org/officeDocument/2006/relationships/hyperlink" Target="https://login.consultant.ru/link/?req=doc&amp;base=LAW&amp;n=489496&amp;date=21.08.2025" TargetMode = "External"/>
	<Relationship Id="rId1419" Type="http://schemas.openxmlformats.org/officeDocument/2006/relationships/hyperlink" Target="https://login.consultant.ru/link/?req=doc&amp;base=LAW&amp;n=472507&amp;date=21.08.2025" TargetMode = "External"/>
	<Relationship Id="rId1420" Type="http://schemas.openxmlformats.org/officeDocument/2006/relationships/hyperlink" Target="https://login.consultant.ru/link/?req=doc&amp;base=LAW&amp;n=472506&amp;date=21.08.2025" TargetMode = "External"/>
	<Relationship Id="rId1421" Type="http://schemas.openxmlformats.org/officeDocument/2006/relationships/hyperlink" Target="https://login.consultant.ru/link/?req=doc&amp;base=LAW&amp;n=472351&amp;date=21.08.2025" TargetMode = "External"/>
	<Relationship Id="rId1422" Type="http://schemas.openxmlformats.org/officeDocument/2006/relationships/hyperlink" Target="https://login.consultant.ru/link/?req=doc&amp;base=LAW&amp;n=443035&amp;date=21.08.2025" TargetMode = "External"/>
	<Relationship Id="rId1423" Type="http://schemas.openxmlformats.org/officeDocument/2006/relationships/hyperlink" Target="https://login.consultant.ru/link/?req=doc&amp;base=LAW&amp;n=498371&amp;date=21.08.2025" TargetMode = "External"/>
	<Relationship Id="rId1424" Type="http://schemas.openxmlformats.org/officeDocument/2006/relationships/hyperlink" Target="https://login.consultant.ru/link/?req=doc&amp;base=LAW&amp;n=394566&amp;date=21.08.2025" TargetMode = "External"/>
	<Relationship Id="rId1425" Type="http://schemas.openxmlformats.org/officeDocument/2006/relationships/hyperlink" Target="https://login.consultant.ru/link/?req=doc&amp;base=LAW&amp;n=510480&amp;date=21.08.2025" TargetMode = "External"/>
	<Relationship Id="rId1426" Type="http://schemas.openxmlformats.org/officeDocument/2006/relationships/hyperlink" Target="https://login.consultant.ru/link/?req=doc&amp;base=LAW&amp;n=487667&amp;date=21.08.2025" TargetMode = "External"/>
	<Relationship Id="rId1427" Type="http://schemas.openxmlformats.org/officeDocument/2006/relationships/hyperlink" Target="https://login.consultant.ru/link/?req=doc&amp;base=LAW&amp;n=489058&amp;date=21.08.2025" TargetMode = "External"/>
	<Relationship Id="rId1428" Type="http://schemas.openxmlformats.org/officeDocument/2006/relationships/hyperlink" Target="https://login.consultant.ru/link/?req=doc&amp;base=LAW&amp;n=487626&amp;date=21.08.2025" TargetMode = "External"/>
	<Relationship Id="rId1429" Type="http://schemas.openxmlformats.org/officeDocument/2006/relationships/hyperlink" Target="https://login.consultant.ru/link/?req=doc&amp;base=LAW&amp;n=492126&amp;date=21.08.2025" TargetMode = "External"/>
	<Relationship Id="rId1430" Type="http://schemas.openxmlformats.org/officeDocument/2006/relationships/hyperlink" Target="https://login.consultant.ru/link/?req=doc&amp;base=LAW&amp;n=487578&amp;date=21.08.2025" TargetMode = "External"/>
	<Relationship Id="rId1431" Type="http://schemas.openxmlformats.org/officeDocument/2006/relationships/hyperlink" Target="https://login.consultant.ru/link/?req=doc&amp;base=LAW&amp;n=510351&amp;date=21.08.2025" TargetMode = "External"/>
	<Relationship Id="rId1432" Type="http://schemas.openxmlformats.org/officeDocument/2006/relationships/hyperlink" Target="https://login.consultant.ru/link/?req=doc&amp;base=LAW&amp;n=431367&amp;date=21.08.2025" TargetMode = "External"/>
	<Relationship Id="rId1433" Type="http://schemas.openxmlformats.org/officeDocument/2006/relationships/hyperlink" Target="https://login.consultant.ru/link/?req=doc&amp;base=LAW&amp;n=431367&amp;date=21.08.2025&amp;dst=100192&amp;field=134" TargetMode = "External"/>
	<Relationship Id="rId1434" Type="http://schemas.openxmlformats.org/officeDocument/2006/relationships/hyperlink" Target="https://login.consultant.ru/link/?req=doc&amp;base=LAW&amp;n=409630&amp;date=21.08.2025" TargetMode = "External"/>
	<Relationship Id="rId1435" Type="http://schemas.openxmlformats.org/officeDocument/2006/relationships/hyperlink" Target="https://login.consultant.ru/link/?req=doc&amp;base=LAW&amp;n=495580&amp;date=21.08.2025" TargetMode = "External"/>
	<Relationship Id="rId1436" Type="http://schemas.openxmlformats.org/officeDocument/2006/relationships/hyperlink" Target="https://login.consultant.ru/link/?req=doc&amp;base=LAW&amp;n=505789&amp;date=21.08.2025" TargetMode = "External"/>
	<Relationship Id="rId1437" Type="http://schemas.openxmlformats.org/officeDocument/2006/relationships/hyperlink" Target="https://login.consultant.ru/link/?req=doc&amp;base=LAW&amp;n=505789&amp;date=21.08.2025&amp;dst=100165&amp;field=134" TargetMode = "External"/>
	<Relationship Id="rId1438" Type="http://schemas.openxmlformats.org/officeDocument/2006/relationships/hyperlink" Target="https://login.consultant.ru/link/?req=doc&amp;base=LAW&amp;n=510408&amp;date=21.08.2025" TargetMode = "External"/>
	<Relationship Id="rId1439" Type="http://schemas.openxmlformats.org/officeDocument/2006/relationships/hyperlink" Target="https://login.consultant.ru/link/?req=doc&amp;base=LAW&amp;n=503414&amp;date=21.08.2025" TargetMode = "External"/>
	<Relationship Id="rId1440" Type="http://schemas.openxmlformats.org/officeDocument/2006/relationships/hyperlink" Target="https://login.consultant.ru/link/?req=doc&amp;base=LAW&amp;n=368394&amp;date=21.08.2025" TargetMode = "External"/>
	<Relationship Id="rId1441" Type="http://schemas.openxmlformats.org/officeDocument/2006/relationships/hyperlink" Target="https://login.consultant.ru/link/?req=doc&amp;base=LAW&amp;n=508163&amp;date=21.08.2025" TargetMode = "External"/>
	<Relationship Id="rId1442" Type="http://schemas.openxmlformats.org/officeDocument/2006/relationships/hyperlink" Target="https://login.consultant.ru/link/?req=doc&amp;base=LAW&amp;n=508178&amp;date=21.08.2025" TargetMode = "External"/>
	<Relationship Id="rId1443" Type="http://schemas.openxmlformats.org/officeDocument/2006/relationships/hyperlink" Target="https://login.consultant.ru/link/?req=doc&amp;base=LAW&amp;n=369982&amp;date=21.08.2025" TargetMode = "External"/>
	<Relationship Id="rId1444" Type="http://schemas.openxmlformats.org/officeDocument/2006/relationships/hyperlink" Target="https://login.consultant.ru/link/?req=doc&amp;base=LAW&amp;n=487742&amp;date=21.08.2025" TargetMode = "External"/>
	<Relationship Id="rId1445" Type="http://schemas.openxmlformats.org/officeDocument/2006/relationships/hyperlink" Target="https://login.consultant.ru/link/?req=doc&amp;base=LAW&amp;n=508950&amp;date=21.08.2025" TargetMode = "External"/>
	<Relationship Id="rId1446" Type="http://schemas.openxmlformats.org/officeDocument/2006/relationships/hyperlink" Target="https://login.consultant.ru/link/?req=doc&amp;base=LAW&amp;n=434942&amp;date=21.08.2025" TargetMode = "External"/>
	<Relationship Id="rId1447" Type="http://schemas.openxmlformats.org/officeDocument/2006/relationships/hyperlink" Target="https://login.consultant.ru/link/?req=doc&amp;base=LAW&amp;n=507926&amp;date=21.08.2025" TargetMode = "External"/>
	<Relationship Id="rId1448" Type="http://schemas.openxmlformats.org/officeDocument/2006/relationships/hyperlink" Target="https://login.consultant.ru/link/?req=doc&amp;base=LAW&amp;n=508065&amp;date=21.08.2025" TargetMode = "External"/>
	<Relationship Id="rId1449" Type="http://schemas.openxmlformats.org/officeDocument/2006/relationships/hyperlink" Target="https://login.consultant.ru/link/?req=doc&amp;base=LAW&amp;n=495579&amp;date=21.08.2025" TargetMode = "External"/>
	<Relationship Id="rId1450" Type="http://schemas.openxmlformats.org/officeDocument/2006/relationships/hyperlink" Target="https://login.consultant.ru/link/?req=doc&amp;base=LAW&amp;n=489867&amp;date=21.08.2025" TargetMode = "External"/>
	<Relationship Id="rId1451" Type="http://schemas.openxmlformats.org/officeDocument/2006/relationships/hyperlink" Target="https://login.consultant.ru/link/?req=doc&amp;base=LAW&amp;n=490096&amp;date=21.08.2025" TargetMode = "External"/>
	<Relationship Id="rId1452" Type="http://schemas.openxmlformats.org/officeDocument/2006/relationships/hyperlink" Target="https://login.consultant.ru/link/?req=doc&amp;base=LAW&amp;n=511561&amp;date=21.08.2025" TargetMode = "External"/>
	<Relationship Id="rId1453" Type="http://schemas.openxmlformats.org/officeDocument/2006/relationships/hyperlink" Target="https://login.consultant.ru/link/?req=doc&amp;base=LAW&amp;n=426693&amp;date=21.08.2025" TargetMode = "External"/>
	<Relationship Id="rId1454" Type="http://schemas.openxmlformats.org/officeDocument/2006/relationships/hyperlink" Target="https://login.consultant.ru/link/?req=doc&amp;base=LAW&amp;n=489429&amp;date=21.08.2025" TargetMode = "External"/>
	<Relationship Id="rId1455" Type="http://schemas.openxmlformats.org/officeDocument/2006/relationships/hyperlink" Target="https://login.consultant.ru/link/?req=doc&amp;base=LAW&amp;n=489702&amp;date=21.08.2025" TargetMode = "External"/>
	<Relationship Id="rId1456" Type="http://schemas.openxmlformats.org/officeDocument/2006/relationships/hyperlink" Target="https://login.consultant.ru/link/?req=doc&amp;base=LAW&amp;n=489734&amp;date=21.08.2025" TargetMode = "External"/>
	<Relationship Id="rId1457" Type="http://schemas.openxmlformats.org/officeDocument/2006/relationships/hyperlink" Target="https://login.consultant.ru/link/?req=doc&amp;base=LAW&amp;n=495938&amp;date=21.08.2025" TargetMode = "External"/>
	<Relationship Id="rId1458" Type="http://schemas.openxmlformats.org/officeDocument/2006/relationships/hyperlink" Target="https://login.consultant.ru/link/?req=doc&amp;base=LAW&amp;n=438002&amp;date=21.08.2025" TargetMode = "External"/>
	<Relationship Id="rId1459" Type="http://schemas.openxmlformats.org/officeDocument/2006/relationships/hyperlink" Target="https://login.consultant.ru/link/?req=doc&amp;base=LAW&amp;n=510891&amp;date=21.08.2025" TargetMode = "External"/>
	<Relationship Id="rId1460" Type="http://schemas.openxmlformats.org/officeDocument/2006/relationships/hyperlink" Target="https://login.consultant.ru/link/?req=doc&amp;base=LAW&amp;n=493457&amp;date=21.08.2025" TargetMode = "External"/>
	<Relationship Id="rId1461" Type="http://schemas.openxmlformats.org/officeDocument/2006/relationships/hyperlink" Target="https://login.consultant.ru/link/?req=doc&amp;base=LAW&amp;n=407282&amp;date=21.08.2025" TargetMode = "External"/>
	<Relationship Id="rId1462" Type="http://schemas.openxmlformats.org/officeDocument/2006/relationships/hyperlink" Target="https://login.consultant.ru/link/?req=doc&amp;base=LAW&amp;n=494526&amp;date=21.08.2025" TargetMode = "External"/>
	<Relationship Id="rId1463" Type="http://schemas.openxmlformats.org/officeDocument/2006/relationships/hyperlink" Target="https://login.consultant.ru/link/?req=doc&amp;base=LAW&amp;n=493933&amp;date=21.08.2025" TargetMode = "External"/>
	<Relationship Id="rId1464" Type="http://schemas.openxmlformats.org/officeDocument/2006/relationships/hyperlink" Target="https://login.consultant.ru/link/?req=doc&amp;base=LAW&amp;n=495372&amp;date=21.08.2025" TargetMode = "External"/>
	<Relationship Id="rId1465" Type="http://schemas.openxmlformats.org/officeDocument/2006/relationships/hyperlink" Target="https://login.consultant.ru/link/?req=doc&amp;base=LAW&amp;n=495968&amp;date=21.08.2025" TargetMode = "External"/>
	<Relationship Id="rId1466" Type="http://schemas.openxmlformats.org/officeDocument/2006/relationships/hyperlink" Target="https://login.consultant.ru/link/?req=doc&amp;base=LAW&amp;n=480767&amp;date=21.08.2025" TargetMode = "External"/>
	<Relationship Id="rId1467" Type="http://schemas.openxmlformats.org/officeDocument/2006/relationships/hyperlink" Target="https://login.consultant.ru/link/?req=doc&amp;base=LAW&amp;n=491360&amp;date=21.08.2025" TargetMode = "External"/>
	<Relationship Id="rId1468" Type="http://schemas.openxmlformats.org/officeDocument/2006/relationships/hyperlink" Target="https://login.consultant.ru/link/?req=doc&amp;base=LAW&amp;n=489314&amp;date=21.08.2025" TargetMode = "External"/>
	<Relationship Id="rId1469" Type="http://schemas.openxmlformats.org/officeDocument/2006/relationships/hyperlink" Target="https://login.consultant.ru/link/?req=doc&amp;base=LAW&amp;n=495227&amp;date=21.08.2025" TargetMode = "External"/>
	<Relationship Id="rId1470" Type="http://schemas.openxmlformats.org/officeDocument/2006/relationships/hyperlink" Target="https://login.consultant.ru/link/?req=doc&amp;base=LAW&amp;n=505652&amp;date=21.08.2025" TargetMode = "External"/>
	<Relationship Id="rId1471" Type="http://schemas.openxmlformats.org/officeDocument/2006/relationships/hyperlink" Target="https://login.consultant.ru/link/?req=doc&amp;base=LAW&amp;n=491473&amp;date=21.08.2025" TargetMode = "External"/>
	<Relationship Id="rId1472" Type="http://schemas.openxmlformats.org/officeDocument/2006/relationships/hyperlink" Target="https://login.consultant.ru/link/?req=doc&amp;base=LAW&amp;n=495802&amp;date=21.08.2025" TargetMode = "External"/>
	<Relationship Id="rId1473" Type="http://schemas.openxmlformats.org/officeDocument/2006/relationships/hyperlink" Target="https://login.consultant.ru/link/?req=doc&amp;base=LAW&amp;n=491507&amp;date=21.08.2025" TargetMode = "External"/>
	<Relationship Id="rId1474" Type="http://schemas.openxmlformats.org/officeDocument/2006/relationships/hyperlink" Target="https://login.consultant.ru/link/?req=doc&amp;base=LAW&amp;n=486676&amp;date=21.08.2025" TargetMode = "External"/>
	<Relationship Id="rId1475" Type="http://schemas.openxmlformats.org/officeDocument/2006/relationships/hyperlink" Target="https://login.consultant.ru/link/?req=doc&amp;base=LAW&amp;n=494046&amp;date=21.08.2025" TargetMode = "External"/>
	<Relationship Id="rId1476" Type="http://schemas.openxmlformats.org/officeDocument/2006/relationships/hyperlink" Target="https://login.consultant.ru/link/?req=doc&amp;base=LAW&amp;n=491171&amp;date=21.08.2025" TargetMode = "External"/>
	<Relationship Id="rId1477" Type="http://schemas.openxmlformats.org/officeDocument/2006/relationships/hyperlink" Target="https://login.consultant.ru/link/?req=doc&amp;base=LAW&amp;n=472803&amp;date=21.08.2025" TargetMode = "External"/>
	<Relationship Id="rId1478" Type="http://schemas.openxmlformats.org/officeDocument/2006/relationships/hyperlink" Target="https://login.consultant.ru/link/?req=doc&amp;base=LAW&amp;n=395861&amp;date=21.08.2025" TargetMode = "External"/>
	<Relationship Id="rId1479" Type="http://schemas.openxmlformats.org/officeDocument/2006/relationships/hyperlink" Target="https://login.consultant.ru/link/?req=doc&amp;base=LAW&amp;n=510908&amp;date=21.08.2025" TargetMode = "External"/>
	<Relationship Id="rId1480" Type="http://schemas.openxmlformats.org/officeDocument/2006/relationships/hyperlink" Target="https://login.consultant.ru/link/?req=doc&amp;base=LAW&amp;n=495926&amp;date=21.08.2025" TargetMode = "External"/>
	<Relationship Id="rId1481" Type="http://schemas.openxmlformats.org/officeDocument/2006/relationships/hyperlink" Target="https://login.consultant.ru/link/?req=doc&amp;base=LAW&amp;n=487205&amp;date=21.08.2025" TargetMode = "External"/>
	<Relationship Id="rId1482" Type="http://schemas.openxmlformats.org/officeDocument/2006/relationships/hyperlink" Target="https://login.consultant.ru/link/?req=doc&amp;base=LAW&amp;n=388410&amp;date=21.08.2025" TargetMode = "External"/>
	<Relationship Id="rId1483" Type="http://schemas.openxmlformats.org/officeDocument/2006/relationships/hyperlink" Target="https://login.consultant.ru/link/?req=doc&amp;base=LAW&amp;n=480636&amp;date=21.08.2025" TargetMode = "External"/>
	<Relationship Id="rId1484" Type="http://schemas.openxmlformats.org/officeDocument/2006/relationships/hyperlink" Target="https://login.consultant.ru/link/?req=doc&amp;base=LAW&amp;n=493284&amp;date=21.08.2025" TargetMode = "External"/>
	<Relationship Id="rId1485" Type="http://schemas.openxmlformats.org/officeDocument/2006/relationships/hyperlink" Target="https://login.consultant.ru/link/?req=doc&amp;base=LAW&amp;n=463029&amp;date=21.08.2025" TargetMode = "External"/>
	<Relationship Id="rId1486" Type="http://schemas.openxmlformats.org/officeDocument/2006/relationships/hyperlink" Target="https://login.consultant.ru/link/?req=doc&amp;base=LAW&amp;n=488550&amp;date=21.08.2025" TargetMode = "External"/>
	<Relationship Id="rId1487" Type="http://schemas.openxmlformats.org/officeDocument/2006/relationships/hyperlink" Target="https://login.consultant.ru/link/?req=doc&amp;base=LAW&amp;n=491661&amp;date=21.08.2025" TargetMode = "External"/>
	<Relationship Id="rId1488" Type="http://schemas.openxmlformats.org/officeDocument/2006/relationships/hyperlink" Target="https://login.consultant.ru/link/?req=doc&amp;base=LAW&amp;n=491172&amp;date=21.08.2025" TargetMode = "External"/>
	<Relationship Id="rId1489" Type="http://schemas.openxmlformats.org/officeDocument/2006/relationships/hyperlink" Target="https://login.consultant.ru/link/?req=doc&amp;base=LAW&amp;n=488390&amp;date=21.08.2025" TargetMode = "External"/>
	<Relationship Id="rId1490" Type="http://schemas.openxmlformats.org/officeDocument/2006/relationships/hyperlink" Target="https://login.consultant.ru/link/?req=doc&amp;base=LAW&amp;n=493285&amp;date=21.08.2025" TargetMode = "External"/>
	<Relationship Id="rId1491" Type="http://schemas.openxmlformats.org/officeDocument/2006/relationships/hyperlink" Target="https://login.consultant.ru/link/?req=doc&amp;base=LAW&amp;n=493703&amp;date=21.08.2025" TargetMode = "External"/>
	<Relationship Id="rId1492" Type="http://schemas.openxmlformats.org/officeDocument/2006/relationships/hyperlink" Target="https://login.consultant.ru/link/?req=doc&amp;base=LAW&amp;n=481080&amp;date=21.08.2025" TargetMode = "External"/>
	<Relationship Id="rId1493" Type="http://schemas.openxmlformats.org/officeDocument/2006/relationships/hyperlink" Target="https://login.consultant.ru/link/?req=doc&amp;base=LAW&amp;n=495669&amp;date=21.08.2025" TargetMode = "External"/>
	<Relationship Id="rId1494" Type="http://schemas.openxmlformats.org/officeDocument/2006/relationships/hyperlink" Target="https://login.consultant.ru/link/?req=doc&amp;base=LAW&amp;n=477841&amp;date=21.08.2025" TargetMode = "External"/>
	<Relationship Id="rId1495" Type="http://schemas.openxmlformats.org/officeDocument/2006/relationships/hyperlink" Target="https://login.consultant.ru/link/?req=doc&amp;base=LAW&amp;n=496036&amp;date=21.08.2025" TargetMode = "External"/>
	<Relationship Id="rId1496" Type="http://schemas.openxmlformats.org/officeDocument/2006/relationships/hyperlink" Target="https://login.consultant.ru/link/?req=doc&amp;base=LAW&amp;n=495622&amp;date=21.08.2025" TargetMode = "External"/>
	<Relationship Id="rId1497" Type="http://schemas.openxmlformats.org/officeDocument/2006/relationships/hyperlink" Target="https://login.consultant.ru/link/?req=doc&amp;base=LAW&amp;n=495549&amp;date=21.08.2025" TargetMode = "External"/>
	<Relationship Id="rId1498" Type="http://schemas.openxmlformats.org/officeDocument/2006/relationships/hyperlink" Target="https://login.consultant.ru/link/?req=doc&amp;base=LAW&amp;n=482360&amp;date=21.08.2025" TargetMode = "External"/>
	<Relationship Id="rId1499" Type="http://schemas.openxmlformats.org/officeDocument/2006/relationships/hyperlink" Target="https://login.consultant.ru/link/?req=doc&amp;base=LAW&amp;n=489705&amp;date=21.08.2025" TargetMode = "External"/>
	<Relationship Id="rId1500" Type="http://schemas.openxmlformats.org/officeDocument/2006/relationships/hyperlink" Target="https://login.consultant.ru/link/?req=doc&amp;base=LAW&amp;n=487202&amp;date=21.08.2025" TargetMode = "External"/>
	<Relationship Id="rId1501" Type="http://schemas.openxmlformats.org/officeDocument/2006/relationships/hyperlink" Target="https://login.consultant.ru/link/?req=doc&amp;base=LAW&amp;n=492848&amp;date=21.08.2025" TargetMode = "External"/>
	<Relationship Id="rId1502" Type="http://schemas.openxmlformats.org/officeDocument/2006/relationships/hyperlink" Target="https://login.consultant.ru/link/?req=doc&amp;base=LAW&amp;n=478445&amp;date=21.08.2025" TargetMode = "External"/>
	<Relationship Id="rId1503" Type="http://schemas.openxmlformats.org/officeDocument/2006/relationships/hyperlink" Target="https://login.consultant.ru/link/?req=doc&amp;base=LAW&amp;n=481442&amp;date=21.08.2025" TargetMode = "External"/>
	<Relationship Id="rId1504" Type="http://schemas.openxmlformats.org/officeDocument/2006/relationships/hyperlink" Target="https://login.consultant.ru/link/?req=doc&amp;base=LAW&amp;n=482361&amp;date=21.08.2025" TargetMode = "External"/>
	<Relationship Id="rId1505" Type="http://schemas.openxmlformats.org/officeDocument/2006/relationships/hyperlink" Target="https://login.consultant.ru/link/?req=doc&amp;base=LAW&amp;n=486942&amp;date=21.08.2025" TargetMode = "External"/>
	<Relationship Id="rId1506" Type="http://schemas.openxmlformats.org/officeDocument/2006/relationships/hyperlink" Target="https://login.consultant.ru/link/?req=doc&amp;base=LAW&amp;n=487052&amp;date=21.08.2025" TargetMode = "External"/>
	<Relationship Id="rId1507" Type="http://schemas.openxmlformats.org/officeDocument/2006/relationships/hyperlink" Target="https://login.consultant.ru/link/?req=doc&amp;base=LAW&amp;n=482273&amp;date=21.08.2025" TargetMode = "External"/>
	<Relationship Id="rId1508" Type="http://schemas.openxmlformats.org/officeDocument/2006/relationships/hyperlink" Target="https://login.consultant.ru/link/?req=doc&amp;base=LAW&amp;n=486944&amp;date=21.08.2025" TargetMode = "External"/>
	<Relationship Id="rId1509" Type="http://schemas.openxmlformats.org/officeDocument/2006/relationships/hyperlink" Target="https://login.consultant.ru/link/?req=doc&amp;base=LAW&amp;n=487203&amp;date=21.08.2025" TargetMode = "External"/>
	<Relationship Id="rId1510" Type="http://schemas.openxmlformats.org/officeDocument/2006/relationships/hyperlink" Target="https://login.consultant.ru/link/?req=doc&amp;base=LAW&amp;n=487175&amp;date=21.08.2025" TargetMode = "External"/>
	<Relationship Id="rId1511" Type="http://schemas.openxmlformats.org/officeDocument/2006/relationships/hyperlink" Target="https://login.consultant.ru/link/?req=doc&amp;base=LAW&amp;n=482274&amp;date=21.08.2025" TargetMode = "External"/>
	<Relationship Id="rId1512" Type="http://schemas.openxmlformats.org/officeDocument/2006/relationships/hyperlink" Target="https://login.consultant.ru/link/?req=doc&amp;base=LAW&amp;n=489571&amp;date=21.08.2025" TargetMode = "External"/>
	<Relationship Id="rId1513" Type="http://schemas.openxmlformats.org/officeDocument/2006/relationships/hyperlink" Target="https://login.consultant.ru/link/?req=doc&amp;base=LAW&amp;n=407508&amp;date=21.08.2025" TargetMode = "External"/>
	<Relationship Id="rId1514" Type="http://schemas.openxmlformats.org/officeDocument/2006/relationships/hyperlink" Target="https://login.consultant.ru/link/?req=doc&amp;base=LAW&amp;n=431433&amp;date=21.08.2025" TargetMode = "External"/>
	<Relationship Id="rId1515" Type="http://schemas.openxmlformats.org/officeDocument/2006/relationships/hyperlink" Target="https://login.consultant.ru/link/?req=doc&amp;base=LAW&amp;n=488105&amp;date=21.08.2025" TargetMode = "External"/>
	<Relationship Id="rId1516" Type="http://schemas.openxmlformats.org/officeDocument/2006/relationships/hyperlink" Target="https://login.consultant.ru/link/?req=doc&amp;base=LAW&amp;n=495550&amp;date=21.08.2025" TargetMode = "External"/>
	<Relationship Id="rId1517" Type="http://schemas.openxmlformats.org/officeDocument/2006/relationships/hyperlink" Target="https://login.consultant.ru/link/?req=doc&amp;base=LAW&amp;n=394942&amp;date=21.08.2025" TargetMode = "External"/>
	<Relationship Id="rId1518" Type="http://schemas.openxmlformats.org/officeDocument/2006/relationships/hyperlink" Target="https://login.consultant.ru/link/?req=doc&amp;base=LAW&amp;n=491579&amp;date=21.08.2025" TargetMode = "External"/>
	<Relationship Id="rId1519" Type="http://schemas.openxmlformats.org/officeDocument/2006/relationships/hyperlink" Target="https://login.consultant.ru/link/?req=doc&amp;base=LAW&amp;n=492253&amp;date=21.08.2025" TargetMode = "External"/>
	<Relationship Id="rId1520" Type="http://schemas.openxmlformats.org/officeDocument/2006/relationships/hyperlink" Target="https://login.consultant.ru/link/?req=doc&amp;base=LAW&amp;n=496453&amp;date=21.08.2025" TargetMode = "External"/>
	<Relationship Id="rId1521" Type="http://schemas.openxmlformats.org/officeDocument/2006/relationships/hyperlink" Target="https://login.consultant.ru/link/?req=doc&amp;base=LAW&amp;n=493461&amp;date=21.08.2025" TargetMode = "External"/>
	<Relationship Id="rId1522" Type="http://schemas.openxmlformats.org/officeDocument/2006/relationships/hyperlink" Target="https://login.consultant.ru/link/?req=doc&amp;base=LAW&amp;n=421758&amp;date=21.08.2025" TargetMode = "External"/>
	<Relationship Id="rId1523" Type="http://schemas.openxmlformats.org/officeDocument/2006/relationships/hyperlink" Target="https://login.consultant.ru/link/?req=doc&amp;base=LAW&amp;n=421694&amp;date=21.08.2025" TargetMode = "External"/>
	<Relationship Id="rId1524" Type="http://schemas.openxmlformats.org/officeDocument/2006/relationships/hyperlink" Target="https://login.consultant.ru/link/?req=doc&amp;base=LAW&amp;n=482931&amp;date=21.08.2025" TargetMode = "External"/>
	<Relationship Id="rId1525" Type="http://schemas.openxmlformats.org/officeDocument/2006/relationships/hyperlink" Target="https://login.consultant.ru/link/?req=doc&amp;base=LAW&amp;n=482425&amp;date=21.08.2025" TargetMode = "External"/>
	<Relationship Id="rId1526" Type="http://schemas.openxmlformats.org/officeDocument/2006/relationships/hyperlink" Target="https://login.consultant.ru/link/?req=doc&amp;base=LAW&amp;n=486976&amp;date=21.08.2025" TargetMode = "External"/>
	<Relationship Id="rId1527" Type="http://schemas.openxmlformats.org/officeDocument/2006/relationships/hyperlink" Target="https://login.consultant.ru/link/?req=doc&amp;base=LAW&amp;n=421808&amp;date=21.08.2025" TargetMode = "External"/>
	<Relationship Id="rId1528" Type="http://schemas.openxmlformats.org/officeDocument/2006/relationships/hyperlink" Target="https://login.consultant.ru/link/?req=doc&amp;base=LAW&amp;n=486977&amp;date=21.08.2025" TargetMode = "External"/>
	<Relationship Id="rId1529" Type="http://schemas.openxmlformats.org/officeDocument/2006/relationships/hyperlink" Target="https://login.consultant.ru/link/?req=doc&amp;base=LAW&amp;n=481950&amp;date=21.08.2025" TargetMode = "External"/>
	<Relationship Id="rId1530" Type="http://schemas.openxmlformats.org/officeDocument/2006/relationships/hyperlink" Target="https://login.consultant.ru/link/?req=doc&amp;base=LAW&amp;n=439734&amp;date=21.08.2025" TargetMode = "External"/>
	<Relationship Id="rId1531" Type="http://schemas.openxmlformats.org/officeDocument/2006/relationships/hyperlink" Target="https://login.consultant.ru/link/?req=doc&amp;base=LAW&amp;n=485245&amp;date=21.08.2025" TargetMode = "External"/>
	<Relationship Id="rId1532" Type="http://schemas.openxmlformats.org/officeDocument/2006/relationships/hyperlink" Target="https://login.consultant.ru/link/?req=doc&amp;base=LAW&amp;n=452621&amp;date=21.08.2025" TargetMode = "External"/>
	<Relationship Id="rId1533" Type="http://schemas.openxmlformats.org/officeDocument/2006/relationships/hyperlink" Target="https://login.consultant.ru/link/?req=doc&amp;base=LAW&amp;n=510589&amp;date=21.08.2025" TargetMode = "External"/>
	<Relationship Id="rId1534" Type="http://schemas.openxmlformats.org/officeDocument/2006/relationships/hyperlink" Target="https://login.consultant.ru/link/?req=doc&amp;base=LAW&amp;n=482605&amp;date=21.08.2025" TargetMode = "External"/>
	<Relationship Id="rId1535" Type="http://schemas.openxmlformats.org/officeDocument/2006/relationships/hyperlink" Target="https://login.consultant.ru/link/?req=doc&amp;base=LAW&amp;n=482606&amp;date=21.08.2025" TargetMode = "External"/>
	<Relationship Id="rId1536" Type="http://schemas.openxmlformats.org/officeDocument/2006/relationships/hyperlink" Target="https://login.consultant.ru/link/?req=doc&amp;base=LAW&amp;n=471975&amp;date=21.08.2025" TargetMode = "External"/>
	<Relationship Id="rId1537" Type="http://schemas.openxmlformats.org/officeDocument/2006/relationships/hyperlink" Target="https://login.consultant.ru/link/?req=doc&amp;base=LAW&amp;n=508599&amp;date=21.08.2025" TargetMode = "External"/>
	<Relationship Id="rId1538" Type="http://schemas.openxmlformats.org/officeDocument/2006/relationships/hyperlink" Target="https://login.consultant.ru/link/?req=doc&amp;base=LAW&amp;n=439735&amp;date=21.08.2025" TargetMode = "External"/>
	<Relationship Id="rId1539" Type="http://schemas.openxmlformats.org/officeDocument/2006/relationships/hyperlink" Target="https://login.consultant.ru/link/?req=doc&amp;base=LAW&amp;n=495885&amp;date=21.08.2025" TargetMode = "External"/>
	<Relationship Id="rId1540" Type="http://schemas.openxmlformats.org/officeDocument/2006/relationships/hyperlink" Target="https://login.consultant.ru/link/?req=doc&amp;base=LAW&amp;n=497483&amp;date=21.08.2025" TargetMode = "External"/>
	<Relationship Id="rId1541" Type="http://schemas.openxmlformats.org/officeDocument/2006/relationships/hyperlink" Target="https://login.consultant.ru/link/?req=doc&amp;base=LAW&amp;n=503203&amp;date=21.08.2025" TargetMode = "External"/>
	<Relationship Id="rId1542" Type="http://schemas.openxmlformats.org/officeDocument/2006/relationships/hyperlink" Target="https://login.consultant.ru/link/?req=doc&amp;base=LAW&amp;n=494527&amp;date=21.08.2025" TargetMode = "External"/>
	<Relationship Id="rId1543" Type="http://schemas.openxmlformats.org/officeDocument/2006/relationships/hyperlink" Target="https://login.consultant.ru/link/?req=doc&amp;base=LAW&amp;n=494569&amp;date=21.08.2025" TargetMode = "External"/>
	<Relationship Id="rId1544" Type="http://schemas.openxmlformats.org/officeDocument/2006/relationships/hyperlink" Target="https://login.consultant.ru/link/?req=doc&amp;base=LAW&amp;n=495579&amp;date=21.08.2025" TargetMode = "External"/>
	<Relationship Id="rId1545" Type="http://schemas.openxmlformats.org/officeDocument/2006/relationships/hyperlink" Target="https://login.consultant.ru/link/?req=doc&amp;base=LAW&amp;n=494210&amp;date=21.08.2025" TargetMode = "External"/>
	<Relationship Id="rId1546" Type="http://schemas.openxmlformats.org/officeDocument/2006/relationships/hyperlink" Target="https://login.consultant.ru/link/?req=doc&amp;base=LAW&amp;n=490726&amp;date=21.08.2025" TargetMode = "External"/>
	<Relationship Id="rId1547" Type="http://schemas.openxmlformats.org/officeDocument/2006/relationships/hyperlink" Target="https://login.consultant.ru/link/?req=doc&amp;base=LAW&amp;n=493637&amp;date=21.08.2025" TargetMode = "External"/>
	<Relationship Id="rId1548" Type="http://schemas.openxmlformats.org/officeDocument/2006/relationships/hyperlink" Target="https://login.consultant.ru/link/?req=doc&amp;base=LAW&amp;n=494513&amp;date=21.08.2025" TargetMode = "External"/>
	<Relationship Id="rId1549" Type="http://schemas.openxmlformats.org/officeDocument/2006/relationships/hyperlink" Target="https://login.consultant.ru/link/?req=doc&amp;base=LAW&amp;n=411259&amp;date=21.08.2025" TargetMode = "External"/>
	<Relationship Id="rId1550" Type="http://schemas.openxmlformats.org/officeDocument/2006/relationships/hyperlink" Target="https://login.consultant.ru/link/?req=doc&amp;base=LAW&amp;n=492127&amp;date=21.08.2025" TargetMode = "External"/>
	<Relationship Id="rId1551" Type="http://schemas.openxmlformats.org/officeDocument/2006/relationships/hyperlink" Target="https://login.consultant.ru/link/?req=doc&amp;base=LAW&amp;n=463946&amp;date=21.08.2025" TargetMode = "External"/>
	<Relationship Id="rId1552" Type="http://schemas.openxmlformats.org/officeDocument/2006/relationships/hyperlink" Target="https://login.consultant.ru/link/?req=doc&amp;base=LAW&amp;n=463947&amp;date=21.08.2025" TargetMode = "External"/>
	<Relationship Id="rId1553" Type="http://schemas.openxmlformats.org/officeDocument/2006/relationships/hyperlink" Target="https://login.consultant.ru/link/?req=doc&amp;base=LAW&amp;n=416710&amp;date=21.08.2025" TargetMode = "External"/>
	<Relationship Id="rId1554" Type="http://schemas.openxmlformats.org/officeDocument/2006/relationships/hyperlink" Target="https://login.consultant.ru/link/?req=doc&amp;base=LAW&amp;n=383904&amp;date=21.08.2025" TargetMode = "External"/>
	<Relationship Id="rId1555" Type="http://schemas.openxmlformats.org/officeDocument/2006/relationships/hyperlink" Target="https://login.consultant.ru/link/?req=doc&amp;base=LAW&amp;n=494209&amp;date=21.08.2025" TargetMode = "External"/>
	<Relationship Id="rId1556" Type="http://schemas.openxmlformats.org/officeDocument/2006/relationships/hyperlink" Target="https://login.consultant.ru/link/?req=doc&amp;base=LAW&amp;n=439585&amp;date=21.08.2025" TargetMode = "External"/>
	<Relationship Id="rId1557" Type="http://schemas.openxmlformats.org/officeDocument/2006/relationships/hyperlink" Target="https://login.consultant.ru/link/?req=doc&amp;base=LAW&amp;n=491371&amp;date=21.08.2025" TargetMode = "External"/>
	<Relationship Id="rId1558" Type="http://schemas.openxmlformats.org/officeDocument/2006/relationships/hyperlink" Target="https://login.consultant.ru/link/?req=doc&amp;base=LAW&amp;n=505273&amp;date=21.08.2025" TargetMode = "External"/>
	<Relationship Id="rId1559" Type="http://schemas.openxmlformats.org/officeDocument/2006/relationships/hyperlink" Target="https://login.consultant.ru/link/?req=doc&amp;base=LAW&amp;n=495703&amp;date=21.08.2025" TargetMode = "External"/>
	<Relationship Id="rId1560" Type="http://schemas.openxmlformats.org/officeDocument/2006/relationships/hyperlink" Target="https://login.consultant.ru/link/?req=doc&amp;base=LAW&amp;n=400335&amp;date=21.08.2025" TargetMode = "External"/>
	<Relationship Id="rId1561" Type="http://schemas.openxmlformats.org/officeDocument/2006/relationships/hyperlink" Target="https://login.consultant.ru/link/?req=doc&amp;base=LAW&amp;n=439376&amp;date=21.08.2025" TargetMode = "External"/>
	<Relationship Id="rId1562" Type="http://schemas.openxmlformats.org/officeDocument/2006/relationships/hyperlink" Target="https://login.consultant.ru/link/?req=doc&amp;base=LAW&amp;n=495670&amp;date=21.08.2025" TargetMode = "External"/>
	<Relationship Id="rId1563" Type="http://schemas.openxmlformats.org/officeDocument/2006/relationships/hyperlink" Target="https://login.consultant.ru/link/?req=doc&amp;base=LAW&amp;n=495670&amp;date=21.08.2025&amp;dst=100056&amp;field=134" TargetMode = "External"/>
	<Relationship Id="rId1564" Type="http://schemas.openxmlformats.org/officeDocument/2006/relationships/hyperlink" Target="https://login.consultant.ru/link/?req=doc&amp;base=LAW&amp;n=491488&amp;date=21.08.2025" TargetMode = "External"/>
	<Relationship Id="rId1565" Type="http://schemas.openxmlformats.org/officeDocument/2006/relationships/hyperlink" Target="https://login.consultant.ru/link/?req=doc&amp;base=LAW&amp;n=407063&amp;date=21.08.2025" TargetMode = "External"/>
	<Relationship Id="rId1566" Type="http://schemas.openxmlformats.org/officeDocument/2006/relationships/hyperlink" Target="https://login.consultant.ru/link/?req=doc&amp;base=LAW&amp;n=442802&amp;date=21.08.2025" TargetMode = "External"/>
	<Relationship Id="rId1567" Type="http://schemas.openxmlformats.org/officeDocument/2006/relationships/hyperlink" Target="https://login.consultant.ru/link/?req=doc&amp;base=LAW&amp;n=491653&amp;date=21.08.2025" TargetMode = "External"/>
	<Relationship Id="rId1568" Type="http://schemas.openxmlformats.org/officeDocument/2006/relationships/hyperlink" Target="https://login.consultant.ru/link/?req=doc&amp;base=LAW&amp;n=494510&amp;date=21.08.2025" TargetMode = "External"/>
	<Relationship Id="rId1569" Type="http://schemas.openxmlformats.org/officeDocument/2006/relationships/hyperlink" Target="https://login.consultant.ru/link/?req=doc&amp;base=LAW&amp;n=495738&amp;date=21.08.2025" TargetMode = "External"/>
	<Relationship Id="rId1570" Type="http://schemas.openxmlformats.org/officeDocument/2006/relationships/hyperlink" Target="https://login.consultant.ru/link/?req=doc&amp;base=LAW&amp;n=493010&amp;date=21.08.2025" TargetMode = "External"/>
	<Relationship Id="rId1571" Type="http://schemas.openxmlformats.org/officeDocument/2006/relationships/hyperlink" Target="https://login.consultant.ru/link/?req=doc&amp;base=LAW&amp;n=495371&amp;date=21.08.2025" TargetMode = "External"/>
	<Relationship Id="rId1572" Type="http://schemas.openxmlformats.org/officeDocument/2006/relationships/hyperlink" Target="https://login.consultant.ru/link/?req=doc&amp;base=LAW&amp;n=493002&amp;date=21.08.2025" TargetMode = "External"/>
	<Relationship Id="rId1573" Type="http://schemas.openxmlformats.org/officeDocument/2006/relationships/hyperlink" Target="https://login.consultant.ru/link/?req=doc&amp;base=LAW&amp;n=489881&amp;date=21.08.2025" TargetMode = "External"/>
	<Relationship Id="rId1574" Type="http://schemas.openxmlformats.org/officeDocument/2006/relationships/hyperlink" Target="https://login.consultant.ru/link/?req=doc&amp;base=LAW&amp;n=503901&amp;date=21.08.2025" TargetMode = "External"/>
	<Relationship Id="rId1575" Type="http://schemas.openxmlformats.org/officeDocument/2006/relationships/hyperlink" Target="https://login.consultant.ru/link/?req=doc&amp;base=LAW&amp;n=492845&amp;date=21.08.2025" TargetMode = "External"/>
	<Relationship Id="rId1576" Type="http://schemas.openxmlformats.org/officeDocument/2006/relationships/hyperlink" Target="https://login.consultant.ru/link/?req=doc&amp;base=LAW&amp;n=487745&amp;date=21.08.2025" TargetMode = "External"/>
	<Relationship Id="rId1577" Type="http://schemas.openxmlformats.org/officeDocument/2006/relationships/hyperlink" Target="https://login.consultant.ru/link/?req=doc&amp;base=LAW&amp;n=488277&amp;date=21.08.2025" TargetMode = "External"/>
	<Relationship Id="rId1578" Type="http://schemas.openxmlformats.org/officeDocument/2006/relationships/hyperlink" Target="https://login.consultant.ru/link/?req=doc&amp;base=LAW&amp;n=489833&amp;date=21.08.2025" TargetMode = "External"/>
	<Relationship Id="rId1579" Type="http://schemas.openxmlformats.org/officeDocument/2006/relationships/hyperlink" Target="https://login.consultant.ru/link/?req=doc&amp;base=LAW&amp;n=482858&amp;date=21.08.2025" TargetMode = "External"/>
	<Relationship Id="rId1580" Type="http://schemas.openxmlformats.org/officeDocument/2006/relationships/hyperlink" Target="https://login.consultant.ru/link/?req=doc&amp;base=LAW&amp;n=480882&amp;date=21.08.2025" TargetMode = "External"/>
	<Relationship Id="rId1581" Type="http://schemas.openxmlformats.org/officeDocument/2006/relationships/hyperlink" Target="https://login.consultant.ru/link/?req=doc&amp;base=LAW&amp;n=504130&amp;date=21.08.2025" TargetMode = "External"/>
	<Relationship Id="rId1582" Type="http://schemas.openxmlformats.org/officeDocument/2006/relationships/hyperlink" Target="https://login.consultant.ru/link/?req=doc&amp;base=LAW&amp;n=510481&amp;date=21.08.2025" TargetMode = "External"/>
	<Relationship Id="rId1583" Type="http://schemas.openxmlformats.org/officeDocument/2006/relationships/hyperlink" Target="https://login.consultant.ru/link/?req=doc&amp;base=LAW&amp;n=486832&amp;date=21.08.2025" TargetMode = "External"/>
	<Relationship Id="rId1584" Type="http://schemas.openxmlformats.org/officeDocument/2006/relationships/hyperlink" Target="https://login.consultant.ru/link/?req=doc&amp;base=LAW&amp;n=493932&amp;date=21.08.2025" TargetMode = "External"/>
	<Relationship Id="rId1585" Type="http://schemas.openxmlformats.org/officeDocument/2006/relationships/hyperlink" Target="https://login.consultant.ru/link/?req=doc&amp;base=LAW&amp;n=486630&amp;date=21.08.2025" TargetMode = "External"/>
	<Relationship Id="rId1586" Type="http://schemas.openxmlformats.org/officeDocument/2006/relationships/hyperlink" Target="https://login.consultant.ru/link/?req=doc&amp;base=LAW&amp;n=445851&amp;date=21.08.2025" TargetMode = "External"/>
	<Relationship Id="rId1587" Type="http://schemas.openxmlformats.org/officeDocument/2006/relationships/hyperlink" Target="https://login.consultant.ru/link/?req=doc&amp;base=LAW&amp;n=480730&amp;date=21.08.2025" TargetMode = "External"/>
	<Relationship Id="rId1588" Type="http://schemas.openxmlformats.org/officeDocument/2006/relationships/hyperlink" Target="https://login.consultant.ru/link/?req=doc&amp;base=LAW&amp;n=425550&amp;date=21.08.2025" TargetMode = "External"/>
	<Relationship Id="rId1589" Type="http://schemas.openxmlformats.org/officeDocument/2006/relationships/hyperlink" Target="https://login.consultant.ru/link/?req=doc&amp;base=LAW&amp;n=422004&amp;date=21.08.2025" TargetMode = "External"/>
	<Relationship Id="rId1590" Type="http://schemas.openxmlformats.org/officeDocument/2006/relationships/hyperlink" Target="https://login.consultant.ru/link/?req=doc&amp;base=LAW&amp;n=445852&amp;date=21.08.2025" TargetMode = "External"/>
	<Relationship Id="rId1591" Type="http://schemas.openxmlformats.org/officeDocument/2006/relationships/hyperlink" Target="https://login.consultant.ru/link/?req=doc&amp;base=LAW&amp;n=488515&amp;date=21.08.2025" TargetMode = "External"/>
	<Relationship Id="rId1592" Type="http://schemas.openxmlformats.org/officeDocument/2006/relationships/hyperlink" Target="https://login.consultant.ru/link/?req=doc&amp;base=LAW&amp;n=389571&amp;date=21.08.2025" TargetMode = "External"/>
	<Relationship Id="rId1593" Type="http://schemas.openxmlformats.org/officeDocument/2006/relationships/hyperlink" Target="https://login.consultant.ru/link/?req=doc&amp;base=LAW&amp;n=486810&amp;date=21.08.2025" TargetMode = "External"/>
	<Relationship Id="rId1594" Type="http://schemas.openxmlformats.org/officeDocument/2006/relationships/hyperlink" Target="https://login.consultant.ru/link/?req=doc&amp;base=LAW&amp;n=507359&amp;date=21.08.2025" TargetMode = "External"/>
	<Relationship Id="rId1595" Type="http://schemas.openxmlformats.org/officeDocument/2006/relationships/hyperlink" Target="https://login.consultant.ru/link/?req=doc&amp;base=LAW&amp;n=491978&amp;date=21.08.2025" TargetMode = "External"/>
	<Relationship Id="rId1596" Type="http://schemas.openxmlformats.org/officeDocument/2006/relationships/hyperlink" Target="https://login.consultant.ru/link/?req=doc&amp;base=LAW&amp;n=481536&amp;date=21.08.2025" TargetMode = "External"/>
	<Relationship Id="rId1597" Type="http://schemas.openxmlformats.org/officeDocument/2006/relationships/hyperlink" Target="https://login.consultant.ru/link/?req=doc&amp;base=LAW&amp;n=486835&amp;date=21.08.2025&amp;dst=100001&amp;field=134" TargetMode = "External"/>
	<Relationship Id="rId1598" Type="http://schemas.openxmlformats.org/officeDocument/2006/relationships/hyperlink" Target="https://login.consultant.ru/link/?req=doc&amp;base=LAW&amp;n=480638&amp;date=21.08.2025" TargetMode = "External"/>
	<Relationship Id="rId1599" Type="http://schemas.openxmlformats.org/officeDocument/2006/relationships/hyperlink" Target="https://login.consultant.ru/link/?req=doc&amp;base=LAW&amp;n=416475&amp;date=21.08.2025" TargetMode = "External"/>
	<Relationship Id="rId1600" Type="http://schemas.openxmlformats.org/officeDocument/2006/relationships/hyperlink" Target="https://login.consultant.ru/link/?req=doc&amp;base=LAW&amp;n=486627&amp;date=21.08.2025" TargetMode = "External"/>
	<Relationship Id="rId1601" Type="http://schemas.openxmlformats.org/officeDocument/2006/relationships/hyperlink" Target="https://login.consultant.ru/link/?req=doc&amp;base=LAW&amp;n=486629&amp;date=21.08.2025" TargetMode = "External"/>
	<Relationship Id="rId1602" Type="http://schemas.openxmlformats.org/officeDocument/2006/relationships/hyperlink" Target="https://login.consultant.ru/link/?req=doc&amp;base=LAW&amp;n=390969&amp;date=21.08.2025" TargetMode = "External"/>
	<Relationship Id="rId1603" Type="http://schemas.openxmlformats.org/officeDocument/2006/relationships/hyperlink" Target="https://login.consultant.ru/link/?req=doc&amp;base=LAW&amp;n=395162&amp;date=21.08.2025" TargetMode = "External"/>
	<Relationship Id="rId1604" Type="http://schemas.openxmlformats.org/officeDocument/2006/relationships/hyperlink" Target="https://login.consultant.ru/link/?req=doc&amp;base=LAW&amp;n=492129&amp;date=21.08.2025" TargetMode = "External"/>
	<Relationship Id="rId1605" Type="http://schemas.openxmlformats.org/officeDocument/2006/relationships/hyperlink" Target="https://login.consultant.ru/link/?req=doc&amp;base=LAW&amp;n=481215&amp;date=21.08.2025" TargetMode = "External"/>
	<Relationship Id="rId1606" Type="http://schemas.openxmlformats.org/officeDocument/2006/relationships/hyperlink" Target="https://login.consultant.ru/link/?req=doc&amp;base=LAW&amp;n=478553&amp;date=21.08.2025" TargetMode = "External"/>
	<Relationship Id="rId1607" Type="http://schemas.openxmlformats.org/officeDocument/2006/relationships/hyperlink" Target="https://login.consultant.ru/link/?req=doc&amp;base=LAW&amp;n=485411&amp;date=21.08.2025" TargetMode = "External"/>
	<Relationship Id="rId1608" Type="http://schemas.openxmlformats.org/officeDocument/2006/relationships/hyperlink" Target="https://login.consultant.ru/link/?req=doc&amp;base=LAW&amp;n=489178&amp;date=21.08.2025" TargetMode = "External"/>
	<Relationship Id="rId1609" Type="http://schemas.openxmlformats.org/officeDocument/2006/relationships/hyperlink" Target="https://login.consultant.ru/link/?req=doc&amp;base=LAW&amp;n=409514&amp;date=21.08.2025" TargetMode = "External"/>
	<Relationship Id="rId1610" Type="http://schemas.openxmlformats.org/officeDocument/2006/relationships/hyperlink" Target="https://login.consultant.ru/link/?req=doc&amp;base=LAW&amp;n=409409&amp;date=21.08.2025" TargetMode = "External"/>
	<Relationship Id="rId1611" Type="http://schemas.openxmlformats.org/officeDocument/2006/relationships/hyperlink" Target="https://login.consultant.ru/link/?req=doc&amp;base=LAW&amp;n=493264&amp;date=21.08.2025" TargetMode = "External"/>
	<Relationship Id="rId1612" Type="http://schemas.openxmlformats.org/officeDocument/2006/relationships/hyperlink" Target="https://login.consultant.ru/link/?req=doc&amp;base=LAW&amp;n=493702&amp;date=21.08.2025" TargetMode = "External"/>
	<Relationship Id="rId1613" Type="http://schemas.openxmlformats.org/officeDocument/2006/relationships/hyperlink" Target="https://login.consultant.ru/link/?req=doc&amp;base=LAW&amp;n=505579&amp;date=21.08.2025" TargetMode = "External"/>
	<Relationship Id="rId1614" Type="http://schemas.openxmlformats.org/officeDocument/2006/relationships/hyperlink" Target="https://login.consultant.ru/link/?req=doc&amp;base=LAW&amp;n=487089&amp;date=21.08.2025" TargetMode = "External"/>
	<Relationship Id="rId1615" Type="http://schemas.openxmlformats.org/officeDocument/2006/relationships/hyperlink" Target="https://login.consultant.ru/link/?req=doc&amp;base=LAW&amp;n=485341&amp;date=21.08.2025" TargetMode = "External"/>
	<Relationship Id="rId1616" Type="http://schemas.openxmlformats.org/officeDocument/2006/relationships/hyperlink" Target="https://login.consultant.ru/link/?req=doc&amp;base=LAW&amp;n=486561&amp;date=21.08.2025" TargetMode = "External"/>
	<Relationship Id="rId1617" Type="http://schemas.openxmlformats.org/officeDocument/2006/relationships/hyperlink" Target="https://login.consultant.ru/link/?req=doc&amp;base=LAW&amp;n=447854&amp;date=21.08.2025" TargetMode = "External"/>
	<Relationship Id="rId1618" Type="http://schemas.openxmlformats.org/officeDocument/2006/relationships/hyperlink" Target="https://login.consultant.ru/link/?req=doc&amp;base=LAW&amp;n=485491&amp;date=21.08.2025" TargetMode = "External"/>
	<Relationship Id="rId1619" Type="http://schemas.openxmlformats.org/officeDocument/2006/relationships/hyperlink" Target="https://login.consultant.ru/link/?req=doc&amp;base=LAW&amp;n=485108&amp;date=21.08.2025" TargetMode = "External"/>
	<Relationship Id="rId1620" Type="http://schemas.openxmlformats.org/officeDocument/2006/relationships/hyperlink" Target="https://login.consultant.ru/link/?req=doc&amp;base=LAW&amp;n=491591&amp;date=21.08.2025" TargetMode = "External"/>
	<Relationship Id="rId1621" Type="http://schemas.openxmlformats.org/officeDocument/2006/relationships/hyperlink" Target="https://login.consultant.ru/link/?req=doc&amp;base=LAW&amp;n=485446&amp;date=21.08.2025" TargetMode = "External"/>
	<Relationship Id="rId1622" Type="http://schemas.openxmlformats.org/officeDocument/2006/relationships/hyperlink" Target="https://login.consultant.ru/link/?req=doc&amp;base=LAW&amp;n=491770&amp;date=21.08.2025" TargetMode = "External"/>
	<Relationship Id="rId1623" Type="http://schemas.openxmlformats.org/officeDocument/2006/relationships/hyperlink" Target="https://login.consultant.ru/link/?req=doc&amp;base=LAW&amp;n=488850&amp;date=21.08.2025" TargetMode = "External"/>
	<Relationship Id="rId1624" Type="http://schemas.openxmlformats.org/officeDocument/2006/relationships/hyperlink" Target="https://login.consultant.ru/link/?req=doc&amp;base=LAW&amp;n=455560&amp;date=21.08.2025" TargetMode = "External"/>
	<Relationship Id="rId1625" Type="http://schemas.openxmlformats.org/officeDocument/2006/relationships/hyperlink" Target="https://login.consultant.ru/link/?req=doc&amp;base=LAW&amp;n=409414&amp;date=21.08.2025" TargetMode = "External"/>
	<Relationship Id="rId1626" Type="http://schemas.openxmlformats.org/officeDocument/2006/relationships/hyperlink" Target="https://login.consultant.ru/link/?req=doc&amp;base=LAW&amp;n=447855&amp;date=21.08.2025" TargetMode = "External"/>
	<Relationship Id="rId1627" Type="http://schemas.openxmlformats.org/officeDocument/2006/relationships/hyperlink" Target="https://login.consultant.ru/link/?req=doc&amp;base=LAW&amp;n=455561&amp;date=21.08.2025" TargetMode = "External"/>
	<Relationship Id="rId1628" Type="http://schemas.openxmlformats.org/officeDocument/2006/relationships/hyperlink" Target="https://login.consultant.ru/link/?req=doc&amp;base=LAW&amp;n=487088&amp;date=21.08.2025" TargetMode = "External"/>
	<Relationship Id="rId1629" Type="http://schemas.openxmlformats.org/officeDocument/2006/relationships/hyperlink" Target="https://login.consultant.ru/link/?req=doc&amp;base=LAW&amp;n=485412&amp;date=21.08.2025" TargetMode = "External"/>
	<Relationship Id="rId1630" Type="http://schemas.openxmlformats.org/officeDocument/2006/relationships/hyperlink" Target="https://login.consultant.ru/link/?req=doc&amp;base=LAW&amp;n=491590&amp;date=21.08.2025" TargetMode = "External"/>
	<Relationship Id="rId1631" Type="http://schemas.openxmlformats.org/officeDocument/2006/relationships/hyperlink" Target="https://login.consultant.ru/link/?req=doc&amp;base=LAW&amp;n=486560&amp;date=21.08.2025" TargetMode = "External"/>
	<Relationship Id="rId1632" Type="http://schemas.openxmlformats.org/officeDocument/2006/relationships/hyperlink" Target="https://login.consultant.ru/link/?req=doc&amp;base=LAW&amp;n=455230&amp;date=21.08.2025" TargetMode = "External"/>
	<Relationship Id="rId1633" Type="http://schemas.openxmlformats.org/officeDocument/2006/relationships/hyperlink" Target="https://login.consultant.ru/link/?req=doc&amp;base=LAW&amp;n=447792&amp;date=21.08.2025" TargetMode = "External"/>
	<Relationship Id="rId1634" Type="http://schemas.openxmlformats.org/officeDocument/2006/relationships/hyperlink" Target="https://login.consultant.ru/link/?req=doc&amp;base=LAW&amp;n=410221&amp;date=21.08.2025" TargetMode = "External"/>
	<Relationship Id="rId1635" Type="http://schemas.openxmlformats.org/officeDocument/2006/relationships/hyperlink" Target="https://login.consultant.ru/link/?req=doc&amp;base=LAW&amp;n=488743&amp;date=21.08.2025" TargetMode = "External"/>
	<Relationship Id="rId1636" Type="http://schemas.openxmlformats.org/officeDocument/2006/relationships/hyperlink" Target="https://login.consultant.ru/link/?req=doc&amp;base=LAW&amp;n=409412&amp;date=21.08.2025" TargetMode = "External"/>
	<Relationship Id="rId1637" Type="http://schemas.openxmlformats.org/officeDocument/2006/relationships/hyperlink" Target="https://login.consultant.ru/link/?req=doc&amp;base=LAW&amp;n=485359&amp;date=21.08.2025" TargetMode = "External"/>
	<Relationship Id="rId1638" Type="http://schemas.openxmlformats.org/officeDocument/2006/relationships/hyperlink" Target="https://login.consultant.ru/link/?req=doc&amp;base=LAW&amp;n=485247&amp;date=21.08.2025" TargetMode = "External"/>
	<Relationship Id="rId1639" Type="http://schemas.openxmlformats.org/officeDocument/2006/relationships/hyperlink" Target="https://login.consultant.ru/link/?req=doc&amp;base=LAW&amp;n=481530&amp;date=21.08.2025" TargetMode = "External"/>
	<Relationship Id="rId1640" Type="http://schemas.openxmlformats.org/officeDocument/2006/relationships/hyperlink" Target="https://login.consultant.ru/link/?req=doc&amp;base=LAW&amp;n=493932&amp;date=21.08.2025" TargetMode = "External"/>
	<Relationship Id="rId1641" Type="http://schemas.openxmlformats.org/officeDocument/2006/relationships/hyperlink" Target="https://login.consultant.ru/link/?req=doc&amp;base=LAW&amp;n=503332&amp;date=21.08.2025" TargetMode = "External"/>
	<Relationship Id="rId1642" Type="http://schemas.openxmlformats.org/officeDocument/2006/relationships/hyperlink" Target="https://login.consultant.ru/link/?req=doc&amp;base=LAW&amp;n=478392&amp;date=21.08.2025" TargetMode = "External"/>
	<Relationship Id="rId1643" Type="http://schemas.openxmlformats.org/officeDocument/2006/relationships/hyperlink" Target="https://login.consultant.ru/link/?req=doc&amp;base=LAW&amp;n=511598&amp;date=21.08.2025" TargetMode = "External"/>
	<Relationship Id="rId1644" Type="http://schemas.openxmlformats.org/officeDocument/2006/relationships/hyperlink" Target="https://login.consultant.ru/link/?req=doc&amp;base=LAW&amp;n=452309&amp;date=21.08.2025" TargetMode = "External"/>
	<Relationship Id="rId1645" Type="http://schemas.openxmlformats.org/officeDocument/2006/relationships/hyperlink" Target="https://login.consultant.ru/link/?req=doc&amp;base=LAW&amp;n=505687&amp;date=21.08.2025" TargetMode = "External"/>
	<Relationship Id="rId1646" Type="http://schemas.openxmlformats.org/officeDocument/2006/relationships/hyperlink" Target="https://login.consultant.ru/link/?req=doc&amp;base=LAW&amp;n=485446&amp;date=21.08.2025" TargetMode = "External"/>
	<Relationship Id="rId1647" Type="http://schemas.openxmlformats.org/officeDocument/2006/relationships/hyperlink" Target="https://login.consultant.ru/link/?req=doc&amp;base=LAW&amp;n=503335&amp;date=21.08.2025" TargetMode = "External"/>
	<Relationship Id="rId1648" Type="http://schemas.openxmlformats.org/officeDocument/2006/relationships/hyperlink" Target="https://login.consultant.ru/link/?req=doc&amp;base=LAW&amp;n=507173&amp;date=21.08.2025" TargetMode = "External"/>
	<Relationship Id="rId1649" Type="http://schemas.openxmlformats.org/officeDocument/2006/relationships/hyperlink" Target="https://login.consultant.ru/link/?req=doc&amp;base=LAW&amp;n=507174&amp;date=21.08.2025" TargetMode = "External"/>
	<Relationship Id="rId1650" Type="http://schemas.openxmlformats.org/officeDocument/2006/relationships/hyperlink" Target="https://login.consultant.ru/link/?req=doc&amp;base=LAW&amp;n=505360&amp;date=21.08.2025" TargetMode = "External"/>
	<Relationship Id="rId1651" Type="http://schemas.openxmlformats.org/officeDocument/2006/relationships/hyperlink" Target="https://login.consultant.ru/link/?req=doc&amp;base=LAW&amp;n=481515&amp;date=21.08.2025" TargetMode = "External"/>
	<Relationship Id="rId1652" Type="http://schemas.openxmlformats.org/officeDocument/2006/relationships/hyperlink" Target="https://login.consultant.ru/link/?req=doc&amp;base=LAW&amp;n=481514&amp;date=21.08.2025" TargetMode = "External"/>
	<Relationship Id="rId1653" Type="http://schemas.openxmlformats.org/officeDocument/2006/relationships/hyperlink" Target="https://login.consultant.ru/link/?req=doc&amp;base=LAW&amp;n=503416&amp;date=21.08.2025" TargetMode = "External"/>
	<Relationship Id="rId1654" Type="http://schemas.openxmlformats.org/officeDocument/2006/relationships/hyperlink" Target="https://login.consultant.ru/link/?req=doc&amp;base=LAW&amp;n=505381&amp;date=21.08.2025" TargetMode = "External"/>
	<Relationship Id="rId1655" Type="http://schemas.openxmlformats.org/officeDocument/2006/relationships/hyperlink" Target="https://login.consultant.ru/link/?req=doc&amp;base=LAW&amp;n=506411&amp;date=21.08.2025" TargetMode = "External"/>
	<Relationship Id="rId1656" Type="http://schemas.openxmlformats.org/officeDocument/2006/relationships/hyperlink" Target="https://login.consultant.ru/link/?req=doc&amp;base=LAW&amp;n=505860&amp;date=21.08.2025" TargetMode = "External"/>
	<Relationship Id="rId1657" Type="http://schemas.openxmlformats.org/officeDocument/2006/relationships/hyperlink" Target="https://login.consultant.ru/link/?req=doc&amp;base=LAW&amp;n=491676&amp;date=21.08.2025" TargetMode = "External"/>
	<Relationship Id="rId1658" Type="http://schemas.openxmlformats.org/officeDocument/2006/relationships/hyperlink" Target="https://login.consultant.ru/link/?req=doc&amp;base=LAW&amp;n=510908&amp;date=21.08.2025" TargetMode = "External"/>
	<Relationship Id="rId1659" Type="http://schemas.openxmlformats.org/officeDocument/2006/relationships/hyperlink" Target="https://login.consultant.ru/link/?req=doc&amp;base=LAW&amp;n=466737&amp;date=21.08.2025" TargetMode = "External"/>
	<Relationship Id="rId1660" Type="http://schemas.openxmlformats.org/officeDocument/2006/relationships/hyperlink" Target="https://login.consultant.ru/link/?req=doc&amp;base=LAW&amp;n=510704&amp;date=21.08.2025" TargetMode = "External"/>
	<Relationship Id="rId1661" Type="http://schemas.openxmlformats.org/officeDocument/2006/relationships/hyperlink" Target="https://login.consultant.ru/link/?req=doc&amp;base=LAW&amp;n=490457&amp;date=21.08.2025" TargetMode = "External"/>
	<Relationship Id="rId1662" Type="http://schemas.openxmlformats.org/officeDocument/2006/relationships/hyperlink" Target="https://login.consultant.ru/link/?req=doc&amp;base=LAW&amp;n=509775&amp;date=21.08.2025" TargetMode = "External"/>
	<Relationship Id="rId1663" Type="http://schemas.openxmlformats.org/officeDocument/2006/relationships/hyperlink" Target="https://login.consultant.ru/link/?req=doc&amp;base=LAW&amp;n=490456&amp;date=21.08.2025" TargetMode = "External"/>
	<Relationship Id="rId1664" Type="http://schemas.openxmlformats.org/officeDocument/2006/relationships/hyperlink" Target="https://login.consultant.ru/link/?req=doc&amp;base=LAW&amp;n=490455&amp;date=21.08.2025" TargetMode = "External"/>
	<Relationship Id="rId1665" Type="http://schemas.openxmlformats.org/officeDocument/2006/relationships/hyperlink" Target="https://login.consultant.ru/link/?req=doc&amp;base=LAW&amp;n=452471&amp;date=21.08.2025" TargetMode = "External"/>
	<Relationship Id="rId1666" Type="http://schemas.openxmlformats.org/officeDocument/2006/relationships/hyperlink" Target="https://login.consultant.ru/link/?req=doc&amp;base=LAW&amp;n=489714&amp;date=21.08.2025" TargetMode = "External"/>
	<Relationship Id="rId1667" Type="http://schemas.openxmlformats.org/officeDocument/2006/relationships/hyperlink" Target="https://login.consultant.ru/link/?req=doc&amp;base=LAW&amp;n=490612&amp;date=21.08.2025" TargetMode = "External"/>
	<Relationship Id="rId1668" Type="http://schemas.openxmlformats.org/officeDocument/2006/relationships/hyperlink" Target="https://login.consultant.ru/link/?req=doc&amp;base=LAW&amp;n=510459&amp;date=21.08.2025" TargetMode = "External"/>
	<Relationship Id="rId1669" Type="http://schemas.openxmlformats.org/officeDocument/2006/relationships/hyperlink" Target="https://login.consultant.ru/link/?req=doc&amp;base=LAW&amp;n=487741&amp;date=21.08.2025" TargetMode = "External"/>
	<Relationship Id="rId1670" Type="http://schemas.openxmlformats.org/officeDocument/2006/relationships/hyperlink" Target="https://login.consultant.ru/link/?req=doc&amp;base=LAW&amp;n=510159&amp;date=21.08.2025" TargetMode = "External"/>
	<Relationship Id="rId1671" Type="http://schemas.openxmlformats.org/officeDocument/2006/relationships/hyperlink" Target="https://login.consultant.ru/link/?req=doc&amp;base=LAW&amp;n=510460&amp;date=21.08.2025" TargetMode = "External"/>
	<Relationship Id="rId1672" Type="http://schemas.openxmlformats.org/officeDocument/2006/relationships/hyperlink" Target="https://login.consultant.ru/link/?req=doc&amp;base=LAW&amp;n=510480&amp;date=21.08.2025" TargetMode = "External"/>
	<Relationship Id="rId1673" Type="http://schemas.openxmlformats.org/officeDocument/2006/relationships/hyperlink" Target="https://login.consultant.ru/link/?req=doc&amp;base=LAW&amp;n=492387&amp;date=21.08.2025" TargetMode = "External"/>
	<Relationship Id="rId1674" Type="http://schemas.openxmlformats.org/officeDocument/2006/relationships/hyperlink" Target="https://login.consultant.ru/link/?req=doc&amp;base=LAW&amp;n=452472&amp;date=21.08.2025" TargetMode = "External"/>
	<Relationship Id="rId1675" Type="http://schemas.openxmlformats.org/officeDocument/2006/relationships/hyperlink" Target="https://login.consultant.ru/link/?req=doc&amp;base=LAW&amp;n=510036&amp;date=21.08.2025" TargetMode = "External"/>
	<Relationship Id="rId1676" Type="http://schemas.openxmlformats.org/officeDocument/2006/relationships/hyperlink" Target="https://login.consultant.ru/link/?req=doc&amp;base=LAW&amp;n=492128&amp;date=21.08.2025" TargetMode = "External"/>
	<Relationship Id="rId1677" Type="http://schemas.openxmlformats.org/officeDocument/2006/relationships/hyperlink" Target="https://login.consultant.ru/link/?req=doc&amp;base=LAW&amp;n=493744&amp;date=21.08.2025" TargetMode = "External"/>
	<Relationship Id="rId1678" Type="http://schemas.openxmlformats.org/officeDocument/2006/relationships/hyperlink" Target="https://login.consultant.ru/link/?req=doc&amp;base=LAW&amp;n=441648&amp;date=21.08.2025" TargetMode = "External"/>
	<Relationship Id="rId1679" Type="http://schemas.openxmlformats.org/officeDocument/2006/relationships/hyperlink" Target="https://login.consultant.ru/link/?req=doc&amp;base=LAW&amp;n=492371&amp;date=21.08.2025" TargetMode = "External"/>
	<Relationship Id="rId1680" Type="http://schemas.openxmlformats.org/officeDocument/2006/relationships/hyperlink" Target="https://login.consultant.ru/link/?req=doc&amp;base=LAW&amp;n=487458&amp;date=21.08.2025" TargetMode = "External"/>
	<Relationship Id="rId1681" Type="http://schemas.openxmlformats.org/officeDocument/2006/relationships/hyperlink" Target="https://login.consultant.ru/link/?req=doc&amp;base=LAW&amp;n=486834&amp;date=21.08.2025" TargetMode = "External"/>
	<Relationship Id="rId1682" Type="http://schemas.openxmlformats.org/officeDocument/2006/relationships/hyperlink" Target="https://login.consultant.ru/link/?req=doc&amp;base=LAW&amp;n=493705&amp;date=21.08.2025" TargetMode = "External"/>
	<Relationship Id="rId1683" Type="http://schemas.openxmlformats.org/officeDocument/2006/relationships/hyperlink" Target="https://login.consultant.ru/link/?req=doc&amp;base=LAW&amp;n=486836&amp;date=21.08.2025" TargetMode = "External"/>
	<Relationship Id="rId1684" Type="http://schemas.openxmlformats.org/officeDocument/2006/relationships/hyperlink" Target="https://login.consultant.ru/link/?req=doc&amp;base=LAW&amp;n=494153&amp;date=21.08.2025" TargetMode = "External"/>
	<Relationship Id="rId1685" Type="http://schemas.openxmlformats.org/officeDocument/2006/relationships/hyperlink" Target="https://login.consultant.ru/link/?req=doc&amp;base=LAW&amp;n=421759&amp;date=21.08.2025" TargetMode = "External"/>
	<Relationship Id="rId1686" Type="http://schemas.openxmlformats.org/officeDocument/2006/relationships/hyperlink" Target="https://login.consultant.ru/link/?req=doc&amp;base=LAW&amp;n=495371&amp;date=21.08.2025" TargetMode = "External"/>
	<Relationship Id="rId1687" Type="http://schemas.openxmlformats.org/officeDocument/2006/relationships/hyperlink" Target="https://login.consultant.ru/link/?req=doc&amp;base=LAW&amp;n=493002&amp;date=21.08.2025" TargetMode = "External"/>
	<Relationship Id="rId1688" Type="http://schemas.openxmlformats.org/officeDocument/2006/relationships/hyperlink" Target="https://login.consultant.ru/link/?req=doc&amp;base=LAW&amp;n=325927&amp;date=21.08.2025" TargetMode = "External"/>
	<Relationship Id="rId1689" Type="http://schemas.openxmlformats.org/officeDocument/2006/relationships/hyperlink" Target="https://login.consultant.ru/link/?req=doc&amp;base=LAW&amp;n=388173&amp;date=21.08.2025" TargetMode = "External"/>
	<Relationship Id="rId1690" Type="http://schemas.openxmlformats.org/officeDocument/2006/relationships/hyperlink" Target="https://login.consultant.ru/link/?req=doc&amp;base=LAW&amp;n=367817&amp;date=21.08.2025" TargetMode = "External"/>
	<Relationship Id="rId1691" Type="http://schemas.openxmlformats.org/officeDocument/2006/relationships/hyperlink" Target="https://login.consultant.ru/link/?req=doc&amp;base=LAW&amp;n=440320&amp;date=21.08.2025" TargetMode = "External"/>
	<Relationship Id="rId1692" Type="http://schemas.openxmlformats.org/officeDocument/2006/relationships/hyperlink" Target="https://login.consultant.ru/link/?req=doc&amp;base=LAW&amp;n=478292&amp;date=21.08.2025" TargetMode = "External"/>
	<Relationship Id="rId1693" Type="http://schemas.openxmlformats.org/officeDocument/2006/relationships/hyperlink" Target="https://login.consultant.ru/link/?req=doc&amp;base=LAW&amp;n=495838&amp;date=21.08.2025" TargetMode = "External"/>
	<Relationship Id="rId1694" Type="http://schemas.openxmlformats.org/officeDocument/2006/relationships/hyperlink" Target="https://login.consultant.ru/link/?req=doc&amp;base=LAW&amp;n=491189&amp;date=21.08.2025" TargetMode = "External"/>
	<Relationship Id="rId1695" Type="http://schemas.openxmlformats.org/officeDocument/2006/relationships/hyperlink" Target="https://login.consultant.ru/link/?req=doc&amp;base=LAW&amp;n=491173&amp;date=21.08.2025" TargetMode = "External"/>
	<Relationship Id="rId1696" Type="http://schemas.openxmlformats.org/officeDocument/2006/relationships/hyperlink" Target="https://login.consultant.ru/link/?req=doc&amp;base=LAW&amp;n=416864&amp;date=21.08.2025" TargetMode = "External"/>
	<Relationship Id="rId1697" Type="http://schemas.openxmlformats.org/officeDocument/2006/relationships/hyperlink" Target="https://login.consultant.ru/link/?req=doc&amp;base=LAW&amp;n=494744&amp;date=21.08.2025" TargetMode = "External"/>
	<Relationship Id="rId1698" Type="http://schemas.openxmlformats.org/officeDocument/2006/relationships/hyperlink" Target="https://login.consultant.ru/link/?req=doc&amp;base=LAW&amp;n=496493&amp;date=21.08.2025" TargetMode = "External"/>
	<Relationship Id="rId1699" Type="http://schemas.openxmlformats.org/officeDocument/2006/relationships/hyperlink" Target="https://login.consultant.ru/link/?req=doc&amp;base=LAW&amp;n=495672&amp;date=21.08.2025" TargetMode = "External"/>
	<Relationship Id="rId1700" Type="http://schemas.openxmlformats.org/officeDocument/2006/relationships/hyperlink" Target="https://login.consultant.ru/link/?req=doc&amp;base=LAW&amp;n=496208&amp;date=21.08.2025" TargetMode = "External"/>
	<Relationship Id="rId1701" Type="http://schemas.openxmlformats.org/officeDocument/2006/relationships/hyperlink" Target="https://login.consultant.ru/link/?req=doc&amp;base=LAW&amp;n=496378&amp;date=21.08.2025" TargetMode = "External"/>
	<Relationship Id="rId1702" Type="http://schemas.openxmlformats.org/officeDocument/2006/relationships/hyperlink" Target="https://login.consultant.ru/link/?req=doc&amp;base=LAW&amp;n=495836&amp;date=21.08.2025" TargetMode = "External"/>
	<Relationship Id="rId1703" Type="http://schemas.openxmlformats.org/officeDocument/2006/relationships/hyperlink" Target="https://login.consultant.ru/link/?req=doc&amp;base=LAW&amp;n=393688&amp;date=21.08.2025" TargetMode = "External"/>
	<Relationship Id="rId1704" Type="http://schemas.openxmlformats.org/officeDocument/2006/relationships/hyperlink" Target="https://login.consultant.ru/link/?req=doc&amp;base=LAW&amp;n=495222&amp;date=21.08.2025" TargetMode = "External"/>
	<Relationship Id="rId1705" Type="http://schemas.openxmlformats.org/officeDocument/2006/relationships/hyperlink" Target="https://login.consultant.ru/link/?req=doc&amp;base=LAW&amp;n=488278&amp;date=21.08.2025" TargetMode = "External"/>
	<Relationship Id="rId1706" Type="http://schemas.openxmlformats.org/officeDocument/2006/relationships/hyperlink" Target="https://login.consultant.ru/link/?req=doc&amp;base=LAW&amp;n=488276&amp;date=21.08.2025" TargetMode = "External"/>
	<Relationship Id="rId1707" Type="http://schemas.openxmlformats.org/officeDocument/2006/relationships/hyperlink" Target="https://login.consultant.ru/link/?req=doc&amp;base=LAW&amp;n=417337&amp;date=21.08.2025" TargetMode = "External"/>
	<Relationship Id="rId1708" Type="http://schemas.openxmlformats.org/officeDocument/2006/relationships/hyperlink" Target="https://login.consultant.ru/link/?req=doc&amp;base=LAW&amp;n=416948&amp;date=21.08.2025" TargetMode = "External"/>
	<Relationship Id="rId1709" Type="http://schemas.openxmlformats.org/officeDocument/2006/relationships/hyperlink" Target="https://login.consultant.ru/link/?req=doc&amp;base=LAW&amp;n=428264&amp;date=21.08.2025" TargetMode = "External"/>
	<Relationship Id="rId1710" Type="http://schemas.openxmlformats.org/officeDocument/2006/relationships/hyperlink" Target="https://login.consultant.ru/link/?req=doc&amp;base=LAW&amp;n=491365&amp;date=21.08.2025" TargetMode = "External"/>
	<Relationship Id="rId1711" Type="http://schemas.openxmlformats.org/officeDocument/2006/relationships/hyperlink" Target="https://login.consultant.ru/link/?req=doc&amp;base=LAW&amp;n=491028&amp;date=21.08.2025" TargetMode = "External"/>
	<Relationship Id="rId1712" Type="http://schemas.openxmlformats.org/officeDocument/2006/relationships/hyperlink" Target="https://login.consultant.ru/link/?req=doc&amp;base=LAW&amp;n=411661&amp;date=21.08.2025" TargetMode = "External"/>
	<Relationship Id="rId1713" Type="http://schemas.openxmlformats.org/officeDocument/2006/relationships/hyperlink" Target="https://login.consultant.ru/link/?req=doc&amp;base=LAW&amp;n=490271&amp;date=21.08.2025" TargetMode = "External"/>
	<Relationship Id="rId1714" Type="http://schemas.openxmlformats.org/officeDocument/2006/relationships/hyperlink" Target="https://login.consultant.ru/link/?req=doc&amp;base=LAW&amp;n=494202&amp;date=21.08.2025" TargetMode = "External"/>
	<Relationship Id="rId1715" Type="http://schemas.openxmlformats.org/officeDocument/2006/relationships/hyperlink" Target="https://login.consultant.ru/link/?req=doc&amp;base=LAW&amp;n=491979&amp;date=21.08.2025" TargetMode = "External"/>
	<Relationship Id="rId1716" Type="http://schemas.openxmlformats.org/officeDocument/2006/relationships/hyperlink" Target="https://login.consultant.ru/link/?req=doc&amp;base=LAW&amp;n=494064&amp;date=21.08.2025" TargetMode = "External"/>
	<Relationship Id="rId1717" Type="http://schemas.openxmlformats.org/officeDocument/2006/relationships/hyperlink" Target="https://login.consultant.ru/link/?req=doc&amp;base=LAW&amp;n=399979&amp;date=21.08.2025" TargetMode = "External"/>
	<Relationship Id="rId1718" Type="http://schemas.openxmlformats.org/officeDocument/2006/relationships/hyperlink" Target="https://login.consultant.ru/link/?req=doc&amp;base=LAW&amp;n=494196&amp;date=21.08.2025" TargetMode = "External"/>
	<Relationship Id="rId1719" Type="http://schemas.openxmlformats.org/officeDocument/2006/relationships/hyperlink" Target="https://login.consultant.ru/link/?req=doc&amp;base=LAW&amp;n=494065&amp;date=21.08.2025" TargetMode = "External"/>
	<Relationship Id="rId1720" Type="http://schemas.openxmlformats.org/officeDocument/2006/relationships/hyperlink" Target="https://login.consultant.ru/link/?req=doc&amp;base=LAW&amp;n=494063&amp;date=21.08.2025" TargetMode = "External"/>
	<Relationship Id="rId1721" Type="http://schemas.openxmlformats.org/officeDocument/2006/relationships/hyperlink" Target="https://login.consultant.ru/link/?req=doc&amp;base=LAW&amp;n=494514&amp;date=21.08.2025" TargetMode = "External"/>
	<Relationship Id="rId1722" Type="http://schemas.openxmlformats.org/officeDocument/2006/relationships/hyperlink" Target="https://login.consultant.ru/link/?req=doc&amp;base=LAW&amp;n=404509&amp;date=21.08.2025" TargetMode = "External"/>
	<Relationship Id="rId1723" Type="http://schemas.openxmlformats.org/officeDocument/2006/relationships/hyperlink" Target="https://login.consultant.ru/link/?req=doc&amp;base=LAW&amp;n=494322&amp;date=21.08.2025" TargetMode = "External"/>
	<Relationship Id="rId1724" Type="http://schemas.openxmlformats.org/officeDocument/2006/relationships/hyperlink" Target="https://login.consultant.ru/link/?req=doc&amp;base=LAW&amp;n=404122&amp;date=21.08.2025" TargetMode = "External"/>
	<Relationship Id="rId1725" Type="http://schemas.openxmlformats.org/officeDocument/2006/relationships/hyperlink" Target="https://login.consultant.ru/link/?req=doc&amp;base=LAW&amp;n=404121&amp;date=21.08.2025" TargetMode = "External"/>
	<Relationship Id="rId1726" Type="http://schemas.openxmlformats.org/officeDocument/2006/relationships/hyperlink" Target="https://login.consultant.ru/link/?req=doc&amp;base=LAW&amp;n=494512&amp;date=21.08.2025" TargetMode = "External"/>
	<Relationship Id="rId1727" Type="http://schemas.openxmlformats.org/officeDocument/2006/relationships/hyperlink" Target="https://login.consultant.ru/link/?req=doc&amp;base=LAW&amp;n=493928&amp;date=21.08.2025" TargetMode = "External"/>
	<Relationship Id="rId1728" Type="http://schemas.openxmlformats.org/officeDocument/2006/relationships/hyperlink" Target="https://login.consultant.ru/link/?req=doc&amp;base=LAW&amp;n=496554&amp;date=21.08.2025" TargetMode = "External"/>
	<Relationship Id="rId1729" Type="http://schemas.openxmlformats.org/officeDocument/2006/relationships/hyperlink" Target="https://login.consultant.ru/link/?req=doc&amp;base=LAW&amp;n=411495&amp;date=21.08.2025" TargetMode = "External"/>
	<Relationship Id="rId1730" Type="http://schemas.openxmlformats.org/officeDocument/2006/relationships/hyperlink" Target="https://login.consultant.ru/link/?req=doc&amp;base=LAW&amp;n=494329&amp;date=21.08.2025" TargetMode = "External"/>
	<Relationship Id="rId1731" Type="http://schemas.openxmlformats.org/officeDocument/2006/relationships/hyperlink" Target="https://login.consultant.ru/link/?req=doc&amp;base=LAW&amp;n=400200&amp;date=21.08.2025" TargetMode = "External"/>
	<Relationship Id="rId1732" Type="http://schemas.openxmlformats.org/officeDocument/2006/relationships/hyperlink" Target="https://login.consultant.ru/link/?req=doc&amp;base=LAW&amp;n=494324&amp;date=21.08.2025" TargetMode = "External"/>
	<Relationship Id="rId1733" Type="http://schemas.openxmlformats.org/officeDocument/2006/relationships/hyperlink" Target="https://login.consultant.ru/link/?req=doc&amp;base=LAW&amp;n=493920&amp;date=21.08.2025" TargetMode = "External"/>
	<Relationship Id="rId1734" Type="http://schemas.openxmlformats.org/officeDocument/2006/relationships/hyperlink" Target="https://login.consultant.ru/link/?req=doc&amp;base=LAW&amp;n=494198&amp;date=21.08.2025" TargetMode = "External"/>
	<Relationship Id="rId1735" Type="http://schemas.openxmlformats.org/officeDocument/2006/relationships/hyperlink" Target="https://login.consultant.ru/link/?req=doc&amp;base=LAW&amp;n=494203&amp;date=21.08.2025" TargetMode = "External"/>
	<Relationship Id="rId1736" Type="http://schemas.openxmlformats.org/officeDocument/2006/relationships/hyperlink" Target="https://login.consultant.ru/link/?req=doc&amp;base=LAW&amp;n=494326&amp;date=21.08.2025" TargetMode = "External"/>
	<Relationship Id="rId1737" Type="http://schemas.openxmlformats.org/officeDocument/2006/relationships/hyperlink" Target="https://login.consultant.ru/link/?req=doc&amp;base=LAW&amp;n=494210&amp;date=21.08.2025" TargetMode = "External"/>
	<Relationship Id="rId1738" Type="http://schemas.openxmlformats.org/officeDocument/2006/relationships/hyperlink" Target="https://login.consultant.ru/link/?req=doc&amp;base=LAW&amp;n=493707&amp;date=21.08.2025" TargetMode = "External"/>
	<Relationship Id="rId1739" Type="http://schemas.openxmlformats.org/officeDocument/2006/relationships/hyperlink" Target="https://login.consultant.ru/link/?req=doc&amp;base=LAW&amp;n=494209&amp;date=21.08.2025" TargetMode = "External"/>
	<Relationship Id="rId1740" Type="http://schemas.openxmlformats.org/officeDocument/2006/relationships/hyperlink" Target="https://login.consultant.ru/link/?req=doc&amp;base=LAW&amp;n=411660&amp;date=21.08.2025" TargetMode = "External"/>
	<Relationship Id="rId1741" Type="http://schemas.openxmlformats.org/officeDocument/2006/relationships/hyperlink" Target="https://login.consultant.ru/link/?req=doc&amp;base=LAW&amp;n=493745&amp;date=21.08.2025" TargetMode = "External"/>
	<Relationship Id="rId1742" Type="http://schemas.openxmlformats.org/officeDocument/2006/relationships/hyperlink" Target="https://login.consultant.ru/link/?req=doc&amp;base=LAW&amp;n=488606&amp;date=21.08.2025" TargetMode = "External"/>
	<Relationship Id="rId1743" Type="http://schemas.openxmlformats.org/officeDocument/2006/relationships/hyperlink" Target="https://login.consultant.ru/link/?req=doc&amp;base=LAW&amp;n=485197&amp;date=21.08.2025" TargetMode = "External"/>
	<Relationship Id="rId1744" Type="http://schemas.openxmlformats.org/officeDocument/2006/relationships/hyperlink" Target="https://login.consultant.ru/link/?req=doc&amp;base=LAW&amp;n=488275&amp;date=21.08.2025" TargetMode = "External"/>
	<Relationship Id="rId1745" Type="http://schemas.openxmlformats.org/officeDocument/2006/relationships/hyperlink" Target="https://login.consultant.ru/link/?req=doc&amp;base=LAW&amp;n=491731&amp;date=21.08.2025" TargetMode = "External"/>
	<Relationship Id="rId1746" Type="http://schemas.openxmlformats.org/officeDocument/2006/relationships/hyperlink" Target="https://login.consultant.ru/link/?req=doc&amp;base=LAW&amp;n=485089&amp;date=21.08.2025" TargetMode = "External"/>
	<Relationship Id="rId1747" Type="http://schemas.openxmlformats.org/officeDocument/2006/relationships/hyperlink" Target="https://login.consultant.ru/link/?req=doc&amp;base=LAW&amp;n=495625&amp;date=21.08.2025" TargetMode = "External"/>
	<Relationship Id="rId1748" Type="http://schemas.openxmlformats.org/officeDocument/2006/relationships/hyperlink" Target="https://login.consultant.ru/link/?req=doc&amp;base=LAW&amp;n=425207&amp;date=21.08.2025" TargetMode = "External"/>
	<Relationship Id="rId1749" Type="http://schemas.openxmlformats.org/officeDocument/2006/relationships/hyperlink" Target="https://login.consultant.ru/link/?req=doc&amp;base=LAW&amp;n=495548&amp;date=21.08.2025" TargetMode = "External"/>
	<Relationship Id="rId1750" Type="http://schemas.openxmlformats.org/officeDocument/2006/relationships/hyperlink" Target="https://login.consultant.ru/link/?req=doc&amp;base=LAW&amp;n=494570&amp;date=21.08.2025" TargetMode = "External"/>
	<Relationship Id="rId1751" Type="http://schemas.openxmlformats.org/officeDocument/2006/relationships/hyperlink" Target="https://login.consultant.ru/link/?req=doc&amp;base=LAW&amp;n=494572&amp;date=21.08.2025" TargetMode = "External"/>
	<Relationship Id="rId1752" Type="http://schemas.openxmlformats.org/officeDocument/2006/relationships/hyperlink" Target="https://login.consultant.ru/link/?req=doc&amp;base=LAW&amp;n=495824&amp;date=21.08.2025" TargetMode = "External"/>
	<Relationship Id="rId1753" Type="http://schemas.openxmlformats.org/officeDocument/2006/relationships/hyperlink" Target="https://login.consultant.ru/link/?req=doc&amp;base=LAW&amp;n=494866&amp;date=21.08.2025" TargetMode = "External"/>
	<Relationship Id="rId1754" Type="http://schemas.openxmlformats.org/officeDocument/2006/relationships/hyperlink" Target="https://login.consultant.ru/link/?req=doc&amp;base=LAW&amp;n=495578&amp;date=21.08.2025" TargetMode = "External"/>
	<Relationship Id="rId1755" Type="http://schemas.openxmlformats.org/officeDocument/2006/relationships/hyperlink" Target="https://login.consultant.ru/link/?req=doc&amp;base=LAW&amp;n=495576&amp;date=21.08.2025" TargetMode = "External"/>
	<Relationship Id="rId1756" Type="http://schemas.openxmlformats.org/officeDocument/2006/relationships/hyperlink" Target="https://login.consultant.ru/link/?req=doc&amp;base=LAW&amp;n=495577&amp;date=21.08.2025" TargetMode = "External"/>
	<Relationship Id="rId1757" Type="http://schemas.openxmlformats.org/officeDocument/2006/relationships/hyperlink" Target="https://login.consultant.ru/link/?req=doc&amp;base=LAW&amp;n=510045&amp;date=21.08.2025" TargetMode = "External"/>
	<Relationship Id="rId1758" Type="http://schemas.openxmlformats.org/officeDocument/2006/relationships/hyperlink" Target="https://login.consultant.ru/link/?req=doc&amp;base=LAW&amp;n=495579&amp;date=21.08.2025" TargetMode = "External"/>
	<Relationship Id="rId1759" Type="http://schemas.openxmlformats.org/officeDocument/2006/relationships/hyperlink" Target="https://login.consultant.ru/link/?req=doc&amp;base=LAW&amp;n=503140&amp;date=21.08.2025" TargetMode = "External"/>
	<Relationship Id="rId1760" Type="http://schemas.openxmlformats.org/officeDocument/2006/relationships/hyperlink" Target="https://login.consultant.ru/link/?req=doc&amp;base=LAW&amp;n=494152&amp;date=21.08.2025" TargetMode = "External"/>
	<Relationship Id="rId1761" Type="http://schemas.openxmlformats.org/officeDocument/2006/relationships/hyperlink" Target="https://login.consultant.ru/link/?req=doc&amp;base=LAW&amp;n=442934&amp;date=21.08.2025" TargetMode = "External"/>
	<Relationship Id="rId1762" Type="http://schemas.openxmlformats.org/officeDocument/2006/relationships/hyperlink" Target="https://login.consultant.ru/link/?req=doc&amp;base=LAW&amp;n=367628&amp;date=21.08.2025" TargetMode = "External"/>
	<Relationship Id="rId1763" Type="http://schemas.openxmlformats.org/officeDocument/2006/relationships/hyperlink" Target="https://login.consultant.ru/link/?req=doc&amp;base=LAW&amp;n=470200&amp;date=21.08.2025" TargetMode = "External"/>
	<Relationship Id="rId1764" Type="http://schemas.openxmlformats.org/officeDocument/2006/relationships/hyperlink" Target="https://login.consultant.ru/link/?req=doc&amp;base=LAW&amp;n=509523&amp;date=21.08.2025" TargetMode = "External"/>
	<Relationship Id="rId1765" Type="http://schemas.openxmlformats.org/officeDocument/2006/relationships/hyperlink" Target="https://login.consultant.ru/link/?req=doc&amp;base=LAW&amp;n=488743&amp;date=21.08.2025" TargetMode = "External"/>
	<Relationship Id="rId1766" Type="http://schemas.openxmlformats.org/officeDocument/2006/relationships/hyperlink" Target="https://login.consultant.ru/link/?req=doc&amp;base=LAW&amp;n=442721&amp;date=21.08.2025" TargetMode = "External"/>
	<Relationship Id="rId1767" Type="http://schemas.openxmlformats.org/officeDocument/2006/relationships/hyperlink" Target="https://login.consultant.ru/link/?req=doc&amp;base=LAW&amp;n=512077&amp;date=21.08.2025" TargetMode = "External"/>
	<Relationship Id="rId1768" Type="http://schemas.openxmlformats.org/officeDocument/2006/relationships/hyperlink" Target="https://login.consultant.ru/link/?req=doc&amp;base=LAW&amp;n=442802&amp;date=21.08.2025" TargetMode = "External"/>
	<Relationship Id="rId1769" Type="http://schemas.openxmlformats.org/officeDocument/2006/relationships/hyperlink" Target="https://login.consultant.ru/link/?req=doc&amp;base=LAW&amp;n=510626&amp;date=21.08.2025&amp;dst=363&amp;field=134" TargetMode = "External"/>
	<Relationship Id="rId1770" Type="http://schemas.openxmlformats.org/officeDocument/2006/relationships/hyperlink" Target="https://login.consultant.ru/link/?req=doc&amp;base=LAW&amp;n=510626&amp;date=21.08.2025&amp;dst=364&amp;field=134" TargetMode = "External"/>
	<Relationship Id="rId1771" Type="http://schemas.openxmlformats.org/officeDocument/2006/relationships/hyperlink" Target="https://login.consultant.ru/link/?req=doc&amp;base=LAW&amp;n=510626&amp;date=21.08.2025&amp;dst=366&amp;field=134" TargetMode = "External"/>
	<Relationship Id="rId1772" Type="http://schemas.openxmlformats.org/officeDocument/2006/relationships/hyperlink" Target="https://login.consultant.ru/link/?req=doc&amp;base=LAW&amp;n=510626&amp;date=21.08.2025&amp;dst=369&amp;field=134" TargetMode = "External"/>
	<Relationship Id="rId1773" Type="http://schemas.openxmlformats.org/officeDocument/2006/relationships/hyperlink" Target="https://login.consultant.ru/link/?req=doc&amp;base=LAW&amp;n=510626&amp;date=21.08.2025&amp;dst=371&amp;field=134" TargetMode = "External"/>
	<Relationship Id="rId1774" Type="http://schemas.openxmlformats.org/officeDocument/2006/relationships/hyperlink" Target="https://login.consultant.ru/link/?req=doc&amp;base=LAW&amp;n=387160&amp;date=21.08.2025&amp;dst=100083&amp;field=134" TargetMode = "External"/>
	<Relationship Id="rId1775" Type="http://schemas.openxmlformats.org/officeDocument/2006/relationships/hyperlink" Target="https://login.consultant.ru/link/?req=doc&amp;base=LAW&amp;n=431998&amp;date=21.08.2025&amp;dst=100011&amp;field=134" TargetMode = "External"/>
	<Relationship Id="rId1776" Type="http://schemas.openxmlformats.org/officeDocument/2006/relationships/hyperlink" Target="https://login.consultant.ru/link/?req=doc&amp;base=EXP&amp;n=763941&amp;date=21.08.2025" TargetMode = "External"/>
	<Relationship Id="rId1777" Type="http://schemas.openxmlformats.org/officeDocument/2006/relationships/hyperlink" Target="https://login.consultant.ru/link/?req=doc&amp;base=LAW&amp;n=325240&amp;date=21.08.2025" TargetMode = "External"/>
	<Relationship Id="rId1778" Type="http://schemas.openxmlformats.org/officeDocument/2006/relationships/hyperlink" Target="https://login.consultant.ru/link/?req=doc&amp;base=LAW&amp;n=325147&amp;date=21.08.2025" TargetMode = "External"/>
	<Relationship Id="rId1779" Type="http://schemas.openxmlformats.org/officeDocument/2006/relationships/hyperlink" Target="https://login.consultant.ru/link/?req=doc&amp;base=LAW&amp;n=325237&amp;date=21.08.2025" TargetMode = "External"/>
	<Relationship Id="rId1780" Type="http://schemas.openxmlformats.org/officeDocument/2006/relationships/hyperlink" Target="https://login.consultant.ru/link/?req=doc&amp;base=LAW&amp;n=326791&amp;date=21.08.2025" TargetMode = "External"/>
	<Relationship Id="rId1781" Type="http://schemas.openxmlformats.org/officeDocument/2006/relationships/hyperlink" Target="https://login.consultant.ru/link/?req=doc&amp;base=LAW&amp;n=325073&amp;date=21.08.2025" TargetMode = "External"/>
	<Relationship Id="rId1782" Type="http://schemas.openxmlformats.org/officeDocument/2006/relationships/hyperlink" Target="https://login.consultant.ru/link/?req=doc&amp;base=LAW&amp;n=325158&amp;date=21.08.2025" TargetMode = "External"/>
	<Relationship Id="rId1783" Type="http://schemas.openxmlformats.org/officeDocument/2006/relationships/hyperlink" Target="https://login.consultant.ru/link/?req=doc&amp;base=LAW&amp;n=327221&amp;date=21.08.2025" TargetMode = "External"/>
	<Relationship Id="rId1784" Type="http://schemas.openxmlformats.org/officeDocument/2006/relationships/hyperlink" Target="https://login.consultant.ru/link/?req=doc&amp;base=LAW&amp;n=326904&amp;date=21.08.2025" TargetMode = "External"/>
	<Relationship Id="rId1785" Type="http://schemas.openxmlformats.org/officeDocument/2006/relationships/hyperlink" Target="https://login.consultant.ru/link/?req=doc&amp;base=LAW&amp;n=327618&amp;date=21.08.2025" TargetMode = "External"/>
	<Relationship Id="rId1786" Type="http://schemas.openxmlformats.org/officeDocument/2006/relationships/hyperlink" Target="https://login.consultant.ru/link/?req=doc&amp;base=LAW&amp;n=327968&amp;date=21.08.2025" TargetMode = "External"/>
	<Relationship Id="rId1787" Type="http://schemas.openxmlformats.org/officeDocument/2006/relationships/hyperlink" Target="https://login.consultant.ru/link/?req=doc&amp;base=LAW&amp;n=325078&amp;date=21.08.2025" TargetMode = "External"/>
	<Relationship Id="rId1788" Type="http://schemas.openxmlformats.org/officeDocument/2006/relationships/hyperlink" Target="https://login.consultant.ru/link/?req=doc&amp;base=LAW&amp;n=325150&amp;date=21.08.2025" TargetMode = "External"/>
	<Relationship Id="rId1789" Type="http://schemas.openxmlformats.org/officeDocument/2006/relationships/hyperlink" Target="https://login.consultant.ru/link/?req=doc&amp;base=LAW&amp;n=325162&amp;date=21.08.2025" TargetMode = "External"/>
	<Relationship Id="rId1790" Type="http://schemas.openxmlformats.org/officeDocument/2006/relationships/hyperlink" Target="https://login.consultant.ru/link/?req=doc&amp;base=LAW&amp;n=320331&amp;date=21.08.2025&amp;dst=100008&amp;field=134" TargetMode = "External"/>
	<Relationship Id="rId1791" Type="http://schemas.openxmlformats.org/officeDocument/2006/relationships/hyperlink" Target="https://login.consultant.ru/link/?req=doc&amp;base=LAW&amp;n=325239&amp;date=21.08.2025" TargetMode = "External"/>
	<Relationship Id="rId1792" Type="http://schemas.openxmlformats.org/officeDocument/2006/relationships/hyperlink" Target="https://login.consultant.ru/link/?req=doc&amp;base=LAW&amp;n=325159&amp;date=21.08.2025" TargetMode = "External"/>
	<Relationship Id="rId1793" Type="http://schemas.openxmlformats.org/officeDocument/2006/relationships/hyperlink" Target="https://login.consultant.ru/link/?req=doc&amp;base=LAW&amp;n=325071&amp;date=21.08.2025" TargetMode = "External"/>
	<Relationship Id="rId1794" Type="http://schemas.openxmlformats.org/officeDocument/2006/relationships/hyperlink" Target="https://login.consultant.ru/link/?req=doc&amp;base=LAW&amp;n=327010&amp;date=21.08.2025" TargetMode = "External"/>
	<Relationship Id="rId1795" Type="http://schemas.openxmlformats.org/officeDocument/2006/relationships/hyperlink" Target="https://login.consultant.ru/link/?req=doc&amp;base=LAW&amp;n=378507&amp;date=21.08.2025&amp;dst=100004&amp;field=134" TargetMode = "External"/>
	<Relationship Id="rId1796" Type="http://schemas.openxmlformats.org/officeDocument/2006/relationships/hyperlink" Target="https://login.consultant.ru/link/?req=doc&amp;base=LAW&amp;n=325236&amp;date=21.08.2025" TargetMode = "External"/>
	<Relationship Id="rId1797" Type="http://schemas.openxmlformats.org/officeDocument/2006/relationships/hyperlink" Target="https://login.consultant.ru/link/?req=doc&amp;base=LAW&amp;n=325831&amp;date=21.08.2025" TargetMode = "External"/>
	<Relationship Id="rId1798" Type="http://schemas.openxmlformats.org/officeDocument/2006/relationships/hyperlink" Target="https://login.consultant.ru/link/?req=doc&amp;base=LAW&amp;n=325365&amp;date=21.08.2025" TargetMode = "External"/>
	<Relationship Id="rId1799" Type="http://schemas.openxmlformats.org/officeDocument/2006/relationships/hyperlink" Target="https://login.consultant.ru/link/?req=doc&amp;base=LAW&amp;n=320916&amp;date=21.08.2025&amp;dst=100008&amp;field=134" TargetMode = "External"/>
	<Relationship Id="rId1800" Type="http://schemas.openxmlformats.org/officeDocument/2006/relationships/hyperlink" Target="https://login.consultant.ru/link/?req=doc&amp;base=LAW&amp;n=331402&amp;date=21.08.2025" TargetMode = "External"/>
	<Relationship Id="rId1801" Type="http://schemas.openxmlformats.org/officeDocument/2006/relationships/hyperlink" Target="https://login.consultant.ru/link/?req=doc&amp;base=LAW&amp;n=331823&amp;date=21.08.2025" TargetMode = "External"/>
	<Relationship Id="rId1802" Type="http://schemas.openxmlformats.org/officeDocument/2006/relationships/hyperlink" Target="https://login.consultant.ru/link/?req=doc&amp;base=LAW&amp;n=328785&amp;date=21.08.2025" TargetMode = "External"/>
	<Relationship Id="rId1803" Type="http://schemas.openxmlformats.org/officeDocument/2006/relationships/hyperlink" Target="https://login.consultant.ru/link/?req=doc&amp;base=LAW&amp;n=320164&amp;date=21.08.2025&amp;dst=100007&amp;field=134" TargetMode = "External"/>
	<Relationship Id="rId1804" Type="http://schemas.openxmlformats.org/officeDocument/2006/relationships/hyperlink" Target="https://login.consultant.ru/link/?req=doc&amp;base=LAW&amp;n=320914&amp;date=21.08.2025&amp;dst=100007&amp;field=134" TargetMode = "External"/>
	<Relationship Id="rId1805" Type="http://schemas.openxmlformats.org/officeDocument/2006/relationships/hyperlink" Target="https://login.consultant.ru/link/?req=doc&amp;base=LAW&amp;n=331662&amp;date=21.08.2025" TargetMode = "External"/>
	<Relationship Id="rId1806" Type="http://schemas.openxmlformats.org/officeDocument/2006/relationships/hyperlink" Target="https://login.consultant.ru/link/?req=doc&amp;base=LAW&amp;n=332101&amp;date=21.08.2025&amp;dst=100009&amp;field=134" TargetMode = "External"/>
	<Relationship Id="rId1807" Type="http://schemas.openxmlformats.org/officeDocument/2006/relationships/hyperlink" Target="https://login.consultant.ru/link/?req=doc&amp;base=LAW&amp;n=327323&amp;date=21.08.2025" TargetMode = "External"/>
	<Relationship Id="rId1808" Type="http://schemas.openxmlformats.org/officeDocument/2006/relationships/hyperlink" Target="https://login.consultant.ru/link/?req=doc&amp;base=LAW&amp;n=333760&amp;date=21.08.2025" TargetMode = "External"/>
	<Relationship Id="rId1809" Type="http://schemas.openxmlformats.org/officeDocument/2006/relationships/hyperlink" Target="https://login.consultant.ru/link/?req=doc&amp;base=LAW&amp;n=329411&amp;date=21.08.2025" TargetMode = "External"/>
	<Relationship Id="rId1810" Type="http://schemas.openxmlformats.org/officeDocument/2006/relationships/hyperlink" Target="https://login.consultant.ru/link/?req=doc&amp;base=LAW&amp;n=326147&amp;date=21.08.2025" TargetMode = "External"/>
	<Relationship Id="rId1811" Type="http://schemas.openxmlformats.org/officeDocument/2006/relationships/hyperlink" Target="https://login.consultant.ru/link/?req=doc&amp;base=LAW&amp;n=329498&amp;date=21.08.2025" TargetMode = "External"/>
	<Relationship Id="rId1812" Type="http://schemas.openxmlformats.org/officeDocument/2006/relationships/hyperlink" Target="https://login.consultant.ru/link/?req=doc&amp;base=LAW&amp;n=332088&amp;date=21.08.2025" TargetMode = "External"/>
	<Relationship Id="rId1813" Type="http://schemas.openxmlformats.org/officeDocument/2006/relationships/hyperlink" Target="https://login.consultant.ru/link/?req=doc&amp;base=LAW&amp;n=324714&amp;date=21.08.2025" TargetMode = "External"/>
	<Relationship Id="rId1814" Type="http://schemas.openxmlformats.org/officeDocument/2006/relationships/hyperlink" Target="https://login.consultant.ru/link/?req=doc&amp;base=LAW&amp;n=327317&amp;date=21.08.2025" TargetMode = "External"/>
	<Relationship Id="rId1815" Type="http://schemas.openxmlformats.org/officeDocument/2006/relationships/hyperlink" Target="https://login.consultant.ru/link/?req=doc&amp;base=LAW&amp;n=324614&amp;date=21.08.2025" TargetMode = "External"/>
	<Relationship Id="rId1816" Type="http://schemas.openxmlformats.org/officeDocument/2006/relationships/hyperlink" Target="https://login.consultant.ru/link/?req=doc&amp;base=LAW&amp;n=325961&amp;date=21.08.2025" TargetMode = "External"/>
	<Relationship Id="rId1817" Type="http://schemas.openxmlformats.org/officeDocument/2006/relationships/hyperlink" Target="https://login.consultant.ru/link/?req=doc&amp;base=LAW&amp;n=327412&amp;date=21.08.2025" TargetMode = "External"/>
	<Relationship Id="rId1818" Type="http://schemas.openxmlformats.org/officeDocument/2006/relationships/hyperlink" Target="https://login.consultant.ru/link/?req=doc&amp;base=LAW&amp;n=330899&amp;date=21.08.2025" TargetMode = "External"/>
	<Relationship Id="rId1819" Type="http://schemas.openxmlformats.org/officeDocument/2006/relationships/hyperlink" Target="https://login.consultant.ru/link/?req=doc&amp;base=LAW&amp;n=327211&amp;date=21.08.2025" TargetMode = "External"/>
	<Relationship Id="rId1820" Type="http://schemas.openxmlformats.org/officeDocument/2006/relationships/hyperlink" Target="https://login.consultant.ru/link/?req=doc&amp;base=LAW&amp;n=325366&amp;date=21.08.2025" TargetMode = "External"/>
	<Relationship Id="rId1821" Type="http://schemas.openxmlformats.org/officeDocument/2006/relationships/hyperlink" Target="https://login.consultant.ru/link/?req=doc&amp;base=LAW&amp;n=326791&amp;date=21.08.2025" TargetMode = "External"/>
	<Relationship Id="rId1822" Type="http://schemas.openxmlformats.org/officeDocument/2006/relationships/hyperlink" Target="https://login.consultant.ru/link/?req=doc&amp;base=LAW&amp;n=324602&amp;date=21.08.2025" TargetMode = "External"/>
	<Relationship Id="rId1823" Type="http://schemas.openxmlformats.org/officeDocument/2006/relationships/hyperlink" Target="https://login.consultant.ru/link/?req=doc&amp;base=LAW&amp;n=327014&amp;date=21.08.2025" TargetMode = "External"/>
	<Relationship Id="rId1824" Type="http://schemas.openxmlformats.org/officeDocument/2006/relationships/hyperlink" Target="https://login.consultant.ru/link/?req=doc&amp;base=LAW&amp;n=324518&amp;date=21.08.2025" TargetMode = "External"/>
	<Relationship Id="rId1825" Type="http://schemas.openxmlformats.org/officeDocument/2006/relationships/hyperlink" Target="https://login.consultant.ru/link/?req=doc&amp;base=LAW&amp;n=325243&amp;date=21.08.2025" TargetMode = "External"/>
	<Relationship Id="rId1826" Type="http://schemas.openxmlformats.org/officeDocument/2006/relationships/hyperlink" Target="https://login.consultant.ru/link/?req=doc&amp;base=LAW&amp;n=325241&amp;date=21.08.2025" TargetMode = "External"/>
	<Relationship Id="rId1827" Type="http://schemas.openxmlformats.org/officeDocument/2006/relationships/hyperlink" Target="https://login.consultant.ru/link/?req=doc&amp;base=LAW&amp;n=332101&amp;date=21.08.2025&amp;dst=100009&amp;field=134" TargetMode = "External"/>
	<Relationship Id="rId1828" Type="http://schemas.openxmlformats.org/officeDocument/2006/relationships/hyperlink" Target="https://login.consultant.ru/link/?req=doc&amp;base=LAW&amp;n=327969&amp;date=21.08.2025" TargetMode = "External"/>
	<Relationship Id="rId1829" Type="http://schemas.openxmlformats.org/officeDocument/2006/relationships/hyperlink" Target="https://login.consultant.ru/link/?req=doc&amp;base=LAW&amp;n=328944&amp;date=21.08.2025" TargetMode = "External"/>
	<Relationship Id="rId1830" Type="http://schemas.openxmlformats.org/officeDocument/2006/relationships/hyperlink" Target="https://login.consultant.ru/link/?req=doc&amp;base=LAW&amp;n=326793&amp;date=21.08.2025" TargetMode = "External"/>
	<Relationship Id="rId1831" Type="http://schemas.openxmlformats.org/officeDocument/2006/relationships/hyperlink" Target="https://login.consultant.ru/link/?req=doc&amp;base=LAW&amp;n=378507&amp;date=21.08.2025&amp;dst=100005&amp;field=134" TargetMode = "External"/>
	<Relationship Id="rId1832" Type="http://schemas.openxmlformats.org/officeDocument/2006/relationships/hyperlink" Target="https://login.consultant.ru/link/?req=doc&amp;base=LAW&amp;n=325738&amp;date=21.08.2025" TargetMode = "External"/>
	<Relationship Id="rId1833" Type="http://schemas.openxmlformats.org/officeDocument/2006/relationships/hyperlink" Target="https://login.consultant.ru/link/?req=doc&amp;base=LAW&amp;n=327220&amp;date=21.08.2025" TargetMode = "External"/>
	<Relationship Id="rId1834" Type="http://schemas.openxmlformats.org/officeDocument/2006/relationships/hyperlink" Target="https://login.consultant.ru/link/?req=doc&amp;base=LAW&amp;n=325161&amp;date=21.08.2025" TargetMode = "External"/>
	<Relationship Id="rId1835" Type="http://schemas.openxmlformats.org/officeDocument/2006/relationships/hyperlink" Target="https://login.consultant.ru/link/?req=doc&amp;base=LAW&amp;n=325082&amp;date=21.08.2025" TargetMode = "External"/>
	<Relationship Id="rId1836" Type="http://schemas.openxmlformats.org/officeDocument/2006/relationships/hyperlink" Target="https://login.consultant.ru/link/?req=doc&amp;base=LAW&amp;n=327218&amp;date=21.08.2025" TargetMode = "External"/>
	<Relationship Id="rId1837" Type="http://schemas.openxmlformats.org/officeDocument/2006/relationships/hyperlink" Target="https://login.consultant.ru/link/?req=doc&amp;base=LAW&amp;n=333574&amp;date=21.08.2025" TargetMode = "External"/>
	<Relationship Id="rId1838" Type="http://schemas.openxmlformats.org/officeDocument/2006/relationships/hyperlink" Target="https://login.consultant.ru/link/?req=doc&amp;base=LAW&amp;n=331402&amp;date=21.08.2025" TargetMode = "External"/>
	<Relationship Id="rId1839" Type="http://schemas.openxmlformats.org/officeDocument/2006/relationships/hyperlink" Target="https://login.consultant.ru/link/?req=doc&amp;base=LAW&amp;n=333567&amp;date=21.08.2025" TargetMode = "External"/>
	<Relationship Id="rId1840" Type="http://schemas.openxmlformats.org/officeDocument/2006/relationships/hyperlink" Target="https://login.consultant.ru/link/?req=doc&amp;base=LAW&amp;n=324454&amp;date=21.08.2025" TargetMode = "External"/>
	<Relationship Id="rId1841" Type="http://schemas.openxmlformats.org/officeDocument/2006/relationships/hyperlink" Target="https://login.consultant.ru/link/?req=doc&amp;base=LAW&amp;n=378507&amp;date=21.08.2025&amp;dst=100007&amp;field=134" TargetMode = "External"/>
	<Relationship Id="rId1842" Type="http://schemas.openxmlformats.org/officeDocument/2006/relationships/hyperlink" Target="https://login.consultant.ru/link/?req=doc&amp;base=LAW&amp;n=324605&amp;date=21.08.2025" TargetMode = "External"/>
	<Relationship Id="rId1843" Type="http://schemas.openxmlformats.org/officeDocument/2006/relationships/hyperlink" Target="https://login.consultant.ru/link/?req=doc&amp;base=LAW&amp;n=324541&amp;date=21.08.2025" TargetMode = "External"/>
	<Relationship Id="rId1844" Type="http://schemas.openxmlformats.org/officeDocument/2006/relationships/hyperlink" Target="https://login.consultant.ru/link/?req=doc&amp;base=LAW&amp;n=327013&amp;date=21.08.2025" TargetMode = "External"/>
	<Relationship Id="rId1845" Type="http://schemas.openxmlformats.org/officeDocument/2006/relationships/hyperlink" Target="https://login.consultant.ru/link/?req=doc&amp;base=LAW&amp;n=324608&amp;date=21.08.2025" TargetMode = "External"/>
	<Relationship Id="rId1846" Type="http://schemas.openxmlformats.org/officeDocument/2006/relationships/hyperlink" Target="https://login.consultant.ru/link/?req=doc&amp;base=LAW&amp;n=325070&amp;date=21.08.2025" TargetMode = "External"/>
	<Relationship Id="rId1847" Type="http://schemas.openxmlformats.org/officeDocument/2006/relationships/hyperlink" Target="https://login.consultant.ru/link/?req=doc&amp;base=LAW&amp;n=326709&amp;date=21.08.2025" TargetMode = "External"/>
	<Relationship Id="rId1848" Type="http://schemas.openxmlformats.org/officeDocument/2006/relationships/hyperlink" Target="https://login.consultant.ru/link/?req=doc&amp;base=LAW&amp;n=333627&amp;date=21.08.2025" TargetMode = "External"/>
	<Relationship Id="rId1849" Type="http://schemas.openxmlformats.org/officeDocument/2006/relationships/hyperlink" Target="https://login.consultant.ru/link/?req=doc&amp;base=LAW&amp;n=324542&amp;date=21.08.2025" TargetMode = "External"/>
	<Relationship Id="rId1850" Type="http://schemas.openxmlformats.org/officeDocument/2006/relationships/hyperlink" Target="https://login.consultant.ru/link/?req=doc&amp;base=LAW&amp;n=326797&amp;date=21.08.2025" TargetMode = "External"/>
	<Relationship Id="rId1851" Type="http://schemas.openxmlformats.org/officeDocument/2006/relationships/hyperlink" Target="https://login.consultant.ru/link/?req=doc&amp;base=LAW&amp;n=324617&amp;date=21.08.2025" TargetMode = "External"/>
	<Relationship Id="rId1852" Type="http://schemas.openxmlformats.org/officeDocument/2006/relationships/hyperlink" Target="https://login.consultant.ru/link/?req=doc&amp;base=LAW&amp;n=348076&amp;date=21.08.2025" TargetMode = "External"/>
	<Relationship Id="rId1853" Type="http://schemas.openxmlformats.org/officeDocument/2006/relationships/hyperlink" Target="https://login.consultant.ru/link/?req=doc&amp;base=LAW&amp;n=327621&amp;date=21.08.2025" TargetMode = "External"/>
	<Relationship Id="rId1854" Type="http://schemas.openxmlformats.org/officeDocument/2006/relationships/hyperlink" Target="https://login.consultant.ru/link/?req=doc&amp;base=LAW&amp;n=327017&amp;date=21.08.2025" TargetMode = "External"/>
	<Relationship Id="rId1855" Type="http://schemas.openxmlformats.org/officeDocument/2006/relationships/hyperlink" Target="https://login.consultant.ru/link/?req=doc&amp;base=LAW&amp;n=327120&amp;date=21.08.2025" TargetMode = "External"/>
	<Relationship Id="rId1856" Type="http://schemas.openxmlformats.org/officeDocument/2006/relationships/hyperlink" Target="https://login.consultant.ru/link/?req=doc&amp;base=LAW&amp;n=324707&amp;date=21.08.2025" TargetMode = "External"/>
	<Relationship Id="rId1857" Type="http://schemas.openxmlformats.org/officeDocument/2006/relationships/hyperlink" Target="https://login.consultant.ru/link/?req=doc&amp;base=LAW&amp;n=325962&amp;date=21.08.2025" TargetMode = "External"/>
	<Relationship Id="rId1858" Type="http://schemas.openxmlformats.org/officeDocument/2006/relationships/hyperlink" Target="https://login.consultant.ru/link/?req=doc&amp;base=LAW&amp;n=327844&amp;date=21.08.2025" TargetMode = "External"/>
	<Relationship Id="rId1859" Type="http://schemas.openxmlformats.org/officeDocument/2006/relationships/hyperlink" Target="https://login.consultant.ru/link/?req=doc&amp;base=LAW&amp;n=327843&amp;date=21.08.2025" TargetMode = "External"/>
	<Relationship Id="rId1860" Type="http://schemas.openxmlformats.org/officeDocument/2006/relationships/hyperlink" Target="https://login.consultant.ru/link/?req=doc&amp;base=LAW&amp;n=327722&amp;date=21.08.2025" TargetMode = "External"/>
	<Relationship Id="rId1861" Type="http://schemas.openxmlformats.org/officeDocument/2006/relationships/hyperlink" Target="https://login.consultant.ru/link/?req=doc&amp;base=LAW&amp;n=324820&amp;date=21.08.2025" TargetMode = "External"/>
	<Relationship Id="rId1862" Type="http://schemas.openxmlformats.org/officeDocument/2006/relationships/hyperlink" Target="https://login.consultant.ru/link/?req=doc&amp;base=LAW&amp;n=327410&amp;date=21.08.2025" TargetMode = "External"/>
	<Relationship Id="rId1863" Type="http://schemas.openxmlformats.org/officeDocument/2006/relationships/hyperlink" Target="https://login.consultant.ru/link/?req=doc&amp;base=LAW&amp;n=326615&amp;date=21.08.2025" TargetMode = "External"/>
	<Relationship Id="rId1864" Type="http://schemas.openxmlformats.org/officeDocument/2006/relationships/hyperlink" Target="https://login.consultant.ru/link/?req=doc&amp;base=LAW&amp;n=324615&amp;date=21.08.2025" TargetMode = "External"/>
	<Relationship Id="rId1865" Type="http://schemas.openxmlformats.org/officeDocument/2006/relationships/hyperlink" Target="https://login.consultant.ru/link/?req=doc&amp;base=LAW&amp;n=327213&amp;date=21.08.2025" TargetMode = "External"/>
	<Relationship Id="rId1866" Type="http://schemas.openxmlformats.org/officeDocument/2006/relationships/hyperlink" Target="https://login.consultant.ru/link/?req=doc&amp;base=LAW&amp;n=332101&amp;date=21.08.2025&amp;dst=100009&amp;field=134" TargetMode = "External"/>
	<Relationship Id="rId1867" Type="http://schemas.openxmlformats.org/officeDocument/2006/relationships/hyperlink" Target="https://login.consultant.ru/link/?req=doc&amp;base=LAW&amp;n=319102&amp;date=21.08.2025&amp;dst=100008&amp;field=134" TargetMode = "External"/>
	<Relationship Id="rId1868" Type="http://schemas.openxmlformats.org/officeDocument/2006/relationships/hyperlink" Target="https://login.consultant.ru/link/?req=doc&amp;base=LAW&amp;n=329035&amp;date=21.08.2025&amp;dst=100013&amp;field=134" TargetMode = "External"/>
	<Relationship Id="rId1869" Type="http://schemas.openxmlformats.org/officeDocument/2006/relationships/hyperlink" Target="https://login.consultant.ru/link/?req=doc&amp;base=LAW&amp;n=319075&amp;date=21.08.2025&amp;dst=100007&amp;field=134" TargetMode = "External"/>
	<Relationship Id="rId1870" Type="http://schemas.openxmlformats.org/officeDocument/2006/relationships/hyperlink" Target="https://login.consultant.ru/link/?req=doc&amp;base=LAW&amp;n=319107&amp;date=21.08.2025&amp;dst=100007&amp;field=134" TargetMode = "External"/>
	<Relationship Id="rId1871" Type="http://schemas.openxmlformats.org/officeDocument/2006/relationships/hyperlink" Target="https://login.consultant.ru/link/?req=doc&amp;base=LAW&amp;n=319516&amp;date=21.08.2025&amp;dst=100012&amp;field=134" TargetMode = "External"/>
	<Relationship Id="rId1872" Type="http://schemas.openxmlformats.org/officeDocument/2006/relationships/hyperlink" Target="https://login.consultant.ru/link/?req=doc&amp;base=LAW&amp;n=331580&amp;date=21.08.2025" TargetMode = "External"/>
	<Relationship Id="rId1873" Type="http://schemas.openxmlformats.org/officeDocument/2006/relationships/hyperlink" Target="https://login.consultant.ru/link/?req=doc&amp;base=LAW&amp;n=327323&amp;date=21.08.2025" TargetMode = "External"/>
	<Relationship Id="rId1874" Type="http://schemas.openxmlformats.org/officeDocument/2006/relationships/hyperlink" Target="https://login.consultant.ru/link/?req=doc&amp;base=LAW&amp;n=327975&amp;date=21.08.2025" TargetMode = "External"/>
	<Relationship Id="rId1875" Type="http://schemas.openxmlformats.org/officeDocument/2006/relationships/hyperlink" Target="https://login.consultant.ru/link/?req=doc&amp;base=LAW&amp;n=328053&amp;date=21.08.2025" TargetMode = "External"/>
	<Relationship Id="rId1876" Type="http://schemas.openxmlformats.org/officeDocument/2006/relationships/hyperlink" Target="https://login.consultant.ru/link/?req=doc&amp;base=LAW&amp;n=327415&amp;date=21.08.2025" TargetMode = "External"/>
	<Relationship Id="rId1877" Type="http://schemas.openxmlformats.org/officeDocument/2006/relationships/hyperlink" Target="https://login.consultant.ru/link/?req=doc&amp;base=LAW&amp;n=324521&amp;date=21.08.2025" TargetMode = "External"/>
	<Relationship Id="rId1878" Type="http://schemas.openxmlformats.org/officeDocument/2006/relationships/hyperlink" Target="https://login.consultant.ru/link/?req=doc&amp;base=LAW&amp;n=324613&amp;date=21.08.2025" TargetMode = "External"/>
	<Relationship Id="rId1879" Type="http://schemas.openxmlformats.org/officeDocument/2006/relationships/hyperlink" Target="https://login.consultant.ru/link/?req=doc&amp;base=LAW&amp;n=324608&amp;date=21.08.2025" TargetMode = "External"/>
	<Relationship Id="rId1880" Type="http://schemas.openxmlformats.org/officeDocument/2006/relationships/hyperlink" Target="https://login.consultant.ru/link/?req=doc&amp;base=LAW&amp;n=326794&amp;date=21.08.2025" TargetMode = "External"/>
	<Relationship Id="rId1881" Type="http://schemas.openxmlformats.org/officeDocument/2006/relationships/hyperlink" Target="https://login.consultant.ru/link/?req=doc&amp;base=LAW&amp;n=325927&amp;date=21.08.2025" TargetMode = "External"/>
	<Relationship Id="rId1882" Type="http://schemas.openxmlformats.org/officeDocument/2006/relationships/hyperlink" Target="https://login.consultant.ru/link/?req=doc&amp;base=LAW&amp;n=324839&amp;date=21.08.2025" TargetMode = "External"/>
	<Relationship Id="rId1883" Type="http://schemas.openxmlformats.org/officeDocument/2006/relationships/hyperlink" Target="https://login.consultant.ru/link/?req=doc&amp;base=LAW&amp;n=222956&amp;date=21.08.2025&amp;dst=100008&amp;field=134" TargetMode = "External"/>
	<Relationship Id="rId1884" Type="http://schemas.openxmlformats.org/officeDocument/2006/relationships/hyperlink" Target="https://login.consultant.ru/link/?req=doc&amp;base=LAW&amp;n=327123&amp;date=21.08.2025" TargetMode = "External"/>
	<Relationship Id="rId1885" Type="http://schemas.openxmlformats.org/officeDocument/2006/relationships/hyperlink" Target="https://login.consultant.ru/link/?req=doc&amp;base=LAW&amp;n=332101&amp;date=21.08.2025&amp;dst=100009&amp;field=134" TargetMode = "External"/>
	<Relationship Id="rId1886" Type="http://schemas.openxmlformats.org/officeDocument/2006/relationships/hyperlink" Target="https://login.consultant.ru/link/?req=doc&amp;base=LAW&amp;n=325450&amp;date=21.08.2025" TargetMode = "External"/>
	<Relationship Id="rId1887" Type="http://schemas.openxmlformats.org/officeDocument/2006/relationships/hyperlink" Target="https://login.consultant.ru/link/?req=doc&amp;base=LAW&amp;n=319942&amp;date=21.08.2025&amp;dst=100007&amp;field=134" TargetMode = "External"/>
	<Relationship Id="rId1888" Type="http://schemas.openxmlformats.org/officeDocument/2006/relationships/hyperlink" Target="https://login.consultant.ru/link/?req=doc&amp;base=LAW&amp;n=402212&amp;date=21.08.2025&amp;dst=100020&amp;field=134" TargetMode = "External"/>
	<Relationship Id="rId1889" Type="http://schemas.openxmlformats.org/officeDocument/2006/relationships/hyperlink" Target="https://login.consultant.ru/link/?req=doc&amp;base=LAW&amp;n=506465&amp;date=21.08.2025&amp;dst=100009&amp;field=134" TargetMode = "External"/>
	<Relationship Id="rId1890" Type="http://schemas.openxmlformats.org/officeDocument/2006/relationships/hyperlink" Target="https://login.consultant.ru/link/?req=doc&amp;base=LAW&amp;n=506465&amp;date=21.08.2025&amp;dst=100008&amp;field=134" TargetMode = "External"/>
	<Relationship Id="rId1891" Type="http://schemas.openxmlformats.org/officeDocument/2006/relationships/hyperlink" Target="https://login.consultant.ru/link/?req=doc&amp;base=LAW&amp;n=216975&amp;date=21.08.2025&amp;dst=100012&amp;field=134" TargetMode = "External"/>
	<Relationship Id="rId1892" Type="http://schemas.openxmlformats.org/officeDocument/2006/relationships/hyperlink" Target="https://login.consultant.ru/link/?req=doc&amp;base=LAW&amp;n=298636&amp;date=21.08.2025&amp;dst=100010&amp;field=134" TargetMode = "External"/>
	<Relationship Id="rId1893" Type="http://schemas.openxmlformats.org/officeDocument/2006/relationships/hyperlink" Target="https://login.consultant.ru/link/?req=doc&amp;base=LAW&amp;n=505919&amp;date=21.08.2025&amp;dst=100007&amp;field=134" TargetMode = "External"/>
	<Relationship Id="rId1894" Type="http://schemas.openxmlformats.org/officeDocument/2006/relationships/hyperlink" Target="https://login.consultant.ru/link/?req=doc&amp;base=LAW&amp;n=505919&amp;date=21.08.2025&amp;dst=100011&amp;field=134" TargetMode = "External"/>
	<Relationship Id="rId1895" Type="http://schemas.openxmlformats.org/officeDocument/2006/relationships/hyperlink" Target="https://login.consultant.ru/link/?req=doc&amp;base=LAW&amp;n=217604&amp;date=21.08.2025&amp;dst=100009&amp;field=134" TargetMode = "External"/>
	<Relationship Id="rId1896" Type="http://schemas.openxmlformats.org/officeDocument/2006/relationships/hyperlink" Target="https://login.consultant.ru/link/?req=doc&amp;base=LAW&amp;n=487062&amp;date=21.08.2025" TargetMode = "External"/>
	<Relationship Id="rId1897" Type="http://schemas.openxmlformats.org/officeDocument/2006/relationships/hyperlink" Target="https://login.consultant.ru/link/?req=doc&amp;base=LAW&amp;n=487390&amp;date=21.08.2025&amp;dst=100009&amp;field=134" TargetMode = "External"/>
	<Relationship Id="rId1898" Type="http://schemas.openxmlformats.org/officeDocument/2006/relationships/hyperlink" Target="https://login.consultant.ru/link/?req=doc&amp;base=LAW&amp;n=356878&amp;date=21.08.2025&amp;dst=100006&amp;field=134" TargetMode = "External"/>
	<Relationship Id="rId1899" Type="http://schemas.openxmlformats.org/officeDocument/2006/relationships/hyperlink" Target="https://login.consultant.ru/link/?req=doc&amp;base=LAW&amp;n=356878&amp;date=21.08.2025" TargetMode = "External"/>
	<Relationship Id="rId1900" Type="http://schemas.openxmlformats.org/officeDocument/2006/relationships/hyperlink" Target="https://login.consultant.ru/link/?req=doc&amp;base=LAW&amp;n=495081&amp;date=21.08.2025" TargetMode = "External"/>
	<Relationship Id="rId1901" Type="http://schemas.openxmlformats.org/officeDocument/2006/relationships/hyperlink" Target="https://login.consultant.ru/link/?req=doc&amp;base=LAW&amp;n=472964&amp;date=21.08.2025" TargetMode = "External"/>
	<Relationship Id="rId1902" Type="http://schemas.openxmlformats.org/officeDocument/2006/relationships/hyperlink" Target="https://login.consultant.ru/link/?req=doc&amp;base=LAW&amp;n=472535&amp;date=21.08.2025&amp;dst=100060&amp;field=134" TargetMode = "External"/>
	<Relationship Id="rId1903" Type="http://schemas.openxmlformats.org/officeDocument/2006/relationships/hyperlink" Target="https://login.consultant.ru/link/?req=doc&amp;base=LAW&amp;n=472535&amp;date=21.08.2025&amp;dst=100006&amp;field=134" TargetMode = "External"/>
	<Relationship Id="rId1904" Type="http://schemas.openxmlformats.org/officeDocument/2006/relationships/hyperlink" Target="https://login.consultant.ru/link/?req=doc&amp;base=LAW&amp;n=436688&amp;date=21.08.2025&amp;dst=100022&amp;field=134" TargetMode = "External"/>
	<Relationship Id="rId1905" Type="http://schemas.openxmlformats.org/officeDocument/2006/relationships/hyperlink" Target="https://login.consultant.ru/link/?req=doc&amp;base=LAW&amp;n=434364&amp;date=21.08.2025&amp;dst=100022&amp;field=134" TargetMode = "External"/>
	<Relationship Id="rId1906" Type="http://schemas.openxmlformats.org/officeDocument/2006/relationships/hyperlink" Target="https://login.consultant.ru/link/?req=doc&amp;base=LAW&amp;n=411750&amp;date=21.08.2025&amp;dst=100005&amp;field=134" TargetMode = "External"/>
	<Relationship Id="rId1907" Type="http://schemas.openxmlformats.org/officeDocument/2006/relationships/hyperlink" Target="https://login.consultant.ru/link/?req=doc&amp;base=LAW&amp;n=411750&amp;date=21.08.2025&amp;dst=100008&amp;field=134" TargetMode = "External"/>
	<Relationship Id="rId1908" Type="http://schemas.openxmlformats.org/officeDocument/2006/relationships/hyperlink" Target="https://login.consultant.ru/link/?req=doc&amp;base=LAW&amp;n=401064&amp;date=21.08.2025&amp;dst=100026&amp;field=134" TargetMode = "External"/>
	<Relationship Id="rId1909" Type="http://schemas.openxmlformats.org/officeDocument/2006/relationships/hyperlink" Target="https://login.consultant.ru/link/?req=doc&amp;base=LAW&amp;n=354663&amp;date=21.08.2025&amp;dst=100016&amp;field=134" TargetMode = "External"/>
	<Relationship Id="rId1910" Type="http://schemas.openxmlformats.org/officeDocument/2006/relationships/hyperlink" Target="https://login.consultant.ru/link/?req=doc&amp;base=LAW&amp;n=322593&amp;date=21.08.2025&amp;dst=100016&amp;field=134" TargetMode = "External"/>
	<Relationship Id="rId1911" Type="http://schemas.openxmlformats.org/officeDocument/2006/relationships/hyperlink" Target="https://login.consultant.ru/link/?req=doc&amp;base=LAW&amp;n=296666&amp;date=21.08.2025&amp;dst=100016&amp;field=134" TargetMode = "External"/>
	<Relationship Id="rId1912" Type="http://schemas.openxmlformats.org/officeDocument/2006/relationships/hyperlink" Target="https://login.consultant.ru/link/?req=doc&amp;base=LAW&amp;n=209465&amp;date=21.08.2025&amp;dst=100016&amp;field=134" TargetMode = "External"/>
	<Relationship Id="rId1913" Type="http://schemas.openxmlformats.org/officeDocument/2006/relationships/hyperlink" Target="https://login.consultant.ru/link/?req=doc&amp;base=LAW&amp;n=191018&amp;date=21.08.2025&amp;dst=100016&amp;field=134" TargetMode = "External"/>
	<Relationship Id="rId1914" Type="http://schemas.openxmlformats.org/officeDocument/2006/relationships/hyperlink" Target="https://login.consultant.ru/link/?req=doc&amp;base=LAW&amp;n=189189&amp;date=21.08.2025&amp;dst=100016&amp;field=134" TargetMode = "External"/>
	<Relationship Id="rId1915" Type="http://schemas.openxmlformats.org/officeDocument/2006/relationships/hyperlink" Target="https://login.consultant.ru/link/?req=doc&amp;base=LAW&amp;n=164106&amp;date=21.08.2025&amp;dst=100016&amp;field=134" TargetMode = "External"/>
	<Relationship Id="rId1916" Type="http://schemas.openxmlformats.org/officeDocument/2006/relationships/hyperlink" Target="https://login.consultant.ru/link/?req=doc&amp;base=LAW&amp;n=136931&amp;date=21.08.2025&amp;dst=100015&amp;field=134" TargetMode = "External"/>
	<Relationship Id="rId1917" Type="http://schemas.openxmlformats.org/officeDocument/2006/relationships/hyperlink" Target="https://login.consultant.ru/link/?req=doc&amp;base=LAW&amp;n=134982&amp;date=21.08.2025&amp;dst=100015&amp;field=134" TargetMode = "External"/>
	<Relationship Id="rId1918" Type="http://schemas.openxmlformats.org/officeDocument/2006/relationships/hyperlink" Target="https://login.consultant.ru/link/?req=doc&amp;base=LAW&amp;n=105623&amp;date=21.08.2025&amp;dst=100015&amp;field=134" TargetMode = "External"/>
	<Relationship Id="rId1919" Type="http://schemas.openxmlformats.org/officeDocument/2006/relationships/hyperlink" Target="https://login.consultant.ru/link/?req=doc&amp;base=LAW&amp;n=92778&amp;date=21.08.2025&amp;dst=100013&amp;field=134" TargetMode = "External"/>
	<Relationship Id="rId1920" Type="http://schemas.openxmlformats.org/officeDocument/2006/relationships/hyperlink" Target="https://login.consultant.ru/link/?req=doc&amp;base=LAW&amp;n=91109&amp;date=21.08.2025&amp;dst=100015&amp;field=134" TargetMode = "External"/>
	<Relationship Id="rId1921" Type="http://schemas.openxmlformats.org/officeDocument/2006/relationships/hyperlink" Target="https://login.consultant.ru/link/?req=doc&amp;base=LAW&amp;n=76645&amp;date=21.08.2025&amp;dst=100014&amp;field=134" TargetMode = "External"/>
	<Relationship Id="rId1922" Type="http://schemas.openxmlformats.org/officeDocument/2006/relationships/hyperlink" Target="https://login.consultant.ru/link/?req=doc&amp;base=LAW&amp;n=65871&amp;date=21.08.2025&amp;dst=100014&amp;field=134" TargetMode = "External"/>
	<Relationship Id="rId1923" Type="http://schemas.openxmlformats.org/officeDocument/2006/relationships/hyperlink" Target="https://login.consultant.ru/link/?req=doc&amp;base=LAW&amp;n=57622&amp;date=21.08.2025&amp;dst=100014&amp;field=134" TargetMode = "External"/>
	<Relationship Id="rId1924" Type="http://schemas.openxmlformats.org/officeDocument/2006/relationships/hyperlink" Target="https://login.consultant.ru/link/?req=doc&amp;base=LAW&amp;n=50438&amp;date=21.08.2025&amp;dst=10001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2025-08-21T11:58:45Z</dcterms:created>
</cp:coreProperties>
</file>